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85A" w:rsidP="003E785A">
      <w:pPr>
        <w:pStyle w:val="Title"/>
      </w:pPr>
      <w:r>
        <w:fldChar w:fldCharType="begin"/>
      </w:r>
      <w:r>
        <w:instrText xml:space="preserve"> TITLE   \* MERGEFORMAT </w:instrText>
      </w:r>
      <w:r>
        <w:fldChar w:fldCharType="separate"/>
      </w:r>
      <w:r>
        <w:t>MSFUP3001 Apply traditional foundations to upholstered furniture</w:t>
      </w:r>
      <w:r>
        <w:fldChar w:fldCharType="end"/>
      </w:r>
    </w:p>
    <w:p w:rsidR="003E785A" w:rsidP="003E785A">
      <w:pPr>
        <w:pStyle w:val="Version"/>
        <w:sectPr w:rsidSect="00FC4D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DDB" w:rsidP="00FC4DDB">
      <w:pPr>
        <w:pStyle w:val="SuperHeading"/>
      </w:pPr>
      <w:r w:rsidRPr="00FC4DDB">
        <w:t>MSFUP3001 Apply traditional foundations to upholstered furniture</w:t>
      </w:r>
    </w:p>
    <w:p w:rsidR="00000000" w:rsidRPr="00FC4DDB" w:rsidP="00FC4DDB">
      <w:pPr>
        <w:pStyle w:val="Heading1"/>
      </w:pPr>
      <w:bookmarkStart w:id="1" w:name="O_620424"/>
      <w:bookmarkEnd w:id="1"/>
      <w:r w:rsidRPr="00FC4DDB">
        <w:t>Modification History</w:t>
      </w:r>
    </w:p>
    <w:p w:rsidR="00000000" w:rsidRPr="00FC4DDB" w:rsidP="003E785A">
      <w:pPr>
        <w:pStyle w:val="BodyText"/>
      </w:pPr>
      <w:r w:rsidRPr="00FC4DDB">
        <w:t>Release 1 - New unit of competency</w:t>
      </w:r>
    </w:p>
    <w:p w:rsidR="00000000" w:rsidRPr="00FC4DDB" w:rsidP="00FC4DDB">
      <w:pPr>
        <w:pStyle w:val="Heading1"/>
      </w:pPr>
      <w:bookmarkStart w:id="2" w:name="O_620425"/>
      <w:bookmarkEnd w:id="2"/>
      <w:r w:rsidRPr="00FC4DDB">
        <w:t>Application</w:t>
      </w:r>
    </w:p>
    <w:p w:rsidR="00000000" w:rsidRPr="00FC4DDB" w:rsidP="003E785A">
      <w:pPr>
        <w:pStyle w:val="BodyText"/>
      </w:pPr>
      <w:r w:rsidRPr="00FC4DDB">
        <w:t>This unit of competency covers applying traditional upholstery foundations to upho</w:t>
      </w:r>
      <w:r w:rsidRPr="00FC4DDB">
        <w:t>lstered furniture.</w:t>
      </w:r>
    </w:p>
    <w:p w:rsidR="00000000" w:rsidRPr="00FC4DDB" w:rsidP="003E785A">
      <w:pPr>
        <w:pStyle w:val="BodyText"/>
      </w:pPr>
      <w:r w:rsidRPr="00FC4DDB">
        <w:t>No licensing, legislative or certification requirements apply to this unit at the time of publication.</w:t>
      </w:r>
    </w:p>
    <w:p w:rsidR="00000000" w:rsidRPr="00FC4DDB" w:rsidP="00FC4DDB">
      <w:pPr>
        <w:pStyle w:val="Heading1"/>
      </w:pPr>
      <w:bookmarkStart w:id="3" w:name="O_620426"/>
      <w:bookmarkEnd w:id="3"/>
      <w:r w:rsidRPr="00FC4DDB">
        <w:t>Pre-requisite Unit</w:t>
      </w:r>
    </w:p>
    <w:p w:rsidR="00000000" w:rsidRPr="00FC4DDB" w:rsidP="00FC4DDB">
      <w:pPr>
        <w:pStyle w:val="Heading1"/>
      </w:pPr>
      <w:bookmarkStart w:id="4" w:name="O_620427"/>
      <w:bookmarkEnd w:id="4"/>
      <w:r w:rsidRPr="00FC4DDB">
        <w:t>Competency Field</w:t>
      </w:r>
    </w:p>
    <w:p w:rsidR="00000000" w:rsidRPr="00FC4DDB" w:rsidP="00FC4DDB">
      <w:pPr>
        <w:pStyle w:val="Heading1"/>
      </w:pPr>
      <w:bookmarkStart w:id="5" w:name="O_620428"/>
      <w:bookmarkEnd w:id="5"/>
      <w:r w:rsidRPr="00FC4DDB">
        <w:t>Unit Sector</w:t>
      </w:r>
    </w:p>
    <w:p w:rsidR="00000000" w:rsidRPr="00FC4DDB" w:rsidP="003E785A">
      <w:pPr>
        <w:pStyle w:val="BodyText"/>
      </w:pPr>
      <w:r w:rsidRPr="00FC4DDB">
        <w:t>Upholstery</w:t>
      </w:r>
    </w:p>
    <w:p w:rsidR="00000000" w:rsidRPr="00FC4DDB" w:rsidP="00FC4DDB">
      <w:pPr>
        <w:pStyle w:val="Heading1"/>
      </w:pPr>
      <w:bookmarkStart w:id="6" w:name="O_620429"/>
      <w:bookmarkEnd w:id="6"/>
      <w:r w:rsidRPr="00FC4DDB">
        <w:t>Elements</w:t>
      </w:r>
      <w:r w:rsidRPr="00FC4DDB">
        <w:t xml:space="preserve"> and Performance Criteria</w:t>
      </w:r>
    </w:p>
    <w:tbl>
      <w:tblPr>
        <w:tblW w:w="0" w:type="auto"/>
        <w:tblLayout w:type="fixed"/>
        <w:tblCellMar>
          <w:left w:w="62" w:type="dxa"/>
          <w:right w:w="62" w:type="dxa"/>
        </w:tblCellMar>
        <w:tblLook w:val="0000"/>
      </w:tblPr>
      <w:tblGrid>
        <w:gridCol w:w="540"/>
        <w:gridCol w:w="2219"/>
        <w:gridCol w:w="661"/>
        <w:gridCol w:w="5760"/>
      </w:tblGrid>
      <w:tr w:rsidTr="00FC4DDB">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Performance criteria describe the performance needed to demonstrate achievement of the element.</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1</w:t>
            </w:r>
          </w:p>
        </w:tc>
        <w:tc>
          <w:tcPr>
            <w:tcW w:w="2219"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Plan operation</w:t>
            </w: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1.1</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Work order or instructions are used to confirm type of traditional furniture foundations to be applied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1.2</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Work health and safety (WHS) requirements, including personal protection needs, are observed throughout the work</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1.3</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Attaching methods are iden</w:t>
            </w:r>
            <w:r w:rsidRPr="00FC4DDB">
              <w:t>tified and fitting sequence is determined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1.4</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Suitable work area is selected and prepared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1.5</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Tools and hardware for the application of the foundation are selected and checked for safe operation</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1.6</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Traditional foundation components are selected as required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w:t>
            </w:r>
          </w:p>
        </w:tc>
        <w:tc>
          <w:tcPr>
            <w:tcW w:w="2219"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Prepare and attach traditional foundation</w:t>
            </w: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2.1</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Mounting points are measured and marked on the frame, as required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2.2</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Traditional foundation is positioned and appropriate fasteners are used to secure it to the item</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2.3</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Appropriate fasteners are used to secure the traditional foundation, as required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2.4</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 xml:space="preserve">The applied foundation is inspected for fit, finish and quality </w:t>
            </w:r>
            <w:r w:rsidRPr="00FC4DDB">
              <w:t>with those requiring reworking/refitting being tagged for further reprocessing or recycling/disposal in accordance with workplace practices</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2.5</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Process is monitored and conditions which may affect quality standards are noted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2.6</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 xml:space="preserve">Variations to normal </w:t>
            </w:r>
            <w:r w:rsidRPr="00FC4DDB">
              <w:t>activities are reported in accordance workplace procedures</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2.7</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Authorised changes in standard operating procedures and work order or instructions are implemented</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3</w:t>
            </w:r>
          </w:p>
        </w:tc>
        <w:tc>
          <w:tcPr>
            <w:tcW w:w="2219"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Complete work</w:t>
            </w: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3.1</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Workplace documentation, including stock usage, is completed in accordance with workplace procedures</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3.2</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Faulty and/or defective equipment is tagged and reported in accordance with workplace procedures</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3.3</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Waste and scrap are removed in accordance wi</w:t>
            </w:r>
            <w:r w:rsidRPr="00FC4DDB">
              <w:t>th workplace procedures</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3.4</w:t>
            </w:r>
          </w:p>
        </w:tc>
        <w:tc>
          <w:tcPr>
            <w:tcW w:w="5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Tools and equipment used are cleaned, inspected for serviceable condition and stored appropriately in accordance with workplace procedures</w:t>
            </w:r>
          </w:p>
        </w:tc>
      </w:tr>
      <w:tr w:rsidTr="00FC4DDB">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3.5</w:t>
            </w:r>
          </w:p>
        </w:tc>
        <w:tc>
          <w:tcPr>
            <w:tcW w:w="5760" w:type="dxa"/>
            <w:tcBorders>
              <w:top w:val="nil"/>
              <w:left w:val="nil"/>
              <w:bottom w:val="nil"/>
              <w:right w:val="nil"/>
            </w:tcBorders>
            <w:tcMar>
              <w:top w:w="0" w:type="dxa"/>
              <w:left w:w="62" w:type="dxa"/>
              <w:bottom w:w="0" w:type="dxa"/>
              <w:right w:w="62" w:type="dxa"/>
            </w:tcMar>
          </w:tcPr>
          <w:p w:rsidR="00000000" w:rsidRPr="00FC4DDB" w:rsidP="00FC4DDB">
            <w:pPr>
              <w:pStyle w:val="BodyText"/>
            </w:pPr>
            <w:r w:rsidRPr="00FC4DDB">
              <w:t>Equipment is maintained and work area is cleaned in accordance with workplace procedures</w:t>
            </w:r>
          </w:p>
        </w:tc>
      </w:tr>
    </w:tbl>
    <w:p w:rsidR="00000000" w:rsidRPr="00FC4DDB" w:rsidP="00FC4DDB">
      <w:pPr>
        <w:pStyle w:val="BodyText"/>
      </w:pPr>
    </w:p>
    <w:p w:rsidR="00000000" w:rsidRPr="00FC4DDB" w:rsidP="00FC4DDB">
      <w:pPr>
        <w:pStyle w:val="AllowPageBreak"/>
      </w:pPr>
    </w:p>
    <w:p w:rsidR="00000000" w:rsidRPr="00FC4DDB" w:rsidP="00FC4DDB">
      <w:pPr>
        <w:pStyle w:val="Heading1"/>
      </w:pPr>
      <w:bookmarkStart w:id="7" w:name="O_620430"/>
      <w:bookmarkEnd w:id="7"/>
      <w:r w:rsidRPr="00FC4DDB">
        <w:t>Foundation Skills</w:t>
      </w:r>
    </w:p>
    <w:p w:rsidR="00000000" w:rsidRPr="00FC4DDB" w:rsidP="003E785A">
      <w:pPr>
        <w:pStyle w:val="BodyText"/>
      </w:pPr>
      <w:r w:rsidRPr="00FC4DDB">
        <w:t>Foundation skills essential to performance are explicit in the performance criteria of this unit of competency. Detail on appropri</w:t>
      </w:r>
      <w:r w:rsidRPr="00FC4DDB">
        <w:t>ate performance levels for each furnishing unit of competency in reading, writing, oral communication and numeracy utilising the Australian Core Skills Framework (ACSF) are provided in the Furnishing Training Package Implementation Guide.</w:t>
      </w:r>
    </w:p>
    <w:p w:rsidR="00000000" w:rsidRPr="00FC4DDB" w:rsidP="00FC4DDB">
      <w:pPr>
        <w:pStyle w:val="Heading1"/>
      </w:pPr>
      <w:bookmarkStart w:id="8" w:name="O_620431"/>
      <w:bookmarkEnd w:id="8"/>
      <w:r w:rsidRPr="00FC4DDB">
        <w:t>Range of Conditions</w:t>
      </w:r>
    </w:p>
    <w:tbl>
      <w:tblPr>
        <w:tblW w:w="0" w:type="auto"/>
        <w:tblLayout w:type="fixed"/>
        <w:tblCellMar>
          <w:left w:w="62" w:type="dxa"/>
          <w:right w:w="62" w:type="dxa"/>
        </w:tblCellMar>
        <w:tblLook w:val="0000"/>
      </w:tblPr>
      <w:tblGrid>
        <w:gridCol w:w="2760"/>
        <w:gridCol w:w="6312"/>
      </w:tblGrid>
      <w:tr w:rsidTr="00FC4D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t>Specifies different work environments and conditions that may affect performance. Essential operating conditions that may be present (depending on the work situation, needs of the candidate, accessibility of the item, and local industry</w:t>
            </w:r>
            <w:r w:rsidRPr="00FC4DDB">
              <w:t xml:space="preserve"> and regional contexts) are included. Range is restricted to essential operating conditions and any other variables essential to the work environment.</w:t>
            </w:r>
          </w:p>
        </w:tc>
      </w:tr>
      <w:tr w:rsidTr="00FC4D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C4DDB" w:rsidP="00FC4DDB">
            <w:pPr>
              <w:pStyle w:val="ListBullet"/>
            </w:pPr>
            <w:r w:rsidRPr="00FC4DDB">
              <w:t xml:space="preserve">WHS requirements, including legislation, building codes, material safety management systems, hazardous and dangerous goods codes, and local safe operating procedures or equivalent </w:t>
            </w:r>
          </w:p>
          <w:p w:rsidR="00000000" w:rsidRPr="00FC4DDB" w:rsidP="00FC4DDB">
            <w:pPr>
              <w:pStyle w:val="ListBullet"/>
            </w:pPr>
            <w:r w:rsidRPr="00FC4DDB">
              <w:t>work is carried out in accordance with legislative obligations, environment</w:t>
            </w:r>
            <w:r w:rsidRPr="00FC4DDB">
              <w:t>al legislation, relevant health regulations, manual handling procedures and organisation insurance requirements</w:t>
            </w:r>
          </w:p>
          <w:p w:rsidR="00000000" w:rsidP="00FC4DDB">
            <w:pPr>
              <w:pStyle w:val="ListBullet"/>
              <w:rPr>
                <w:lang w:val="en-NZ"/>
              </w:rPr>
            </w:pPr>
            <w:r w:rsidRPr="00FC4DDB">
              <w:t xml:space="preserve">work requires individuals to demonstrate some discretion, judgement and problem solving </w:t>
            </w:r>
          </w:p>
        </w:tc>
      </w:tr>
      <w:tr w:rsidTr="00FC4D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C4DDB" w:rsidP="00FC4DDB">
            <w:pPr>
              <w:pStyle w:val="BodyText"/>
            </w:pPr>
            <w:r w:rsidRPr="00FC4DDB">
              <w:rPr>
                <w:rStyle w:val="SpecialBold"/>
              </w:rPr>
              <w:t>Tools and equipment include:</w:t>
            </w:r>
          </w:p>
          <w:p w:rsidR="00000000" w:rsidP="00FC4D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C4DDB" w:rsidP="00FC4DDB">
            <w:pPr>
              <w:pStyle w:val="ListBullet"/>
            </w:pPr>
            <w:r w:rsidRPr="00FC4DDB">
              <w:t>tape measure</w:t>
            </w:r>
          </w:p>
          <w:p w:rsidR="00000000" w:rsidRPr="00FC4DDB" w:rsidP="00FC4DDB">
            <w:pPr>
              <w:pStyle w:val="ListBullet"/>
            </w:pPr>
            <w:r w:rsidRPr="00FC4DDB">
              <w:t>web strain</w:t>
            </w:r>
            <w:r w:rsidRPr="00FC4DDB">
              <w:t>er</w:t>
            </w:r>
          </w:p>
          <w:p w:rsidR="00000000" w:rsidRPr="00FC4DDB" w:rsidP="00FC4DDB">
            <w:pPr>
              <w:pStyle w:val="ListBullet"/>
            </w:pPr>
            <w:r w:rsidRPr="00FC4DDB">
              <w:t>scissors</w:t>
            </w:r>
          </w:p>
          <w:p w:rsidR="00000000" w:rsidRPr="00FC4DDB" w:rsidP="00FC4DDB">
            <w:pPr>
              <w:pStyle w:val="ListBullet"/>
            </w:pPr>
            <w:r w:rsidRPr="00FC4DDB">
              <w:t>upholstery hammer</w:t>
            </w:r>
          </w:p>
          <w:p w:rsidR="00000000" w:rsidRPr="00FC4DDB" w:rsidP="00FC4DDB">
            <w:pPr>
              <w:pStyle w:val="ListBullet"/>
            </w:pPr>
            <w:r w:rsidRPr="00FC4DDB">
              <w:t>tack lifter</w:t>
            </w:r>
          </w:p>
          <w:p w:rsidR="00000000" w:rsidRPr="00FC4DDB" w:rsidP="00FC4DDB">
            <w:pPr>
              <w:pStyle w:val="ListBullet"/>
            </w:pPr>
            <w:r w:rsidRPr="00FC4DDB">
              <w:t>staple gun</w:t>
            </w:r>
          </w:p>
          <w:p w:rsidR="00000000" w:rsidRPr="00FC4DDB" w:rsidP="00FC4DDB">
            <w:pPr>
              <w:pStyle w:val="ListBullet"/>
            </w:pPr>
            <w:r w:rsidRPr="00FC4DDB">
              <w:t xml:space="preserve">pincers </w:t>
            </w:r>
          </w:p>
          <w:p w:rsidR="00000000" w:rsidP="00FC4DDB">
            <w:pPr>
              <w:pStyle w:val="ListBullet"/>
              <w:rPr>
                <w:lang w:val="en-NZ"/>
              </w:rPr>
            </w:pPr>
            <w:r w:rsidRPr="00FC4DDB">
              <w:t>long-nose pliers</w:t>
            </w:r>
          </w:p>
        </w:tc>
      </w:tr>
      <w:tr w:rsidTr="00FC4D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C4DDB" w:rsidP="00FC4DDB">
            <w:pPr>
              <w:pStyle w:val="BodyText"/>
            </w:pPr>
            <w:r w:rsidRPr="00FC4DDB">
              <w:rPr>
                <w:rStyle w:val="SpecialBold"/>
              </w:rPr>
              <w:t>Materials include:</w:t>
            </w:r>
          </w:p>
          <w:p w:rsidR="00000000" w:rsidP="00FC4D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C4DDB" w:rsidP="00FC4DDB">
            <w:pPr>
              <w:pStyle w:val="ListBullet"/>
            </w:pPr>
            <w:r w:rsidRPr="00FC4DDB">
              <w:t>webbing</w:t>
            </w:r>
          </w:p>
          <w:p w:rsidR="00000000" w:rsidRPr="00FC4DDB" w:rsidP="00FC4DDB">
            <w:pPr>
              <w:pStyle w:val="ListBullet"/>
            </w:pPr>
            <w:r w:rsidRPr="00FC4DDB">
              <w:t>coil springs</w:t>
            </w:r>
          </w:p>
          <w:p w:rsidR="00000000" w:rsidRPr="00FC4DDB" w:rsidP="00FC4DDB">
            <w:pPr>
              <w:pStyle w:val="ListBullet"/>
            </w:pPr>
            <w:r w:rsidRPr="00FC4DDB">
              <w:t>flock</w:t>
            </w:r>
          </w:p>
          <w:p w:rsidR="00000000" w:rsidRPr="00FC4DDB" w:rsidP="00FC4DDB">
            <w:pPr>
              <w:pStyle w:val="ListBullet"/>
            </w:pPr>
            <w:r w:rsidRPr="00FC4DDB">
              <w:t>wadding</w:t>
            </w:r>
          </w:p>
          <w:p w:rsidR="00000000" w:rsidRPr="00FC4DDB" w:rsidP="00FC4DDB">
            <w:pPr>
              <w:pStyle w:val="ListBullet"/>
            </w:pPr>
            <w:r w:rsidRPr="00FC4DDB">
              <w:t>coconut fibre</w:t>
            </w:r>
          </w:p>
          <w:p w:rsidR="00000000" w:rsidRPr="00FC4DDB" w:rsidP="00FC4DDB">
            <w:pPr>
              <w:pStyle w:val="ListBullet"/>
            </w:pPr>
            <w:r w:rsidRPr="00FC4DDB">
              <w:t>bridle</w:t>
            </w:r>
          </w:p>
          <w:p w:rsidR="00000000" w:rsidRPr="00FC4DDB" w:rsidP="00FC4DDB">
            <w:pPr>
              <w:pStyle w:val="ListBullet"/>
            </w:pPr>
            <w:r w:rsidRPr="00FC4DDB">
              <w:t>bridle ties</w:t>
            </w:r>
          </w:p>
          <w:p w:rsidR="00000000" w:rsidRPr="00FC4DDB" w:rsidP="00FC4DDB">
            <w:pPr>
              <w:pStyle w:val="ListBullet"/>
            </w:pPr>
            <w:r w:rsidRPr="00FC4DDB">
              <w:t>solid timber base</w:t>
            </w:r>
          </w:p>
          <w:p w:rsidR="00000000" w:rsidRPr="00FC4DDB" w:rsidP="00FC4DDB">
            <w:pPr>
              <w:pStyle w:val="ListBullet"/>
            </w:pPr>
            <w:r w:rsidRPr="00FC4DDB">
              <w:t>padded frames</w:t>
            </w:r>
          </w:p>
          <w:p w:rsidR="00000000" w:rsidRPr="00FC4DDB" w:rsidP="00FC4DDB">
            <w:pPr>
              <w:pStyle w:val="ListBullet"/>
            </w:pPr>
            <w:r w:rsidRPr="00FC4DDB">
              <w:t>hard edge</w:t>
            </w:r>
          </w:p>
          <w:p w:rsidR="00000000" w:rsidRPr="00FC4DDB" w:rsidP="00FC4DDB">
            <w:pPr>
              <w:pStyle w:val="ListBullet"/>
            </w:pPr>
            <w:r w:rsidRPr="00FC4DDB">
              <w:t>hessian</w:t>
            </w:r>
          </w:p>
          <w:p w:rsidR="00000000" w:rsidRPr="00FC4DDB" w:rsidP="00FC4DDB">
            <w:pPr>
              <w:pStyle w:val="ListBullet"/>
            </w:pPr>
            <w:r w:rsidRPr="00FC4DDB">
              <w:t>calico</w:t>
            </w:r>
          </w:p>
          <w:p w:rsidR="00000000" w:rsidRPr="00FC4DDB" w:rsidP="00FC4DDB">
            <w:pPr>
              <w:pStyle w:val="ListBullet"/>
            </w:pPr>
            <w:r w:rsidRPr="00FC4DDB">
              <w:t xml:space="preserve">lacing twine </w:t>
            </w:r>
          </w:p>
          <w:p w:rsidR="00000000" w:rsidP="00FC4DDB">
            <w:pPr>
              <w:pStyle w:val="ListBullet"/>
              <w:rPr>
                <w:lang w:val="en-NZ"/>
              </w:rPr>
            </w:pPr>
            <w:r w:rsidRPr="00FC4DDB">
              <w:t>mattress twine</w:t>
            </w:r>
          </w:p>
        </w:tc>
      </w:tr>
      <w:tr w:rsidTr="00FC4D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C4DDB" w:rsidP="00FC4DDB">
            <w:pPr>
              <w:pStyle w:val="BodyText"/>
            </w:pPr>
            <w:r w:rsidRPr="00FC4DDB">
              <w:rPr>
                <w:rStyle w:val="SpecialBold"/>
              </w:rPr>
              <w:t>Personal protective equipment includes:</w:t>
            </w:r>
          </w:p>
          <w:p w:rsidR="00000000" w:rsidP="00FC4D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C4DDB" w:rsidP="00FC4DDB">
            <w:pPr>
              <w:pStyle w:val="ListBullet"/>
            </w:pPr>
            <w:r w:rsidRPr="00FC4DDB">
              <w:t>that prescribed under legislation, regulations and enterprise policies and practices:</w:t>
            </w:r>
          </w:p>
          <w:p w:rsidR="00000000" w:rsidRPr="00FC4DDB" w:rsidP="00FC4DDB">
            <w:pPr>
              <w:pStyle w:val="ListBullet2"/>
            </w:pPr>
            <w:r w:rsidRPr="00FC4DDB">
              <w:t>safety glasses/goggle</w:t>
            </w:r>
          </w:p>
          <w:p w:rsidR="00000000" w:rsidRPr="00FC4DDB" w:rsidP="00FC4DDB">
            <w:pPr>
              <w:pStyle w:val="ListBullet2"/>
            </w:pPr>
            <w:r w:rsidRPr="00FC4DDB">
              <w:t>hair nets</w:t>
            </w:r>
          </w:p>
          <w:p w:rsidR="00000000" w:rsidRPr="00FC4DDB" w:rsidP="00FC4DDB">
            <w:pPr>
              <w:pStyle w:val="ListBullet2"/>
            </w:pPr>
            <w:r w:rsidRPr="00FC4DDB">
              <w:t>ear muffs/plugs</w:t>
            </w:r>
          </w:p>
          <w:p w:rsidR="00000000" w:rsidRPr="00FC4DDB" w:rsidP="00FC4DDB">
            <w:pPr>
              <w:pStyle w:val="ListBullet2"/>
            </w:pPr>
            <w:r w:rsidRPr="00FC4DDB">
              <w:t>gloves</w:t>
            </w:r>
          </w:p>
          <w:p w:rsidR="00000000" w:rsidP="00FC4DDB">
            <w:pPr>
              <w:pStyle w:val="ListBullet2"/>
              <w:rPr>
                <w:lang w:val="en-NZ"/>
              </w:rPr>
            </w:pPr>
            <w:r w:rsidRPr="00FC4DDB">
              <w:t>footwear and protective clothing</w:t>
            </w:r>
          </w:p>
        </w:tc>
      </w:tr>
      <w:tr w:rsidTr="00FC4D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C4DDB">
            <w:pPr>
              <w:pStyle w:val="BodyText"/>
              <w:rPr>
                <w:lang w:val="en-NZ"/>
              </w:rPr>
            </w:pPr>
            <w:r w:rsidRPr="00FC4DD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C4DDB" w:rsidP="00FC4DDB">
            <w:pPr>
              <w:pStyle w:val="ListBullet"/>
            </w:pPr>
            <w:r w:rsidRPr="00FC4DDB">
              <w:t xml:space="preserve">workplace procedures relating to the use of tools and equipment </w:t>
            </w:r>
          </w:p>
          <w:p w:rsidR="00000000" w:rsidRPr="00FC4DDB" w:rsidP="00FC4DDB">
            <w:pPr>
              <w:pStyle w:val="ListBullet"/>
            </w:pPr>
            <w:r w:rsidRPr="00FC4DDB">
              <w:t xml:space="preserve">work instructions, including job sheets, cutting lists, plans, drawings and designs </w:t>
            </w:r>
          </w:p>
          <w:p w:rsidR="00000000" w:rsidRPr="00FC4DDB" w:rsidP="00FC4DDB">
            <w:pPr>
              <w:pStyle w:val="ListBullet"/>
            </w:pPr>
            <w:r w:rsidRPr="00FC4DDB">
              <w:t xml:space="preserve">workplace procedures relating to reporting and communication </w:t>
            </w:r>
          </w:p>
          <w:p w:rsidR="00000000" w:rsidRPr="00FC4DDB" w:rsidP="00FC4DDB">
            <w:pPr>
              <w:pStyle w:val="ListBullet"/>
            </w:pPr>
            <w:r w:rsidRPr="00FC4DDB">
              <w:t>manufacturer specifications and operational procedures</w:t>
            </w:r>
          </w:p>
        </w:tc>
      </w:tr>
    </w:tbl>
    <w:p w:rsidR="00000000" w:rsidRPr="00FC4DDB" w:rsidP="00FC4DDB">
      <w:pPr>
        <w:pStyle w:val="BodyText"/>
      </w:pPr>
    </w:p>
    <w:p w:rsidR="00000000" w:rsidRPr="00FC4DDB" w:rsidP="00FC4DDB">
      <w:pPr>
        <w:pStyle w:val="AllowPageBreak"/>
      </w:pPr>
    </w:p>
    <w:p w:rsidR="00000000" w:rsidRPr="00FC4DDB" w:rsidP="00FC4DDB">
      <w:pPr>
        <w:pStyle w:val="Heading1"/>
      </w:pPr>
      <w:bookmarkStart w:id="9" w:name="O_620432"/>
      <w:bookmarkEnd w:id="9"/>
      <w:r w:rsidRPr="00FC4DDB">
        <w:t>Unit Mapping Information</w:t>
      </w:r>
    </w:p>
    <w:p w:rsidR="00000000" w:rsidRPr="00FC4DDB" w:rsidP="003E785A">
      <w:pPr>
        <w:pStyle w:val="BodyText"/>
      </w:pPr>
      <w:r w:rsidRPr="00FC4DDB">
        <w:t>Supersedes and is equivalent to LMFUP3001B Apply traditional foundations to upholstered furniture.</w:t>
      </w:r>
    </w:p>
    <w:p w:rsidR="00000000" w:rsidRPr="00FC4DDB" w:rsidP="00FC4DDB">
      <w:pPr>
        <w:pStyle w:val="Heading1"/>
      </w:pPr>
      <w:bookmarkStart w:id="10" w:name="O_620439"/>
      <w:bookmarkEnd w:id="10"/>
      <w:r w:rsidRPr="00FC4DDB">
        <w:t>Links</w:t>
      </w:r>
    </w:p>
    <w:p w:rsidR="00000000" w:rsidRPr="00FC4DDB" w:rsidP="003E785A">
      <w:pPr>
        <w:pStyle w:val="BodyText"/>
      </w:pPr>
      <w:r w:rsidRPr="00FC4DDB">
        <w:t>Companion Volume implementation gui</w:t>
      </w:r>
      <w:r w:rsidRPr="00FC4DDB">
        <w:t xml:space="preserve">des are found in VETNet - </w:t>
      </w:r>
      <w:r>
        <w:fldChar w:fldCharType="begin"/>
      </w:r>
      <w:r>
        <w:instrText xml:space="preserve"> HYPERLINK "https://vetnet.gov.au/Pages/TrainingDocs.aspx?q=0601ab95-583a-4e93-b2d4-cfb27b03ed73" </w:instrText>
      </w:r>
      <w:r>
        <w:fldChar w:fldCharType="separate"/>
      </w:r>
      <w:r w:rsidRPr="008D0D2D">
        <w:rPr>
          <w:rStyle w:val="Hyperlink"/>
        </w:rPr>
        <w:t>https://vetnet.gov.au/Pages/TrainingDocs.aspx?q=0601ab95-583a-4e93-b2d4-cfb27b03ed73</w:t>
      </w:r>
      <w:r>
        <w:fldChar w:fldCharType="end"/>
      </w:r>
    </w:p>
    <w:p w:rsidR="00000000" w:rsidRPr="00FC4DDB" w:rsidP="00FC4DDB"/>
    <w:sectPr w:rsidSect="00FC4D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DB" w:rsidRPr="003E785A" w:rsidP="003E7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85A" w:rsidP="00FC4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85A" w:rsidP="00FC4D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85A" w:rsidP="00FC4D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DDB" w:rsidRPr="003E785A" w:rsidP="003E7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85A" w:rsidRPr="002D2AF8" w:rsidP="00FC4DDB">
    <w:pPr>
      <w:pStyle w:val="Header"/>
      <w:framePr w:wrap="around"/>
    </w:pPr>
    <w:r>
      <w:fldChar w:fldCharType="begin"/>
    </w:r>
    <w:r>
      <w:instrText xml:space="preserve"> TITLE   \* MERGEFORMAT </w:instrText>
    </w:r>
    <w:r>
      <w:fldChar w:fldCharType="separate"/>
    </w:r>
    <w:r>
      <w:t>MSFUP3001 Apply traditional foundations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E785A" w:rsidP="00FC4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48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445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04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DDB"/>
    <w:pPr>
      <w:spacing w:before="360" w:after="60"/>
      <w:outlineLvl w:val="0"/>
    </w:pPr>
    <w:rPr>
      <w:sz w:val="32"/>
    </w:rPr>
  </w:style>
  <w:style w:type="paragraph" w:styleId="Heading2">
    <w:name w:val="heading 2"/>
    <w:basedOn w:val="HeadingBase"/>
    <w:next w:val="BodyText"/>
    <w:link w:val="Heading2Char"/>
    <w:qFormat/>
    <w:rsid w:val="00FC4DDB"/>
    <w:pPr>
      <w:keepLines/>
      <w:spacing w:before="240" w:after="120"/>
      <w:outlineLvl w:val="1"/>
    </w:pPr>
    <w:rPr>
      <w:sz w:val="28"/>
      <w:szCs w:val="40"/>
    </w:rPr>
  </w:style>
  <w:style w:type="paragraph" w:styleId="Heading3">
    <w:name w:val="heading 3"/>
    <w:basedOn w:val="HeadingBase"/>
    <w:next w:val="BodyText"/>
    <w:link w:val="Heading3Char"/>
    <w:qFormat/>
    <w:rsid w:val="00FC4DDB"/>
    <w:pPr>
      <w:spacing w:before="180" w:after="120"/>
      <w:outlineLvl w:val="2"/>
    </w:pPr>
    <w:rPr>
      <w:spacing w:val="-10"/>
      <w:kern w:val="32"/>
    </w:rPr>
  </w:style>
  <w:style w:type="paragraph" w:styleId="Heading4">
    <w:name w:val="heading 4"/>
    <w:basedOn w:val="HeadingBase"/>
    <w:next w:val="BodyText"/>
    <w:link w:val="Heading4Char"/>
    <w:qFormat/>
    <w:rsid w:val="00FC4DDB"/>
    <w:pPr>
      <w:spacing w:before="160" w:after="120"/>
      <w:outlineLvl w:val="3"/>
    </w:pPr>
    <w:rPr>
      <w:sz w:val="22"/>
    </w:rPr>
  </w:style>
  <w:style w:type="paragraph" w:styleId="Heading5">
    <w:name w:val="heading 5"/>
    <w:basedOn w:val="HeadingBase"/>
    <w:next w:val="Normal"/>
    <w:link w:val="Heading5Char"/>
    <w:qFormat/>
    <w:rsid w:val="00FC4DDB"/>
    <w:pPr>
      <w:spacing w:before="80"/>
      <w:outlineLvl w:val="4"/>
    </w:pPr>
    <w:rPr>
      <w:color w:val="918585"/>
      <w:sz w:val="20"/>
    </w:rPr>
  </w:style>
  <w:style w:type="paragraph" w:styleId="Heading6">
    <w:name w:val="heading 6"/>
    <w:basedOn w:val="HeadingBase"/>
    <w:next w:val="Normal"/>
    <w:link w:val="Heading6Char"/>
    <w:qFormat/>
    <w:rsid w:val="00FC4DDB"/>
    <w:pPr>
      <w:spacing w:before="60"/>
      <w:outlineLvl w:val="5"/>
    </w:pPr>
    <w:rPr>
      <w:color w:val="918585"/>
      <w:sz w:val="20"/>
    </w:rPr>
  </w:style>
  <w:style w:type="paragraph" w:styleId="Heading7">
    <w:name w:val="heading 7"/>
    <w:basedOn w:val="Normal"/>
    <w:next w:val="Normal"/>
    <w:link w:val="Heading7Char"/>
    <w:qFormat/>
    <w:rsid w:val="00FC4DDB"/>
    <w:pPr>
      <w:ind w:left="720"/>
      <w:outlineLvl w:val="6"/>
    </w:pPr>
    <w:rPr>
      <w:i/>
    </w:rPr>
  </w:style>
  <w:style w:type="paragraph" w:styleId="Heading8">
    <w:name w:val="heading 8"/>
    <w:basedOn w:val="Normal"/>
    <w:next w:val="Normal"/>
    <w:link w:val="Heading8Char"/>
    <w:qFormat/>
    <w:rsid w:val="00FC4DDB"/>
    <w:pPr>
      <w:ind w:left="720"/>
      <w:outlineLvl w:val="7"/>
    </w:pPr>
    <w:rPr>
      <w:i/>
    </w:rPr>
  </w:style>
  <w:style w:type="paragraph" w:styleId="Heading9">
    <w:name w:val="heading 9"/>
    <w:basedOn w:val="Normal"/>
    <w:next w:val="Normal"/>
    <w:link w:val="Heading9Char"/>
    <w:qFormat/>
    <w:rsid w:val="00FC4DDB"/>
    <w:pPr>
      <w:ind w:left="720"/>
      <w:outlineLvl w:val="8"/>
    </w:pPr>
    <w:rPr>
      <w:i/>
    </w:rPr>
  </w:style>
  <w:style w:type="character" w:default="1" w:styleId="DefaultParagraphFont">
    <w:name w:val="Default Paragraph Font"/>
    <w:uiPriority w:val="1"/>
    <w:unhideWhenUsed/>
    <w:rsid w:val="00FC4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DDB"/>
  </w:style>
  <w:style w:type="character" w:customStyle="1" w:styleId="Heading1Char">
    <w:name w:val="Heading 1 Char"/>
    <w:basedOn w:val="DefaultParagraphFont"/>
    <w:link w:val="Heading1"/>
    <w:rsid w:val="00FC4DDB"/>
    <w:rPr>
      <w:rFonts w:ascii="Times New Roman" w:eastAsia="Times New Roman" w:hAnsi="Times New Roman" w:cs="Times New Roman"/>
      <w:b/>
      <w:sz w:val="32"/>
      <w:szCs w:val="20"/>
      <w:lang w:eastAsia="en-US"/>
    </w:rPr>
  </w:style>
  <w:style w:type="paragraph" w:styleId="BodyText">
    <w:name w:val="Body Text"/>
    <w:basedOn w:val="Normal"/>
    <w:link w:val="BodyTextChar"/>
    <w:rsid w:val="00FC4D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DDB"/>
    <w:rPr>
      <w:rFonts w:ascii="Times New Roman" w:eastAsia="Times New Roman" w:hAnsi="Times New Roman" w:cs="Times New Roman"/>
      <w:sz w:val="24"/>
      <w:lang w:eastAsia="en-US"/>
    </w:rPr>
  </w:style>
  <w:style w:type="paragraph" w:styleId="ListBullet">
    <w:name w:val="List Bullet"/>
    <w:basedOn w:val="List"/>
    <w:rsid w:val="00FC4DDB"/>
    <w:pPr>
      <w:numPr>
        <w:numId w:val="12"/>
      </w:numPr>
      <w:tabs>
        <w:tab w:val="clear" w:pos="340"/>
      </w:tabs>
      <w:spacing w:before="40" w:after="40"/>
    </w:pPr>
  </w:style>
  <w:style w:type="character" w:customStyle="1" w:styleId="SpecialBold">
    <w:name w:val="Special Bold"/>
    <w:basedOn w:val="DefaultParagraphFont"/>
    <w:rsid w:val="00FC4DDB"/>
    <w:rPr>
      <w:b/>
      <w:spacing w:val="0"/>
    </w:rPr>
  </w:style>
  <w:style w:type="paragraph" w:styleId="ListBullet2">
    <w:name w:val="List Bullet 2"/>
    <w:basedOn w:val="List2"/>
    <w:rsid w:val="00FC4DDB"/>
    <w:pPr>
      <w:numPr>
        <w:numId w:val="13"/>
      </w:numPr>
      <w:tabs>
        <w:tab w:val="clear" w:pos="680"/>
      </w:tabs>
    </w:pPr>
  </w:style>
  <w:style w:type="paragraph" w:customStyle="1" w:styleId="SuperHeading">
    <w:name w:val="SuperHeading"/>
    <w:basedOn w:val="Normal"/>
    <w:rsid w:val="00FC4DDB"/>
    <w:pPr>
      <w:spacing w:before="240" w:after="120"/>
      <w:outlineLvl w:val="0"/>
    </w:pPr>
    <w:rPr>
      <w:rFonts w:ascii="Times New Roman" w:hAnsi="Times New Roman"/>
      <w:b/>
      <w:sz w:val="32"/>
    </w:rPr>
  </w:style>
  <w:style w:type="paragraph" w:customStyle="1" w:styleId="AllowPageBreak">
    <w:name w:val="AllowPageBreak"/>
    <w:rsid w:val="00FC4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DDB"/>
    <w:rPr>
      <w:rFonts w:ascii="Courier New" w:eastAsia="Times New Roman" w:hAnsi="Courier New" w:cs="Times New Roman"/>
      <w:i/>
      <w:szCs w:val="20"/>
      <w:lang w:eastAsia="en-US"/>
    </w:rPr>
  </w:style>
  <w:style w:type="paragraph" w:customStyle="1" w:styleId="HeadingBase">
    <w:name w:val="Heading Base"/>
    <w:rsid w:val="00FC4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DDB"/>
    <w:pPr>
      <w:tabs>
        <w:tab w:val="right" w:leader="dot" w:pos="9072"/>
      </w:tabs>
      <w:ind w:left="567"/>
    </w:pPr>
    <w:rPr>
      <w:szCs w:val="22"/>
    </w:rPr>
  </w:style>
  <w:style w:type="paragraph" w:customStyle="1" w:styleId="TOCBase">
    <w:name w:val="TOC Base"/>
    <w:rsid w:val="00FC4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DDB"/>
    <w:pPr>
      <w:tabs>
        <w:tab w:val="right" w:leader="dot" w:pos="9072"/>
      </w:tabs>
      <w:spacing w:before="40" w:after="40"/>
      <w:ind w:left="284"/>
    </w:pPr>
    <w:rPr>
      <w:rFonts w:ascii="Times New Roman" w:hAnsi="Times New Roman"/>
    </w:rPr>
  </w:style>
  <w:style w:type="paragraph" w:styleId="TOC1">
    <w:name w:val="toc 1"/>
    <w:basedOn w:val="TOCBase"/>
    <w:next w:val="Normal"/>
    <w:rsid w:val="00FC4D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DDB"/>
    <w:rPr>
      <w:rFonts w:ascii="Times New Roman" w:eastAsia="Times New Roman" w:hAnsi="Times New Roman" w:cs="Times New Roman"/>
      <w:sz w:val="16"/>
      <w:lang w:eastAsia="en-US"/>
    </w:rPr>
  </w:style>
  <w:style w:type="paragraph" w:styleId="Title">
    <w:name w:val="Title"/>
    <w:basedOn w:val="HeadingBase"/>
    <w:link w:val="TitleChar"/>
    <w:qFormat/>
    <w:rsid w:val="00FC4DDB"/>
    <w:pPr>
      <w:spacing w:before="5040"/>
      <w:jc w:val="center"/>
    </w:pPr>
    <w:rPr>
      <w:sz w:val="48"/>
      <w:szCs w:val="72"/>
      <w:lang w:val="en-US"/>
    </w:rPr>
  </w:style>
  <w:style w:type="character" w:customStyle="1" w:styleId="TitleChar">
    <w:name w:val="Title Char"/>
    <w:basedOn w:val="DefaultParagraphFont"/>
    <w:link w:val="Title"/>
    <w:rsid w:val="00FC4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DDB"/>
    <w:pPr>
      <w:tabs>
        <w:tab w:val="left" w:pos="3600"/>
        <w:tab w:val="left" w:pos="3958"/>
      </w:tabs>
    </w:pPr>
  </w:style>
  <w:style w:type="paragraph" w:styleId="List">
    <w:name w:val="List"/>
    <w:basedOn w:val="BodyText"/>
    <w:next w:val="BodyText"/>
    <w:rsid w:val="00FC4DDB"/>
    <w:pPr>
      <w:tabs>
        <w:tab w:val="left" w:pos="340"/>
      </w:tabs>
      <w:spacing w:before="60" w:after="60"/>
      <w:ind w:left="340" w:hanging="340"/>
    </w:pPr>
  </w:style>
  <w:style w:type="paragraph" w:customStyle="1" w:styleId="Note">
    <w:name w:val="Note"/>
    <w:basedOn w:val="BodyText"/>
    <w:rsid w:val="00FC4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DDB"/>
    <w:pPr>
      <w:framePr w:wrap="auto" w:hAnchor="text" w:y="6049"/>
    </w:pPr>
    <w:rPr>
      <w:color w:val="000000"/>
      <w:sz w:val="40"/>
    </w:rPr>
  </w:style>
  <w:style w:type="paragraph" w:customStyle="1" w:styleId="TOCTitle">
    <w:name w:val="TOCTitle"/>
    <w:basedOn w:val="Heading1"/>
    <w:rsid w:val="00FC4DDB"/>
    <w:pPr>
      <w:spacing w:after="240"/>
      <w:jc w:val="center"/>
      <w:outlineLvl w:val="9"/>
    </w:pPr>
    <w:rPr>
      <w:caps/>
    </w:rPr>
  </w:style>
  <w:style w:type="paragraph" w:customStyle="1" w:styleId="Version">
    <w:name w:val="Version"/>
    <w:rsid w:val="00FC4D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DDB"/>
    <w:pPr>
      <w:keepNext w:val="0"/>
      <w:tabs>
        <w:tab w:val="right" w:pos="4176"/>
      </w:tabs>
      <w:ind w:left="198" w:hanging="198"/>
    </w:pPr>
    <w:rPr>
      <w:rFonts w:ascii="Garamond" w:hAnsi="Garamond"/>
    </w:rPr>
  </w:style>
  <w:style w:type="paragraph" w:styleId="IndexHeading">
    <w:name w:val="index heading"/>
    <w:basedOn w:val="Normal"/>
    <w:next w:val="Index1"/>
    <w:semiHidden/>
    <w:rsid w:val="00FC4DDB"/>
    <w:pPr>
      <w:spacing w:before="120" w:after="120"/>
    </w:pPr>
    <w:rPr>
      <w:rFonts w:ascii="Arial" w:hAnsi="Arial"/>
      <w:b/>
      <w:color w:val="918585"/>
      <w:sz w:val="24"/>
    </w:rPr>
  </w:style>
  <w:style w:type="paragraph" w:styleId="Header">
    <w:name w:val="header"/>
    <w:basedOn w:val="Normal"/>
    <w:link w:val="HeaderChar"/>
    <w:rsid w:val="00FC4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DDB"/>
    <w:rPr>
      <w:rFonts w:ascii="Times New Roman" w:eastAsia="Times New Roman" w:hAnsi="Times New Roman" w:cs="Times New Roman"/>
      <w:sz w:val="16"/>
      <w:szCs w:val="20"/>
      <w:lang w:val="en-GB" w:eastAsia="en-US"/>
    </w:rPr>
  </w:style>
  <w:style w:type="paragraph" w:customStyle="1" w:styleId="Chapter">
    <w:name w:val="Chapter"/>
    <w:basedOn w:val="Normal"/>
    <w:rsid w:val="00FC4DDB"/>
    <w:pPr>
      <w:spacing w:before="240"/>
    </w:pPr>
    <w:rPr>
      <w:rFonts w:ascii="Times New Roman" w:hAnsi="Times New Roman"/>
      <w:smallCaps/>
      <w:spacing w:val="80"/>
      <w:sz w:val="28"/>
    </w:rPr>
  </w:style>
  <w:style w:type="paragraph" w:customStyle="1" w:styleId="InChapter">
    <w:name w:val="InChapter"/>
    <w:basedOn w:val="Heading3"/>
    <w:rsid w:val="00FC4DDB"/>
    <w:pPr>
      <w:spacing w:after="240"/>
      <w:outlineLvl w:val="9"/>
    </w:pPr>
    <w:rPr>
      <w:noProof/>
    </w:rPr>
  </w:style>
  <w:style w:type="paragraph" w:styleId="Index2">
    <w:name w:val="index 2"/>
    <w:basedOn w:val="Normal"/>
    <w:next w:val="Normal"/>
    <w:semiHidden/>
    <w:rsid w:val="00FC4DDB"/>
    <w:pPr>
      <w:tabs>
        <w:tab w:val="right" w:pos="4176"/>
      </w:tabs>
      <w:ind w:left="568" w:hanging="284"/>
    </w:pPr>
    <w:rPr>
      <w:rFonts w:ascii="Garamond" w:hAnsi="Garamond"/>
    </w:rPr>
  </w:style>
  <w:style w:type="paragraph" w:customStyle="1" w:styleId="Byline">
    <w:name w:val="Byline"/>
    <w:rsid w:val="00FC4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DDB"/>
    <w:pPr>
      <w:tabs>
        <w:tab w:val="clear" w:pos="3600"/>
        <w:tab w:val="clear" w:pos="3958"/>
      </w:tabs>
      <w:jc w:val="right"/>
    </w:pPr>
  </w:style>
  <w:style w:type="character" w:styleId="Emphasis">
    <w:name w:val="Emphasis"/>
    <w:basedOn w:val="DefaultParagraphFont"/>
    <w:qFormat/>
    <w:rsid w:val="00FC4DDB"/>
    <w:rPr>
      <w:i/>
    </w:rPr>
  </w:style>
  <w:style w:type="paragraph" w:styleId="Caption">
    <w:name w:val="caption"/>
    <w:basedOn w:val="BodyText"/>
    <w:next w:val="Normal"/>
    <w:qFormat/>
    <w:rsid w:val="00FC4DDB"/>
    <w:pPr>
      <w:framePr w:w="2268" w:hSpace="181" w:vSpace="181" w:wrap="around" w:vAnchor="text" w:hAnchor="page" w:x="1135" w:y="285" w:anchorLock="1"/>
    </w:pPr>
    <w:rPr>
      <w:i/>
    </w:rPr>
  </w:style>
  <w:style w:type="paragraph" w:customStyle="1" w:styleId="MiniTOCTitle">
    <w:name w:val="MiniTOCTitle"/>
    <w:basedOn w:val="Heading4"/>
    <w:rsid w:val="00FC4DDB"/>
    <w:pPr>
      <w:spacing w:before="240"/>
      <w:outlineLvl w:val="9"/>
    </w:pPr>
    <w:rPr>
      <w:noProof/>
      <w:sz w:val="24"/>
    </w:rPr>
  </w:style>
  <w:style w:type="paragraph" w:customStyle="1" w:styleId="MiniTOCItem">
    <w:name w:val="MiniTOCItem"/>
    <w:basedOn w:val="ListBullet"/>
    <w:rsid w:val="00FC4DDB"/>
    <w:pPr>
      <w:numPr>
        <w:numId w:val="0"/>
      </w:numPr>
      <w:tabs>
        <w:tab w:val="right" w:leader="dot" w:pos="6521"/>
      </w:tabs>
      <w:spacing w:before="0" w:after="0"/>
    </w:pPr>
  </w:style>
  <w:style w:type="paragraph" w:customStyle="1" w:styleId="TOFTitle">
    <w:name w:val="TOFTitle"/>
    <w:basedOn w:val="TOCTitle"/>
    <w:rsid w:val="00FC4DDB"/>
  </w:style>
  <w:style w:type="paragraph" w:styleId="TableofFigures">
    <w:name w:val="table of figures"/>
    <w:basedOn w:val="Normal"/>
    <w:next w:val="Normal"/>
    <w:semiHidden/>
    <w:rsid w:val="00FC4DDB"/>
    <w:pPr>
      <w:tabs>
        <w:tab w:val="right" w:leader="dot" w:pos="9072"/>
      </w:tabs>
      <w:ind w:left="970" w:hanging="403"/>
    </w:pPr>
    <w:rPr>
      <w:rFonts w:ascii="Times New Roman" w:hAnsi="Times New Roman"/>
      <w:b/>
    </w:rPr>
  </w:style>
  <w:style w:type="paragraph" w:styleId="ListNumber">
    <w:name w:val="List Number"/>
    <w:basedOn w:val="List"/>
    <w:rsid w:val="00FC4DDB"/>
    <w:pPr>
      <w:numPr>
        <w:numId w:val="15"/>
      </w:numPr>
      <w:tabs>
        <w:tab w:val="clear" w:pos="340"/>
      </w:tabs>
    </w:pPr>
  </w:style>
  <w:style w:type="character" w:customStyle="1" w:styleId="WingdingSymbols">
    <w:name w:val="Wingding Symbols"/>
    <w:rsid w:val="00FC4DDB"/>
    <w:rPr>
      <w:rFonts w:ascii="Wingdings" w:hAnsi="Wingdings"/>
    </w:rPr>
  </w:style>
  <w:style w:type="paragraph" w:customStyle="1" w:styleId="TableHeading">
    <w:name w:val="Table Heading"/>
    <w:basedOn w:val="HeadingBase"/>
    <w:rsid w:val="00FC4DDB"/>
    <w:pPr>
      <w:keepLines/>
      <w:pBdr>
        <w:bottom w:val="single" w:sz="6" w:space="1" w:color="918585"/>
      </w:pBdr>
      <w:spacing w:before="240"/>
    </w:pPr>
  </w:style>
  <w:style w:type="character" w:customStyle="1" w:styleId="HotSpot">
    <w:name w:val="HotSpot"/>
    <w:rsid w:val="00FC4DDB"/>
    <w:rPr>
      <w:color w:val="0033CC"/>
      <w:u w:val="none"/>
    </w:rPr>
  </w:style>
  <w:style w:type="paragraph" w:customStyle="1" w:styleId="BodyTextRight">
    <w:name w:val="Body Text Right"/>
    <w:basedOn w:val="BodyText"/>
    <w:rsid w:val="00FC4DDB"/>
    <w:pPr>
      <w:spacing w:before="0" w:after="0"/>
      <w:jc w:val="right"/>
    </w:pPr>
  </w:style>
  <w:style w:type="paragraph" w:styleId="Index3">
    <w:name w:val="index 3"/>
    <w:basedOn w:val="ListNumber2"/>
    <w:next w:val="Normal"/>
    <w:semiHidden/>
    <w:rsid w:val="00FC4DDB"/>
    <w:pPr>
      <w:numPr>
        <w:numId w:val="0"/>
      </w:numPr>
      <w:tabs>
        <w:tab w:val="right" w:leader="dot" w:pos="4176"/>
      </w:tabs>
    </w:pPr>
  </w:style>
  <w:style w:type="paragraph" w:styleId="ListNumber2">
    <w:name w:val="List Number 2"/>
    <w:basedOn w:val="List2"/>
    <w:rsid w:val="00FC4DDB"/>
    <w:pPr>
      <w:numPr>
        <w:numId w:val="10"/>
      </w:numPr>
      <w:tabs>
        <w:tab w:val="clear" w:pos="1060"/>
      </w:tabs>
    </w:pPr>
  </w:style>
  <w:style w:type="paragraph" w:customStyle="1" w:styleId="MarginNote">
    <w:name w:val="Margin Note"/>
    <w:basedOn w:val="BodyText"/>
    <w:rsid w:val="00FC4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DDB"/>
    <w:rPr>
      <w:sz w:val="32"/>
    </w:rPr>
  </w:style>
  <w:style w:type="paragraph" w:customStyle="1" w:styleId="HeadingProcedure">
    <w:name w:val="Heading Procedure"/>
    <w:basedOn w:val="HeadingBase"/>
    <w:next w:val="Normal"/>
    <w:rsid w:val="00FC4DDB"/>
    <w:pPr>
      <w:tabs>
        <w:tab w:val="left" w:pos="0"/>
      </w:tabs>
      <w:spacing w:before="120" w:after="60"/>
    </w:pPr>
    <w:rPr>
      <w:i/>
      <w:color w:val="918585"/>
      <w:sz w:val="22"/>
    </w:rPr>
  </w:style>
  <w:style w:type="paragraph" w:customStyle="1" w:styleId="TableBodyText">
    <w:name w:val="Table Body Text"/>
    <w:basedOn w:val="BodyText"/>
    <w:rsid w:val="00FC4DDB"/>
    <w:pPr>
      <w:spacing w:before="60" w:after="60"/>
    </w:pPr>
  </w:style>
  <w:style w:type="paragraph" w:styleId="ListContinue">
    <w:name w:val="List Continue"/>
    <w:basedOn w:val="List"/>
    <w:rsid w:val="00FC4DDB"/>
    <w:pPr>
      <w:ind w:firstLine="0"/>
    </w:pPr>
  </w:style>
  <w:style w:type="paragraph" w:customStyle="1" w:styleId="ListNote">
    <w:name w:val="List Note"/>
    <w:basedOn w:val="List"/>
    <w:rsid w:val="00FC4DDB"/>
    <w:pPr>
      <w:pBdr>
        <w:top w:val="single" w:sz="6" w:space="2" w:color="918585"/>
        <w:bottom w:val="single" w:sz="6" w:space="2" w:color="918585"/>
      </w:pBdr>
      <w:tabs>
        <w:tab w:val="left" w:pos="1021"/>
      </w:tabs>
      <w:ind w:firstLine="0"/>
    </w:pPr>
  </w:style>
  <w:style w:type="paragraph" w:customStyle="1" w:styleId="Warning">
    <w:name w:val="Warning"/>
    <w:basedOn w:val="BodyText"/>
    <w:rsid w:val="00FC4DDB"/>
    <w:pPr>
      <w:shd w:val="clear" w:color="auto" w:fill="D9D9D9"/>
      <w:tabs>
        <w:tab w:val="left" w:pos="992"/>
      </w:tabs>
      <w:ind w:left="119" w:right="119"/>
    </w:pPr>
    <w:rPr>
      <w:sz w:val="20"/>
    </w:rPr>
  </w:style>
  <w:style w:type="paragraph" w:customStyle="1" w:styleId="MarginIcons">
    <w:name w:val="Margin Icons"/>
    <w:basedOn w:val="BodyText"/>
    <w:rsid w:val="00FC4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DDB"/>
    <w:rPr>
      <w:rFonts w:ascii="Courier New" w:hAnsi="Courier New"/>
    </w:rPr>
  </w:style>
  <w:style w:type="paragraph" w:customStyle="1" w:styleId="NoteBullet">
    <w:name w:val="Note Bullet"/>
    <w:basedOn w:val="Note"/>
    <w:rsid w:val="00FC4DDB"/>
    <w:pPr>
      <w:tabs>
        <w:tab w:val="clear" w:pos="680"/>
      </w:tabs>
      <w:spacing w:before="60" w:after="60"/>
    </w:pPr>
  </w:style>
  <w:style w:type="paragraph" w:customStyle="1" w:styleId="SubHeading2">
    <w:name w:val="SubHeading2"/>
    <w:basedOn w:val="HeadingBase"/>
    <w:rsid w:val="00FC4DDB"/>
    <w:pPr>
      <w:spacing w:before="240" w:after="60"/>
    </w:pPr>
    <w:rPr>
      <w:sz w:val="20"/>
    </w:rPr>
  </w:style>
  <w:style w:type="paragraph" w:customStyle="1" w:styleId="SubHeading1">
    <w:name w:val="SubHeading1"/>
    <w:basedOn w:val="HeadingBase"/>
    <w:rsid w:val="00FC4DDB"/>
    <w:pPr>
      <w:spacing w:before="240" w:after="60"/>
    </w:pPr>
    <w:rPr>
      <w:color w:val="918585"/>
      <w:sz w:val="22"/>
    </w:rPr>
  </w:style>
  <w:style w:type="paragraph" w:customStyle="1" w:styleId="SideHeading">
    <w:name w:val="Side Heading"/>
    <w:basedOn w:val="HeadingBase"/>
    <w:rsid w:val="00FC4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DDB"/>
    <w:pPr>
      <w:tabs>
        <w:tab w:val="num" w:pos="360"/>
      </w:tabs>
    </w:pPr>
  </w:style>
  <w:style w:type="paragraph" w:styleId="PlainText">
    <w:name w:val="Plain Text"/>
    <w:basedOn w:val="Normal"/>
    <w:link w:val="PlainTextChar"/>
    <w:rsid w:val="00FC4DDB"/>
    <w:rPr>
      <w:sz w:val="20"/>
    </w:rPr>
  </w:style>
  <w:style w:type="character" w:customStyle="1" w:styleId="PlainTextChar">
    <w:name w:val="Plain Text Char"/>
    <w:basedOn w:val="DefaultParagraphFont"/>
    <w:link w:val="PlainText"/>
    <w:rsid w:val="00FC4DDB"/>
    <w:rPr>
      <w:rFonts w:ascii="Courier New" w:eastAsia="Times New Roman" w:hAnsi="Courier New" w:cs="Times New Roman"/>
      <w:sz w:val="20"/>
      <w:szCs w:val="20"/>
      <w:lang w:eastAsia="en-US"/>
    </w:rPr>
  </w:style>
  <w:style w:type="character" w:customStyle="1" w:styleId="MenuOption">
    <w:name w:val="Menu Option"/>
    <w:basedOn w:val="DefaultParagraphFont"/>
    <w:rsid w:val="00FC4DDB"/>
    <w:rPr>
      <w:b/>
      <w:smallCaps/>
    </w:rPr>
  </w:style>
  <w:style w:type="paragraph" w:customStyle="1" w:styleId="TableListNumber">
    <w:name w:val="Table List Number"/>
    <w:basedOn w:val="ListNumber"/>
    <w:rsid w:val="00FC4DDB"/>
    <w:pPr>
      <w:numPr>
        <w:numId w:val="0"/>
      </w:numPr>
    </w:pPr>
  </w:style>
  <w:style w:type="paragraph" w:styleId="TOC4">
    <w:name w:val="toc 4"/>
    <w:basedOn w:val="TOCBase"/>
    <w:next w:val="Normal"/>
    <w:semiHidden/>
    <w:rsid w:val="00FC4DDB"/>
    <w:pPr>
      <w:tabs>
        <w:tab w:val="right" w:leader="dot" w:pos="9071"/>
      </w:tabs>
      <w:ind w:left="1701"/>
    </w:pPr>
  </w:style>
  <w:style w:type="paragraph" w:customStyle="1" w:styleId="ListAlpha">
    <w:name w:val="List Alpha"/>
    <w:basedOn w:val="List"/>
    <w:rsid w:val="00FC4DDB"/>
    <w:pPr>
      <w:numPr>
        <w:numId w:val="9"/>
      </w:numPr>
    </w:pPr>
  </w:style>
  <w:style w:type="paragraph" w:customStyle="1" w:styleId="ListAlpha2">
    <w:name w:val="List Alpha 2"/>
    <w:basedOn w:val="List2"/>
    <w:rsid w:val="00FC4DDB"/>
    <w:pPr>
      <w:numPr>
        <w:numId w:val="8"/>
      </w:numPr>
    </w:pPr>
  </w:style>
  <w:style w:type="paragraph" w:styleId="List2">
    <w:name w:val="List 2"/>
    <w:basedOn w:val="BodyText"/>
    <w:rsid w:val="00FC4DDB"/>
    <w:pPr>
      <w:tabs>
        <w:tab w:val="left" w:pos="680"/>
      </w:tabs>
      <w:spacing w:before="60" w:after="60"/>
      <w:ind w:left="680" w:hanging="340"/>
    </w:pPr>
  </w:style>
  <w:style w:type="paragraph" w:styleId="List3">
    <w:name w:val="List 3"/>
    <w:basedOn w:val="BodyText"/>
    <w:rsid w:val="00FC4DDB"/>
    <w:pPr>
      <w:tabs>
        <w:tab w:val="left" w:pos="1021"/>
      </w:tabs>
      <w:spacing w:before="60" w:after="60"/>
      <w:ind w:left="1020" w:hanging="340"/>
    </w:pPr>
  </w:style>
  <w:style w:type="paragraph" w:styleId="List4">
    <w:name w:val="List 4"/>
    <w:basedOn w:val="BodyText"/>
    <w:rsid w:val="00FC4DDB"/>
    <w:pPr>
      <w:tabs>
        <w:tab w:val="left" w:pos="1361"/>
      </w:tabs>
      <w:spacing w:before="60" w:after="60"/>
      <w:ind w:left="1361" w:hanging="340"/>
    </w:pPr>
  </w:style>
  <w:style w:type="paragraph" w:styleId="List5">
    <w:name w:val="List 5"/>
    <w:basedOn w:val="BodyText"/>
    <w:rsid w:val="00FC4DDB"/>
    <w:pPr>
      <w:tabs>
        <w:tab w:val="left" w:pos="1701"/>
      </w:tabs>
      <w:spacing w:before="60" w:after="60"/>
      <w:ind w:left="1701" w:hanging="340"/>
    </w:pPr>
  </w:style>
  <w:style w:type="paragraph" w:styleId="ListBullet3">
    <w:name w:val="List Bullet 3"/>
    <w:basedOn w:val="List3"/>
    <w:rsid w:val="00FC4DDB"/>
    <w:pPr>
      <w:numPr>
        <w:numId w:val="14"/>
      </w:numPr>
      <w:tabs>
        <w:tab w:val="clear" w:pos="1021"/>
      </w:tabs>
      <w:ind w:left="1037" w:hanging="357"/>
    </w:pPr>
  </w:style>
  <w:style w:type="paragraph" w:styleId="ListBullet4">
    <w:name w:val="List Bullet 4"/>
    <w:basedOn w:val="List4"/>
    <w:rsid w:val="00FC4DDB"/>
    <w:pPr>
      <w:numPr>
        <w:numId w:val="3"/>
      </w:numPr>
      <w:tabs>
        <w:tab w:val="clear" w:pos="1361"/>
      </w:tabs>
    </w:pPr>
  </w:style>
  <w:style w:type="paragraph" w:styleId="ListBullet5">
    <w:name w:val="List Bullet 5"/>
    <w:basedOn w:val="List5"/>
    <w:rsid w:val="00FC4DDB"/>
    <w:pPr>
      <w:numPr>
        <w:numId w:val="4"/>
      </w:numPr>
    </w:pPr>
  </w:style>
  <w:style w:type="paragraph" w:styleId="ListContinue2">
    <w:name w:val="List Continue 2"/>
    <w:basedOn w:val="List2"/>
    <w:rsid w:val="00FC4DDB"/>
    <w:pPr>
      <w:ind w:firstLine="0"/>
    </w:pPr>
  </w:style>
  <w:style w:type="paragraph" w:styleId="ListContinue3">
    <w:name w:val="List Continue 3"/>
    <w:basedOn w:val="List3"/>
    <w:rsid w:val="00FC4DDB"/>
    <w:pPr>
      <w:ind w:left="1021" w:firstLine="0"/>
    </w:pPr>
  </w:style>
  <w:style w:type="paragraph" w:styleId="ListContinue4">
    <w:name w:val="List Continue 4"/>
    <w:basedOn w:val="List4"/>
    <w:rsid w:val="00FC4DDB"/>
    <w:pPr>
      <w:ind w:firstLine="0"/>
    </w:pPr>
  </w:style>
  <w:style w:type="paragraph" w:styleId="ListContinue5">
    <w:name w:val="List Continue 5"/>
    <w:basedOn w:val="List5"/>
    <w:rsid w:val="00FC4DDB"/>
    <w:pPr>
      <w:ind w:firstLine="0"/>
    </w:pPr>
  </w:style>
  <w:style w:type="paragraph" w:styleId="ListNumber3">
    <w:name w:val="List Number 3"/>
    <w:basedOn w:val="List3"/>
    <w:rsid w:val="00FC4DDB"/>
    <w:pPr>
      <w:numPr>
        <w:numId w:val="5"/>
      </w:numPr>
    </w:pPr>
  </w:style>
  <w:style w:type="paragraph" w:styleId="ListNumber4">
    <w:name w:val="List Number 4"/>
    <w:basedOn w:val="List4"/>
    <w:rsid w:val="00FC4DDB"/>
    <w:pPr>
      <w:numPr>
        <w:numId w:val="6"/>
      </w:numPr>
    </w:pPr>
  </w:style>
  <w:style w:type="paragraph" w:styleId="ListNumber5">
    <w:name w:val="List Number 5"/>
    <w:basedOn w:val="List5"/>
    <w:rsid w:val="00FC4DDB"/>
    <w:pPr>
      <w:numPr>
        <w:numId w:val="7"/>
      </w:numPr>
    </w:pPr>
  </w:style>
  <w:style w:type="paragraph" w:styleId="BlockText">
    <w:name w:val="Block Text"/>
    <w:basedOn w:val="Normal"/>
    <w:rsid w:val="00FC4DDB"/>
    <w:pPr>
      <w:spacing w:after="120"/>
      <w:ind w:left="1440" w:right="1440"/>
    </w:pPr>
  </w:style>
  <w:style w:type="character" w:customStyle="1" w:styleId="Subscript">
    <w:name w:val="Subscript"/>
    <w:basedOn w:val="DefaultParagraphFont"/>
    <w:rsid w:val="00FC4DDB"/>
    <w:rPr>
      <w:sz w:val="16"/>
      <w:vertAlign w:val="subscript"/>
    </w:rPr>
  </w:style>
  <w:style w:type="character" w:customStyle="1" w:styleId="Superscript">
    <w:name w:val="Superscript"/>
    <w:basedOn w:val="DefaultParagraphFont"/>
    <w:rsid w:val="00FC4DDB"/>
    <w:rPr>
      <w:sz w:val="16"/>
      <w:vertAlign w:val="superscript"/>
    </w:rPr>
  </w:style>
  <w:style w:type="character" w:customStyle="1" w:styleId="Symbols">
    <w:name w:val="Symbols"/>
    <w:basedOn w:val="DefaultParagraphFont"/>
    <w:rsid w:val="00FC4DDB"/>
    <w:rPr>
      <w:rFonts w:ascii="Symbol" w:hAnsi="Symbol"/>
    </w:rPr>
  </w:style>
  <w:style w:type="character" w:customStyle="1" w:styleId="MenuOptions">
    <w:name w:val="Menu Options"/>
    <w:basedOn w:val="DefaultParagraphFont"/>
    <w:rsid w:val="00FC4DDB"/>
    <w:rPr>
      <w:rFonts w:ascii="Arial Narrow" w:hAnsi="Arial Narrow"/>
      <w:smallCaps/>
    </w:rPr>
  </w:style>
  <w:style w:type="character" w:customStyle="1" w:styleId="Buttons">
    <w:name w:val="Buttons"/>
    <w:basedOn w:val="DefaultParagraphFont"/>
    <w:rsid w:val="00FC4DDB"/>
    <w:rPr>
      <w:b/>
    </w:rPr>
  </w:style>
  <w:style w:type="character" w:customStyle="1" w:styleId="Underlined">
    <w:name w:val="Underlined"/>
    <w:basedOn w:val="DefaultParagraphFont"/>
    <w:rsid w:val="00FC4DDB"/>
    <w:rPr>
      <w:u w:val="single"/>
    </w:rPr>
  </w:style>
  <w:style w:type="paragraph" w:customStyle="1" w:styleId="TableBodyTextRight">
    <w:name w:val="Table Body Text Right"/>
    <w:basedOn w:val="TableBodyText"/>
    <w:rsid w:val="00FC4DDB"/>
    <w:pPr>
      <w:widowControl w:val="0"/>
      <w:autoSpaceDE w:val="0"/>
      <w:autoSpaceDN w:val="0"/>
      <w:adjustRightInd w:val="0"/>
      <w:jc w:val="right"/>
    </w:pPr>
    <w:rPr>
      <w:rFonts w:cs="Arial"/>
      <w:szCs w:val="18"/>
    </w:rPr>
  </w:style>
  <w:style w:type="paragraph" w:customStyle="1" w:styleId="CopyrightText">
    <w:name w:val="Copyright Text"/>
    <w:basedOn w:val="BodyText"/>
    <w:rsid w:val="00FC4DDB"/>
    <w:rPr>
      <w:sz w:val="18"/>
    </w:rPr>
  </w:style>
  <w:style w:type="paragraph" w:customStyle="1" w:styleId="BodySmallRight">
    <w:name w:val="Body Small Right"/>
    <w:basedOn w:val="BodyTextRight"/>
    <w:rsid w:val="00FC4DDB"/>
    <w:rPr>
      <w:sz w:val="18"/>
      <w:szCs w:val="18"/>
    </w:rPr>
  </w:style>
  <w:style w:type="paragraph" w:customStyle="1" w:styleId="MarginEdition">
    <w:name w:val="Margin Edition"/>
    <w:basedOn w:val="MarginNote"/>
    <w:rsid w:val="00FC4DDB"/>
    <w:pPr>
      <w:spacing w:before="0" w:after="0"/>
    </w:pPr>
    <w:rPr>
      <w:rFonts w:ascii="Times New Roman" w:hAnsi="Times New Roman"/>
      <w:color w:val="999999"/>
    </w:rPr>
  </w:style>
  <w:style w:type="paragraph" w:customStyle="1" w:styleId="Spacer">
    <w:name w:val="Spacer"/>
    <w:basedOn w:val="Normal"/>
    <w:rsid w:val="00FC4DDB"/>
    <w:rPr>
      <w:sz w:val="2"/>
      <w:szCs w:val="2"/>
    </w:rPr>
  </w:style>
  <w:style w:type="character" w:customStyle="1" w:styleId="Small">
    <w:name w:val="Small"/>
    <w:basedOn w:val="DefaultParagraphFont"/>
    <w:rsid w:val="00FC4DDB"/>
    <w:rPr>
      <w:sz w:val="16"/>
    </w:rPr>
  </w:style>
  <w:style w:type="paragraph" w:customStyle="1" w:styleId="WideTable">
    <w:name w:val="Wide Table"/>
    <w:basedOn w:val="Normal"/>
    <w:rsid w:val="00FC4DDB"/>
    <w:pPr>
      <w:ind w:left="-1418"/>
    </w:pPr>
    <w:rPr>
      <w:sz w:val="2"/>
      <w:szCs w:val="2"/>
    </w:rPr>
  </w:style>
  <w:style w:type="character" w:styleId="PageNumber">
    <w:name w:val="page number"/>
    <w:basedOn w:val="DefaultParagraphFont"/>
    <w:rsid w:val="00FC4DDB"/>
  </w:style>
  <w:style w:type="paragraph" w:styleId="Quote">
    <w:name w:val="Quote"/>
    <w:basedOn w:val="Heading1"/>
    <w:link w:val="QuoteChar"/>
    <w:qFormat/>
    <w:rsid w:val="00FC4DDB"/>
    <w:rPr>
      <w:b w:val="0"/>
      <w:sz w:val="72"/>
      <w:szCs w:val="72"/>
      <w:lang w:val="en-NZ"/>
    </w:rPr>
  </w:style>
  <w:style w:type="character" w:customStyle="1" w:styleId="QuoteChar">
    <w:name w:val="Quote Char"/>
    <w:basedOn w:val="DefaultParagraphFont"/>
    <w:link w:val="Quote"/>
    <w:rsid w:val="00FC4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DDB"/>
    <w:pPr>
      <w:pageBreakBefore/>
    </w:pPr>
  </w:style>
  <w:style w:type="paragraph" w:customStyle="1" w:styleId="Border">
    <w:name w:val="Border"/>
    <w:basedOn w:val="Normal"/>
    <w:qFormat/>
    <w:rsid w:val="00FC4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DDB"/>
    <w:rPr>
      <w:b/>
      <w:bCs/>
      <w:i/>
      <w:iCs/>
      <w:color w:val="auto"/>
    </w:rPr>
  </w:style>
  <w:style w:type="paragraph" w:styleId="IntenseQuote">
    <w:name w:val="Intense Quote"/>
    <w:basedOn w:val="Normal"/>
    <w:next w:val="Normal"/>
    <w:link w:val="IntenseQuoteChar"/>
    <w:uiPriority w:val="30"/>
    <w:qFormat/>
    <w:rsid w:val="00FC4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DDB"/>
    <w:rPr>
      <w:smallCaps/>
      <w:color w:val="auto"/>
      <w:u w:val="single"/>
    </w:rPr>
  </w:style>
  <w:style w:type="character" w:styleId="IntenseReference">
    <w:name w:val="Intense Reference"/>
    <w:basedOn w:val="DefaultParagraphFont"/>
    <w:uiPriority w:val="32"/>
    <w:qFormat/>
    <w:rsid w:val="00FC4DDB"/>
    <w:rPr>
      <w:b/>
      <w:bCs/>
      <w:smallCaps/>
      <w:color w:val="auto"/>
      <w:spacing w:val="5"/>
      <w:u w:val="single"/>
    </w:rPr>
  </w:style>
  <w:style w:type="paragraph" w:customStyle="1" w:styleId="2ColumnHeading">
    <w:name w:val="2Column Heading"/>
    <w:basedOn w:val="BodyText"/>
    <w:qFormat/>
    <w:rsid w:val="00FC4DDB"/>
    <w:pPr>
      <w:spacing w:after="60"/>
      <w:ind w:left="-2268"/>
    </w:pPr>
    <w:rPr>
      <w:b/>
    </w:rPr>
  </w:style>
  <w:style w:type="paragraph" w:customStyle="1" w:styleId="Heading1TOC">
    <w:name w:val="Heading1 TOC"/>
    <w:basedOn w:val="Normal"/>
    <w:qFormat/>
    <w:rsid w:val="00FC4DDB"/>
    <w:pPr>
      <w:spacing w:before="240" w:after="120"/>
    </w:pPr>
    <w:rPr>
      <w:rFonts w:ascii="Times New Roman" w:hAnsi="Times New Roman"/>
      <w:b/>
      <w:sz w:val="32"/>
    </w:rPr>
  </w:style>
  <w:style w:type="paragraph" w:customStyle="1" w:styleId="Heading2TOC">
    <w:name w:val="Heading2 TOC"/>
    <w:basedOn w:val="Normal"/>
    <w:qFormat/>
    <w:rsid w:val="00FC4DDB"/>
    <w:pPr>
      <w:spacing w:before="240" w:after="60"/>
    </w:pPr>
    <w:rPr>
      <w:rFonts w:ascii="Times New Roman" w:hAnsi="Times New Roman"/>
      <w:b/>
      <w:sz w:val="28"/>
    </w:rPr>
  </w:style>
  <w:style w:type="character" w:customStyle="1" w:styleId="Underline">
    <w:name w:val="Underline"/>
    <w:basedOn w:val="DefaultParagraphFont"/>
    <w:qFormat/>
    <w:rsid w:val="00FC4DDB"/>
    <w:rPr>
      <w:u w:val="single"/>
    </w:rPr>
  </w:style>
  <w:style w:type="character" w:customStyle="1" w:styleId="BoldandItalics">
    <w:name w:val="Bold and Italics"/>
    <w:qFormat/>
    <w:rsid w:val="00FC4DDB"/>
    <w:rPr>
      <w:b/>
      <w:i/>
      <w:u w:val="none"/>
    </w:rPr>
  </w:style>
  <w:style w:type="paragraph" w:styleId="BalloonText">
    <w:name w:val="Balloon Text"/>
    <w:basedOn w:val="Normal"/>
    <w:link w:val="BalloonTextChar"/>
    <w:rsid w:val="00FC4DDB"/>
    <w:rPr>
      <w:rFonts w:ascii="Tahoma" w:hAnsi="Tahoma" w:cs="Tahoma"/>
      <w:sz w:val="16"/>
      <w:szCs w:val="16"/>
    </w:rPr>
  </w:style>
  <w:style w:type="character" w:customStyle="1" w:styleId="BalloonTextChar">
    <w:name w:val="Balloon Text Char"/>
    <w:basedOn w:val="DefaultParagraphFont"/>
    <w:link w:val="BalloonText"/>
    <w:rsid w:val="00FC4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D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DDB"/>
    <w:rPr>
      <w:b/>
      <w:color w:val="660033"/>
      <w:spacing w:val="0"/>
    </w:rPr>
  </w:style>
  <w:style w:type="paragraph" w:customStyle="1" w:styleId="Nameditemlist">
    <w:name w:val="Named item list"/>
    <w:basedOn w:val="BodyText"/>
    <w:qFormat/>
    <w:rsid w:val="00FC4DDB"/>
    <w:pPr>
      <w:tabs>
        <w:tab w:val="left" w:pos="2835"/>
      </w:tabs>
      <w:ind w:left="2835" w:hanging="2835"/>
    </w:pPr>
  </w:style>
  <w:style w:type="paragraph" w:customStyle="1" w:styleId="BodyTextnopadding">
    <w:name w:val="Body Text no padding"/>
    <w:basedOn w:val="BodyText"/>
    <w:qFormat/>
    <w:rsid w:val="00FC4DDB"/>
    <w:pPr>
      <w:spacing w:before="0" w:after="0"/>
    </w:pPr>
  </w:style>
  <w:style w:type="paragraph" w:customStyle="1" w:styleId="BodyTextBold">
    <w:name w:val="Body Text Bold"/>
    <w:basedOn w:val="BodyText"/>
    <w:qFormat/>
    <w:rsid w:val="00FC4DDB"/>
    <w:rPr>
      <w:b/>
    </w:rPr>
  </w:style>
  <w:style w:type="character" w:styleId="Hyperlink">
    <w:name w:val="Hyperlink"/>
    <w:basedOn w:val="DefaultParagraphFont"/>
    <w:uiPriority w:val="99"/>
    <w:unhideWhenUsed/>
    <w:rsid w:val="003E7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4418</Characters>
  <Application>Microsoft Office Word</Application>
  <DocSecurity>0</DocSecurity>
  <Lines>210</Lines>
  <Paragraphs>124</Paragraphs>
  <ScaleCrop>false</ScaleCrop>
  <Company>Author-it Software Corporation Ltd.</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MSFUP3001 Apply traditional foundations to upholstered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