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3EC" w:rsidP="00774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MSFUP3001 Apply traditional foundations to upholstered furniture</w:t>
      </w:r>
      <w:r>
        <w:fldChar w:fldCharType="end"/>
      </w:r>
    </w:p>
    <w:p w:rsidR="007743EC" w:rsidP="007743EC">
      <w:pPr>
        <w:pStyle w:val="Version"/>
        <w:sectPr w:rsidSect="00D70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090" w:rsidP="00D70090">
      <w:pPr>
        <w:pStyle w:val="SuperHeading"/>
      </w:pPr>
      <w:r w:rsidRPr="00D70090">
        <w:t>Assessment Requirements for MSFUP3001 Apply traditional foundations to upholstered furniture</w:t>
      </w:r>
    </w:p>
    <w:p w:rsidR="00000000" w:rsidRPr="00D70090" w:rsidP="00D70090">
      <w:pPr>
        <w:pStyle w:val="Heading1"/>
      </w:pPr>
      <w:bookmarkStart w:id="1" w:name="O_620434"/>
      <w:bookmarkEnd w:id="1"/>
      <w:r w:rsidRPr="00D70090">
        <w:t>Modification History</w:t>
      </w:r>
    </w:p>
    <w:p w:rsidR="00000000" w:rsidRPr="00D70090" w:rsidP="007743EC">
      <w:pPr>
        <w:pStyle w:val="BodyText"/>
      </w:pPr>
      <w:r w:rsidRPr="00D70090">
        <w:t>Release 1 - New unit of competency</w:t>
      </w:r>
    </w:p>
    <w:p w:rsidR="00000000" w:rsidRPr="00D70090" w:rsidP="00D70090">
      <w:pPr>
        <w:pStyle w:val="Heading1"/>
      </w:pPr>
      <w:bookmarkStart w:id="2" w:name="O_620435"/>
      <w:bookmarkEnd w:id="2"/>
      <w:r w:rsidRPr="00D70090">
        <w:t>Performance Evidence</w:t>
      </w:r>
    </w:p>
    <w:p w:rsidR="00000000" w:rsidRPr="00D70090" w:rsidP="00D70090">
      <w:pPr>
        <w:pStyle w:val="ListBullet"/>
      </w:pPr>
      <w:r w:rsidRPr="00D70090">
        <w:t>Interpret work order and locat</w:t>
      </w:r>
      <w:r w:rsidRPr="00D70090">
        <w:t xml:space="preserve">e and apply relevant information </w:t>
      </w:r>
    </w:p>
    <w:p w:rsidR="00000000" w:rsidRPr="00D70090" w:rsidP="00D70090">
      <w:pPr>
        <w:pStyle w:val="ListBullet"/>
      </w:pPr>
      <w:r w:rsidRPr="00D70090">
        <w:t xml:space="preserve">Apply safe handling requirements for equipment, products and materials, including use of personal protective equipment </w:t>
      </w:r>
    </w:p>
    <w:p w:rsidR="00000000" w:rsidRPr="00D70090" w:rsidP="00D70090">
      <w:pPr>
        <w:pStyle w:val="ListBullet"/>
      </w:pPr>
      <w:r w:rsidRPr="00D70090">
        <w:t xml:space="preserve">Identify materials used in the work process </w:t>
      </w:r>
    </w:p>
    <w:p w:rsidR="00000000" w:rsidRPr="00D70090" w:rsidP="00D70090">
      <w:pPr>
        <w:pStyle w:val="ListBullet"/>
      </w:pPr>
      <w:r w:rsidRPr="00D70090">
        <w:t>Follow work instructions, operating procedures and inspec</w:t>
      </w:r>
      <w:r w:rsidRPr="00D70090">
        <w:t xml:space="preserve">tion processes to: </w:t>
      </w:r>
    </w:p>
    <w:p w:rsidR="00000000" w:rsidRPr="00D70090" w:rsidP="00D70090">
      <w:pPr>
        <w:pStyle w:val="ListBullet2"/>
      </w:pPr>
      <w:r w:rsidRPr="00D70090">
        <w:t xml:space="preserve">minimise the risk of injury to self or others </w:t>
      </w:r>
    </w:p>
    <w:p w:rsidR="00000000" w:rsidRPr="00D70090" w:rsidP="00D70090">
      <w:pPr>
        <w:pStyle w:val="ListBullet2"/>
      </w:pPr>
      <w:r w:rsidRPr="00D70090">
        <w:t xml:space="preserve">prevent damage to goods, equipment and products </w:t>
      </w:r>
    </w:p>
    <w:p w:rsidR="00000000" w:rsidRPr="00D70090" w:rsidP="00D70090">
      <w:pPr>
        <w:pStyle w:val="ListBullet2"/>
      </w:pPr>
      <w:r w:rsidRPr="00D70090">
        <w:t xml:space="preserve">maintain required production output and product quality </w:t>
      </w:r>
    </w:p>
    <w:p w:rsidR="00000000" w:rsidRPr="00D70090" w:rsidP="00D70090">
      <w:pPr>
        <w:pStyle w:val="ListBullet"/>
      </w:pPr>
      <w:r w:rsidRPr="00D70090">
        <w:t>Interlace and turn back jute webbing, tie off and lace up coil springs, fit hessi</w:t>
      </w:r>
      <w:r w:rsidRPr="00D70090">
        <w:t>an bridles (loose and/or deep), coconut fibre, wadding and a stitched edge (one blind, one top) in a minimum of two (2) items of traditional upholstered furniture</w:t>
      </w:r>
    </w:p>
    <w:p w:rsidR="00000000" w:rsidRPr="00D70090" w:rsidP="00D70090">
      <w:pPr>
        <w:pStyle w:val="ListBullet"/>
      </w:pPr>
      <w:r w:rsidRPr="00D70090">
        <w:t xml:space="preserve">Use mathematical ideas and techniques to correctly complete measurements, calculate area and </w:t>
      </w:r>
      <w:r w:rsidRPr="00D70090">
        <w:t xml:space="preserve">estimate material requirements </w:t>
      </w:r>
    </w:p>
    <w:p w:rsidR="00000000" w:rsidRPr="00D70090" w:rsidP="00D70090">
      <w:pPr>
        <w:pStyle w:val="ListBullet"/>
      </w:pPr>
      <w:r w:rsidRPr="00D70090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70090" w:rsidP="00D70090">
      <w:pPr>
        <w:pStyle w:val="ListBullet"/>
      </w:pPr>
      <w:r w:rsidRPr="00D70090">
        <w:t>Avoid backtracking, work flow interruptions or wastage</w:t>
      </w:r>
    </w:p>
    <w:p w:rsidR="00000000" w:rsidRPr="00D70090" w:rsidP="00D70090">
      <w:pPr>
        <w:pStyle w:val="ListBullet"/>
      </w:pPr>
      <w:r w:rsidRPr="00D70090">
        <w:t>Work with others and in a team by recognising dependencies and using cooperative approaches to optimise work flow and productivity</w:t>
      </w:r>
    </w:p>
    <w:p w:rsidR="00000000" w:rsidRPr="00D70090" w:rsidP="00D70090">
      <w:pPr>
        <w:pStyle w:val="AllowPageBreak"/>
      </w:pPr>
    </w:p>
    <w:p w:rsidR="00000000" w:rsidRPr="00D70090" w:rsidP="00D70090">
      <w:pPr>
        <w:pStyle w:val="Heading1"/>
      </w:pPr>
      <w:bookmarkStart w:id="3" w:name="O_620436"/>
      <w:bookmarkEnd w:id="3"/>
      <w:r w:rsidRPr="00D70090">
        <w:t>Knowledge Evidence</w:t>
      </w:r>
    </w:p>
    <w:p w:rsidR="00000000" w:rsidRPr="00D70090" w:rsidP="00D70090">
      <w:pPr>
        <w:pStyle w:val="ListBullet"/>
      </w:pPr>
      <w:r w:rsidRPr="00D70090">
        <w:t>Work flow in relation to furnitur</w:t>
      </w:r>
      <w:r w:rsidRPr="00D70090">
        <w:t xml:space="preserve">e production and refurbishment </w:t>
      </w:r>
    </w:p>
    <w:p w:rsidR="00000000" w:rsidRPr="00D70090" w:rsidP="00D70090">
      <w:pPr>
        <w:pStyle w:val="ListBullet"/>
      </w:pPr>
      <w:r w:rsidRPr="00D70090">
        <w:t>Features of range of traditional foundation types and fittings</w:t>
      </w:r>
    </w:p>
    <w:p w:rsidR="00000000" w:rsidRPr="00D70090" w:rsidP="00D70090">
      <w:pPr>
        <w:pStyle w:val="ListBullet"/>
      </w:pPr>
      <w:r w:rsidRPr="00D70090">
        <w:t xml:space="preserve">Materials and techniques used in the application of traditional foundations to upholstered furniture </w:t>
      </w:r>
    </w:p>
    <w:p w:rsidR="00000000" w:rsidRPr="00D70090" w:rsidP="00D70090">
      <w:pPr>
        <w:pStyle w:val="ListBullet"/>
      </w:pPr>
      <w:r w:rsidRPr="00D70090">
        <w:t>Materials used in the application of traditional foundation</w:t>
      </w:r>
      <w:r w:rsidRPr="00D70090">
        <w:t>s</w:t>
      </w:r>
    </w:p>
    <w:p w:rsidR="00000000" w:rsidRPr="00D70090" w:rsidP="00D70090">
      <w:pPr>
        <w:pStyle w:val="ListBullet"/>
      </w:pPr>
      <w:r w:rsidRPr="00D70090">
        <w:t>Identification of equipment, processes and procedures required for the application of traditional foundations to upholstered furniture</w:t>
      </w:r>
    </w:p>
    <w:p w:rsidR="00000000" w:rsidRPr="00D70090" w:rsidP="00D70090">
      <w:pPr>
        <w:pStyle w:val="AllowPageBreak"/>
      </w:pPr>
    </w:p>
    <w:p w:rsidR="00000000" w:rsidRPr="00D70090" w:rsidP="00D70090">
      <w:pPr>
        <w:pStyle w:val="Heading1"/>
      </w:pPr>
      <w:bookmarkStart w:id="4" w:name="O_620437"/>
      <w:bookmarkEnd w:id="4"/>
      <w:r w:rsidRPr="00D70090">
        <w:t>Assessment Conditions</w:t>
      </w:r>
    </w:p>
    <w:p w:rsidR="00000000" w:rsidRPr="00D70090" w:rsidP="00D70090">
      <w:pPr>
        <w:pStyle w:val="ListBullet"/>
      </w:pPr>
      <w:r w:rsidRPr="00D70090">
        <w:t>Assessors must:</w:t>
      </w:r>
    </w:p>
    <w:p w:rsidR="00000000" w:rsidRPr="00D70090" w:rsidP="00D70090">
      <w:pPr>
        <w:pStyle w:val="ListBullet2"/>
      </w:pPr>
      <w:r w:rsidRPr="00D70090">
        <w:t>hold training and assessment competencies as determined by the</w:t>
      </w:r>
      <w:r w:rsidRPr="00D70090">
        <w:t xml:space="preserve"> National Skills Standards Council (NSSC) or its successors</w:t>
      </w:r>
    </w:p>
    <w:p w:rsidR="00000000" w:rsidRPr="00D70090" w:rsidP="00D70090">
      <w:pPr>
        <w:pStyle w:val="ListBullet2"/>
      </w:pPr>
      <w:r w:rsidRPr="00D7009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70090" w:rsidP="00D70090">
      <w:pPr>
        <w:pStyle w:val="ListBullet2"/>
      </w:pPr>
      <w:r w:rsidRPr="00D70090">
        <w:t>be familiar with the current skills and knowledge used and have relevant, current experience in the furnishing industry.</w:t>
      </w:r>
    </w:p>
    <w:p w:rsidR="00000000" w:rsidRPr="00D70090" w:rsidP="00D70090">
      <w:pPr>
        <w:pStyle w:val="ListBullet"/>
      </w:pPr>
      <w:r w:rsidRPr="00D70090">
        <w:t>Assessment methods must confirm consistency of performance over time rather than a single assessment event and in a range of workplace</w:t>
      </w:r>
      <w:r w:rsidRPr="00D70090">
        <w:t xml:space="preserve"> relevant contexts. </w:t>
      </w:r>
    </w:p>
    <w:p w:rsidR="00000000" w:rsidRPr="00D70090" w:rsidP="00D70090">
      <w:pPr>
        <w:pStyle w:val="ListBullet"/>
      </w:pPr>
      <w:r w:rsidRPr="00D7009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D70090" w:rsidP="00D70090">
      <w:pPr>
        <w:pStyle w:val="ListBullet"/>
      </w:pPr>
      <w:r w:rsidRPr="00D70090">
        <w:t xml:space="preserve">Assessment is to be conducted on single units </w:t>
      </w:r>
      <w:r w:rsidRPr="00D70090">
        <w:t>of competency or in conjunction with other related units of competency. Foundation skills are integral to competent performance in the unit and should not be assessed separately.</w:t>
      </w:r>
    </w:p>
    <w:p w:rsidR="00000000" w:rsidRPr="00D70090" w:rsidP="00D70090">
      <w:pPr>
        <w:pStyle w:val="ListBullet"/>
      </w:pPr>
      <w:r w:rsidRPr="00D70090">
        <w:t>Assessment must occur on the job or in a workplace simulated facility with re</w:t>
      </w:r>
      <w:r w:rsidRPr="00D70090">
        <w:t>levant process, equipment, materials, work instructions and deadlines.</w:t>
      </w:r>
    </w:p>
    <w:p w:rsidR="00000000" w:rsidRPr="00D70090" w:rsidP="00D70090">
      <w:pPr>
        <w:pStyle w:val="ListBullet"/>
      </w:pPr>
      <w:r w:rsidRPr="00D70090">
        <w:t>Access is required to furniture frames and traditional fittings, such as webbing stock, coil springs, padding materials, and a work order.</w:t>
      </w:r>
    </w:p>
    <w:p w:rsidR="00000000" w:rsidRPr="00D70090" w:rsidP="00D70090">
      <w:pPr>
        <w:pStyle w:val="AllowPageBreak"/>
      </w:pPr>
    </w:p>
    <w:p w:rsidR="00000000" w:rsidRPr="00D70090" w:rsidP="00D70090">
      <w:pPr>
        <w:pStyle w:val="Heading1"/>
      </w:pPr>
      <w:bookmarkStart w:id="5" w:name="O_620440"/>
      <w:bookmarkEnd w:id="5"/>
      <w:r w:rsidRPr="00D70090">
        <w:t>Links</w:t>
      </w:r>
    </w:p>
    <w:p w:rsidR="00000000" w:rsidRPr="00D70090" w:rsidP="007743EC">
      <w:pPr>
        <w:pStyle w:val="BodyText"/>
      </w:pPr>
      <w:r w:rsidRPr="00D70090">
        <w:t>Companion Volume implem</w:t>
      </w:r>
      <w:r w:rsidRPr="00D70090">
        <w:t xml:space="preserve">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66E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70090" w:rsidP="00D70090"/>
    <w:sectPr w:rsidSect="00D700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90" w:rsidRPr="007743EC" w:rsidP="00774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EC" w:rsidP="00D70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3EC" w:rsidP="00D70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43EC" w:rsidP="00D70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090" w:rsidRPr="007743EC" w:rsidP="00774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EC" w:rsidRPr="002D2AF8" w:rsidP="00D70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MSFUP3001 Apply traditional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743EC" w:rsidP="00D70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26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2B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4A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090"/>
  </w:style>
  <w:style w:type="character" w:customStyle="1" w:styleId="Heading1Char">
    <w:name w:val="Heading 1 Char"/>
    <w:basedOn w:val="DefaultParagraphFont"/>
    <w:link w:val="Heading1"/>
    <w:rsid w:val="00D70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0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0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090"/>
    <w:rPr>
      <w:b/>
      <w:spacing w:val="0"/>
    </w:rPr>
  </w:style>
  <w:style w:type="paragraph" w:customStyle="1" w:styleId="SuperTitle">
    <w:name w:val="SuperTitle"/>
    <w:basedOn w:val="Title"/>
    <w:rsid w:val="00D70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090"/>
    <w:rPr>
      <w:i/>
    </w:rPr>
  </w:style>
  <w:style w:type="paragraph" w:styleId="Caption">
    <w:name w:val="caption"/>
    <w:basedOn w:val="BodyText"/>
    <w:next w:val="Normal"/>
    <w:qFormat/>
    <w:rsid w:val="00D70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090"/>
  </w:style>
  <w:style w:type="paragraph" w:styleId="TableofFigures">
    <w:name w:val="table of figures"/>
    <w:basedOn w:val="Normal"/>
    <w:next w:val="Normal"/>
    <w:semiHidden/>
    <w:rsid w:val="00D70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090"/>
    <w:rPr>
      <w:rFonts w:ascii="Wingdings" w:hAnsi="Wingdings"/>
    </w:rPr>
  </w:style>
  <w:style w:type="paragraph" w:customStyle="1" w:styleId="TableHeading">
    <w:name w:val="Table Heading"/>
    <w:basedOn w:val="HeadingBase"/>
    <w:rsid w:val="00D70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090"/>
    <w:rPr>
      <w:color w:val="0033CC"/>
      <w:u w:val="none"/>
    </w:rPr>
  </w:style>
  <w:style w:type="paragraph" w:customStyle="1" w:styleId="BodyTextRight">
    <w:name w:val="Body Text Right"/>
    <w:basedOn w:val="BodyText"/>
    <w:rsid w:val="00D70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090"/>
    <w:rPr>
      <w:sz w:val="32"/>
    </w:rPr>
  </w:style>
  <w:style w:type="paragraph" w:customStyle="1" w:styleId="HeadingProcedure">
    <w:name w:val="Heading Procedure"/>
    <w:basedOn w:val="HeadingBase"/>
    <w:next w:val="Normal"/>
    <w:rsid w:val="00D70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090"/>
    <w:pPr>
      <w:spacing w:before="60" w:after="60"/>
    </w:pPr>
  </w:style>
  <w:style w:type="paragraph" w:styleId="ListContinue">
    <w:name w:val="List Continue"/>
    <w:basedOn w:val="List"/>
    <w:rsid w:val="00D70090"/>
    <w:pPr>
      <w:ind w:firstLine="0"/>
    </w:pPr>
  </w:style>
  <w:style w:type="paragraph" w:customStyle="1" w:styleId="ListNote">
    <w:name w:val="List Note"/>
    <w:basedOn w:val="List"/>
    <w:rsid w:val="00D70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090"/>
    <w:rPr>
      <w:rFonts w:ascii="Courier New" w:hAnsi="Courier New"/>
    </w:rPr>
  </w:style>
  <w:style w:type="paragraph" w:customStyle="1" w:styleId="NoteBullet">
    <w:name w:val="Note Bullet"/>
    <w:basedOn w:val="Note"/>
    <w:rsid w:val="00D70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090"/>
    <w:rPr>
      <w:b/>
      <w:smallCaps/>
    </w:rPr>
  </w:style>
  <w:style w:type="paragraph" w:customStyle="1" w:styleId="TableListNumber">
    <w:name w:val="Table List Number"/>
    <w:basedOn w:val="ListNumber"/>
    <w:rsid w:val="00D70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090"/>
    <w:pPr>
      <w:numPr>
        <w:numId w:val="9"/>
      </w:numPr>
    </w:pPr>
  </w:style>
  <w:style w:type="paragraph" w:customStyle="1" w:styleId="ListAlpha2">
    <w:name w:val="List Alpha 2"/>
    <w:basedOn w:val="List2"/>
    <w:rsid w:val="00D70090"/>
    <w:pPr>
      <w:numPr>
        <w:numId w:val="8"/>
      </w:numPr>
    </w:pPr>
  </w:style>
  <w:style w:type="paragraph" w:styleId="List2">
    <w:name w:val="List 2"/>
    <w:basedOn w:val="BodyText"/>
    <w:rsid w:val="00D70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090"/>
    <w:pPr>
      <w:numPr>
        <w:numId w:val="4"/>
      </w:numPr>
    </w:pPr>
  </w:style>
  <w:style w:type="paragraph" w:styleId="ListContinue2">
    <w:name w:val="List Continue 2"/>
    <w:basedOn w:val="List2"/>
    <w:rsid w:val="00D70090"/>
    <w:pPr>
      <w:ind w:firstLine="0"/>
    </w:pPr>
  </w:style>
  <w:style w:type="paragraph" w:styleId="ListContinue3">
    <w:name w:val="List Continue 3"/>
    <w:basedOn w:val="List3"/>
    <w:rsid w:val="00D70090"/>
    <w:pPr>
      <w:ind w:left="1021" w:firstLine="0"/>
    </w:pPr>
  </w:style>
  <w:style w:type="paragraph" w:styleId="ListContinue4">
    <w:name w:val="List Continue 4"/>
    <w:basedOn w:val="List4"/>
    <w:rsid w:val="00D70090"/>
    <w:pPr>
      <w:ind w:firstLine="0"/>
    </w:pPr>
  </w:style>
  <w:style w:type="paragraph" w:styleId="ListContinue5">
    <w:name w:val="List Continue 5"/>
    <w:basedOn w:val="List5"/>
    <w:rsid w:val="00D70090"/>
    <w:pPr>
      <w:ind w:firstLine="0"/>
    </w:pPr>
  </w:style>
  <w:style w:type="paragraph" w:styleId="ListNumber3">
    <w:name w:val="List Number 3"/>
    <w:basedOn w:val="List3"/>
    <w:rsid w:val="00D70090"/>
    <w:pPr>
      <w:numPr>
        <w:numId w:val="5"/>
      </w:numPr>
    </w:pPr>
  </w:style>
  <w:style w:type="paragraph" w:styleId="ListNumber4">
    <w:name w:val="List Number 4"/>
    <w:basedOn w:val="List4"/>
    <w:rsid w:val="00D70090"/>
    <w:pPr>
      <w:numPr>
        <w:numId w:val="6"/>
      </w:numPr>
    </w:pPr>
  </w:style>
  <w:style w:type="paragraph" w:styleId="ListNumber5">
    <w:name w:val="List Number 5"/>
    <w:basedOn w:val="List5"/>
    <w:rsid w:val="00D70090"/>
    <w:pPr>
      <w:numPr>
        <w:numId w:val="7"/>
      </w:numPr>
    </w:pPr>
  </w:style>
  <w:style w:type="paragraph" w:styleId="BlockText">
    <w:name w:val="Block Text"/>
    <w:basedOn w:val="Normal"/>
    <w:rsid w:val="00D70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090"/>
    <w:rPr>
      <w:sz w:val="16"/>
      <w:vertAlign w:val="superscript"/>
    </w:rPr>
  </w:style>
  <w:style w:type="character" w:customStyle="1" w:styleId="Symbols">
    <w:name w:val="Symbols"/>
    <w:basedOn w:val="DefaultParagraphFont"/>
    <w:rsid w:val="00D70090"/>
    <w:rPr>
      <w:rFonts w:ascii="Symbol" w:hAnsi="Symbol"/>
    </w:rPr>
  </w:style>
  <w:style w:type="character" w:customStyle="1" w:styleId="MenuOptions">
    <w:name w:val="Menu Options"/>
    <w:basedOn w:val="DefaultParagraphFont"/>
    <w:rsid w:val="00D70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090"/>
    <w:rPr>
      <w:b/>
    </w:rPr>
  </w:style>
  <w:style w:type="character" w:customStyle="1" w:styleId="Underlined">
    <w:name w:val="Underlined"/>
    <w:basedOn w:val="DefaultParagraphFont"/>
    <w:rsid w:val="00D70090"/>
    <w:rPr>
      <w:u w:val="single"/>
    </w:rPr>
  </w:style>
  <w:style w:type="paragraph" w:customStyle="1" w:styleId="TableBodyTextRight">
    <w:name w:val="Table Body Text Right"/>
    <w:basedOn w:val="TableBodyText"/>
    <w:rsid w:val="00D70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090"/>
    <w:rPr>
      <w:sz w:val="18"/>
    </w:rPr>
  </w:style>
  <w:style w:type="paragraph" w:customStyle="1" w:styleId="BodySmallRight">
    <w:name w:val="Body Small Right"/>
    <w:basedOn w:val="BodyTextRight"/>
    <w:rsid w:val="00D70090"/>
    <w:rPr>
      <w:sz w:val="18"/>
      <w:szCs w:val="18"/>
    </w:rPr>
  </w:style>
  <w:style w:type="paragraph" w:customStyle="1" w:styleId="MarginEdition">
    <w:name w:val="Margin Edition"/>
    <w:basedOn w:val="MarginNote"/>
    <w:rsid w:val="00D70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090"/>
    <w:rPr>
      <w:sz w:val="2"/>
      <w:szCs w:val="2"/>
    </w:rPr>
  </w:style>
  <w:style w:type="character" w:customStyle="1" w:styleId="Small">
    <w:name w:val="Small"/>
    <w:basedOn w:val="DefaultParagraphFont"/>
    <w:rsid w:val="00D70090"/>
    <w:rPr>
      <w:sz w:val="16"/>
    </w:rPr>
  </w:style>
  <w:style w:type="paragraph" w:customStyle="1" w:styleId="WideTable">
    <w:name w:val="Wide Table"/>
    <w:basedOn w:val="Normal"/>
    <w:rsid w:val="00D70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090"/>
  </w:style>
  <w:style w:type="paragraph" w:styleId="Quote">
    <w:name w:val="Quote"/>
    <w:basedOn w:val="Heading1"/>
    <w:link w:val="QuoteChar"/>
    <w:qFormat/>
    <w:rsid w:val="00D70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090"/>
    <w:pPr>
      <w:pageBreakBefore/>
    </w:pPr>
  </w:style>
  <w:style w:type="paragraph" w:customStyle="1" w:styleId="Border">
    <w:name w:val="Border"/>
    <w:basedOn w:val="Normal"/>
    <w:qFormat/>
    <w:rsid w:val="00D70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090"/>
    <w:rPr>
      <w:u w:val="single"/>
    </w:rPr>
  </w:style>
  <w:style w:type="character" w:customStyle="1" w:styleId="BoldandItalics">
    <w:name w:val="Bold and Italics"/>
    <w:qFormat/>
    <w:rsid w:val="00D70090"/>
    <w:rPr>
      <w:b/>
      <w:i/>
      <w:u w:val="none"/>
    </w:rPr>
  </w:style>
  <w:style w:type="paragraph" w:styleId="BalloonText">
    <w:name w:val="Balloon Text"/>
    <w:basedOn w:val="Normal"/>
    <w:link w:val="BalloonTextChar"/>
    <w:rsid w:val="00D70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090"/>
    <w:pPr>
      <w:spacing w:before="0" w:after="0"/>
    </w:pPr>
  </w:style>
  <w:style w:type="paragraph" w:customStyle="1" w:styleId="BodyTextBold">
    <w:name w:val="Body Text Bold"/>
    <w:basedOn w:val="BodyText"/>
    <w:qFormat/>
    <w:rsid w:val="00D70090"/>
    <w:rPr>
      <w:b/>
    </w:rPr>
  </w:style>
  <w:style w:type="character" w:styleId="Hyperlink">
    <w:name w:val="Hyperlink"/>
    <w:basedOn w:val="DefaultParagraphFont"/>
    <w:uiPriority w:val="99"/>
    <w:unhideWhenUsed/>
    <w:rsid w:val="00774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3102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MSFUP3001 Apply traditional foundations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