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E9D" w:rsidP="00FB3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MSFUP2012 Dismantle and reassemble furniture for upholstering</w:t>
      </w:r>
      <w:r>
        <w:fldChar w:fldCharType="end"/>
      </w:r>
    </w:p>
    <w:p w:rsidR="00FB3E9D" w:rsidP="00FB3E9D">
      <w:pPr>
        <w:pStyle w:val="Version"/>
        <w:sectPr w:rsidSect="003C5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781" w:rsidP="003C5781">
      <w:pPr>
        <w:pStyle w:val="SuperHeading"/>
      </w:pPr>
      <w:r w:rsidRPr="003C5781">
        <w:t>Assessment Requirements for MSFUP2012 Dismantle and reassemble furniture for upholstering</w:t>
      </w:r>
    </w:p>
    <w:p w:rsidR="00000000" w:rsidRPr="003C5781" w:rsidP="003C5781">
      <w:pPr>
        <w:pStyle w:val="Heading1"/>
      </w:pPr>
      <w:bookmarkStart w:id="1" w:name="O_1247608"/>
      <w:bookmarkEnd w:id="1"/>
      <w:r w:rsidRPr="003C5781">
        <w:t>Modification History</w:t>
      </w:r>
    </w:p>
    <w:p w:rsidR="00FB3E9D" w:rsidP="00FB3E9D">
      <w:pPr>
        <w:pStyle w:val="BodyText"/>
      </w:pPr>
      <w:r w:rsidRPr="003C5781">
        <w:t>Release 1. Changes to code, application, elements, perf</w:t>
      </w:r>
      <w:r w:rsidRPr="003C5781">
        <w:t>ormance criteria, assessment requirements. Foundation skills added. Range of conditions removed. Assessment requirements changed.</w:t>
      </w:r>
    </w:p>
    <w:p w:rsidR="00000000" w:rsidRPr="003C5781" w:rsidP="003C5781">
      <w:pPr>
        <w:pStyle w:val="Heading1"/>
      </w:pPr>
      <w:bookmarkStart w:id="2" w:name="O_1247609"/>
      <w:bookmarkEnd w:id="2"/>
      <w:r w:rsidRPr="003C5781">
        <w:t>Performance Evidence</w:t>
      </w:r>
    </w:p>
    <w:p w:rsidR="00000000" w:rsidRPr="003C5781" w:rsidP="00FB3E9D">
      <w:pPr>
        <w:pStyle w:val="BodyText"/>
      </w:pPr>
      <w:r w:rsidRPr="003C5781">
        <w:t>There must be evidence the candidate has completed all the tasks outlined in the elem</w:t>
      </w:r>
      <w:r w:rsidRPr="003C5781">
        <w:t>ents and performance criteria of this unit, and demonstrated the ability to:</w:t>
      </w:r>
    </w:p>
    <w:p w:rsidR="00000000" w:rsidRPr="003C5781" w:rsidP="003C5781">
      <w:pPr>
        <w:pStyle w:val="ListBullet"/>
      </w:pPr>
      <w:r w:rsidRPr="003C5781">
        <w:t>dismantle and reassemble at least 4 different upholstered furniture items, including:</w:t>
      </w:r>
    </w:p>
    <w:p w:rsidR="00000000" w:rsidRPr="003C5781" w:rsidP="003C5781">
      <w:pPr>
        <w:pStyle w:val="ListBullet2"/>
      </w:pPr>
      <w:r w:rsidRPr="003C5781">
        <w:t>one armchair</w:t>
      </w:r>
    </w:p>
    <w:p w:rsidR="00FB3E9D" w:rsidP="003C5781">
      <w:pPr>
        <w:pStyle w:val="ListBullet2"/>
      </w:pPr>
      <w:r w:rsidRPr="003C5781">
        <w:t>one sofa.</w:t>
      </w:r>
    </w:p>
    <w:p w:rsidR="00FB3E9D" w:rsidP="003C5781">
      <w:pPr>
        <w:pStyle w:val="ListBullet2"/>
      </w:pPr>
    </w:p>
    <w:p w:rsidR="00000000" w:rsidRPr="003C5781" w:rsidP="003C5781">
      <w:pPr>
        <w:pStyle w:val="Heading1"/>
      </w:pPr>
      <w:bookmarkStart w:id="3" w:name="O_1247610"/>
      <w:bookmarkEnd w:id="3"/>
      <w:r w:rsidRPr="003C5781">
        <w:t>Knowledge Evidence</w:t>
      </w:r>
    </w:p>
    <w:p w:rsidR="00000000" w:rsidRPr="003C5781" w:rsidP="00FB3E9D">
      <w:pPr>
        <w:pStyle w:val="BodyText"/>
      </w:pPr>
      <w:r w:rsidRPr="003C5781">
        <w:t>There must be evidence the ca</w:t>
      </w:r>
      <w:r w:rsidRPr="003C5781">
        <w:t>ndidate has knowledge of:</w:t>
      </w:r>
    </w:p>
    <w:p w:rsidR="00000000" w:rsidRPr="003C5781" w:rsidP="003C5781">
      <w:pPr>
        <w:pStyle w:val="ListBullet"/>
      </w:pPr>
      <w:r w:rsidRPr="003C5781">
        <w:t>construction techniques and processes for upholstered furniture</w:t>
      </w:r>
    </w:p>
    <w:p w:rsidR="00000000" w:rsidRPr="003C5781" w:rsidP="003C5781">
      <w:pPr>
        <w:pStyle w:val="ListBullet"/>
      </w:pPr>
      <w:r w:rsidRPr="003C5781">
        <w:t>how to avoid damage to materials commonly used in furniture/furnishings during dismantling and reassembly, including at least 4 of the following:</w:t>
      </w:r>
    </w:p>
    <w:p w:rsidR="00000000" w:rsidRPr="003C5781" w:rsidP="003C5781">
      <w:pPr>
        <w:pStyle w:val="ListBullet2"/>
      </w:pPr>
      <w:r w:rsidRPr="003C5781">
        <w:t>timber</w:t>
      </w:r>
    </w:p>
    <w:p w:rsidR="00000000" w:rsidRPr="003C5781" w:rsidP="003C5781">
      <w:pPr>
        <w:pStyle w:val="ListBullet2"/>
      </w:pPr>
      <w:r w:rsidRPr="003C5781">
        <w:t>manufactured board</w:t>
      </w:r>
    </w:p>
    <w:p w:rsidR="00000000" w:rsidRPr="003C5781" w:rsidP="003C5781">
      <w:pPr>
        <w:pStyle w:val="ListBullet2"/>
      </w:pPr>
      <w:r w:rsidRPr="003C5781">
        <w:t>veneer</w:t>
      </w:r>
    </w:p>
    <w:p w:rsidR="00000000" w:rsidRPr="003C5781" w:rsidP="003C5781">
      <w:pPr>
        <w:pStyle w:val="ListBullet2"/>
      </w:pPr>
      <w:r w:rsidRPr="003C5781">
        <w:t>brass</w:t>
      </w:r>
    </w:p>
    <w:p w:rsidR="00000000" w:rsidRPr="003C5781" w:rsidP="003C5781">
      <w:pPr>
        <w:pStyle w:val="ListBullet2"/>
      </w:pPr>
      <w:r w:rsidRPr="003C5781">
        <w:t>laminate</w:t>
      </w:r>
    </w:p>
    <w:p w:rsidR="00000000" w:rsidRPr="003C5781" w:rsidP="003C5781">
      <w:pPr>
        <w:pStyle w:val="ListBullet2"/>
      </w:pPr>
      <w:r w:rsidRPr="003C5781">
        <w:t>perspex</w:t>
      </w:r>
    </w:p>
    <w:p w:rsidR="00000000" w:rsidRPr="003C5781" w:rsidP="003C5781">
      <w:pPr>
        <w:pStyle w:val="ListBullet"/>
      </w:pPr>
      <w:r w:rsidRPr="003C5781">
        <w:t>the function of tools and equipment commonly used for dismantling and reassembling upholstered furniture, including at least 4 of the following:</w:t>
      </w:r>
    </w:p>
    <w:p w:rsidR="00000000" w:rsidRPr="003C5781" w:rsidP="003C5781">
      <w:pPr>
        <w:pStyle w:val="ListBullet2"/>
      </w:pPr>
      <w:r w:rsidRPr="003C5781">
        <w:t>measuring tapes or rulers</w:t>
      </w:r>
    </w:p>
    <w:p w:rsidR="00000000" w:rsidRPr="003C5781" w:rsidP="003C5781">
      <w:pPr>
        <w:pStyle w:val="ListBullet2"/>
      </w:pPr>
      <w:r w:rsidRPr="003C5781">
        <w:t>hammers</w:t>
      </w:r>
    </w:p>
    <w:p w:rsidR="00000000" w:rsidRPr="003C5781" w:rsidP="003C5781">
      <w:pPr>
        <w:pStyle w:val="ListBullet2"/>
      </w:pPr>
      <w:r w:rsidRPr="003C5781">
        <w:t>rubber mallet</w:t>
      </w:r>
    </w:p>
    <w:p w:rsidR="00000000" w:rsidRPr="003C5781" w:rsidP="003C5781">
      <w:pPr>
        <w:pStyle w:val="ListBullet2"/>
      </w:pPr>
      <w:r w:rsidRPr="003C5781">
        <w:t>pincers</w:t>
      </w:r>
    </w:p>
    <w:p w:rsidR="00000000" w:rsidRPr="003C5781" w:rsidP="003C5781">
      <w:pPr>
        <w:pStyle w:val="ListBullet2"/>
      </w:pPr>
      <w:r w:rsidRPr="003C5781">
        <w:t>scre</w:t>
      </w:r>
      <w:r w:rsidRPr="003C5781">
        <w:t>wdrivers</w:t>
      </w:r>
    </w:p>
    <w:p w:rsidR="00000000" w:rsidRPr="003C5781" w:rsidP="003C5781">
      <w:pPr>
        <w:pStyle w:val="ListBullet2"/>
      </w:pPr>
      <w:r w:rsidRPr="003C5781">
        <w:t>shifting spanner</w:t>
      </w:r>
    </w:p>
    <w:p w:rsidR="00000000" w:rsidRPr="003C5781" w:rsidP="003C5781">
      <w:pPr>
        <w:pStyle w:val="ListBullet2"/>
      </w:pPr>
      <w:r w:rsidRPr="003C5781">
        <w:t>spanners</w:t>
      </w:r>
    </w:p>
    <w:p w:rsidR="00000000" w:rsidRPr="003C5781" w:rsidP="003C5781">
      <w:pPr>
        <w:pStyle w:val="ListBullet2"/>
      </w:pPr>
      <w:r w:rsidRPr="003C5781">
        <w:t>socket set</w:t>
      </w:r>
    </w:p>
    <w:p w:rsidR="00000000" w:rsidRPr="003C5781" w:rsidP="003C5781">
      <w:pPr>
        <w:pStyle w:val="ListBullet2"/>
      </w:pPr>
      <w:r w:rsidRPr="003C5781">
        <w:t>hacksaw and blades</w:t>
      </w:r>
    </w:p>
    <w:p w:rsidR="00000000" w:rsidRPr="003C5781" w:rsidP="003C5781">
      <w:pPr>
        <w:pStyle w:val="ListBullet2"/>
      </w:pPr>
      <w:r w:rsidRPr="003C5781">
        <w:t>clamps</w:t>
      </w:r>
    </w:p>
    <w:p w:rsidR="00000000" w:rsidRPr="003C5781" w:rsidP="003C5781">
      <w:pPr>
        <w:pStyle w:val="ListBullet2"/>
      </w:pPr>
      <w:r w:rsidRPr="003C5781">
        <w:t>timber wedges</w:t>
      </w:r>
    </w:p>
    <w:p w:rsidR="00000000" w:rsidRPr="003C5781" w:rsidP="003C5781">
      <w:pPr>
        <w:pStyle w:val="ListBullet2"/>
      </w:pPr>
      <w:r w:rsidRPr="003C5781">
        <w:t>wood chisels</w:t>
      </w:r>
    </w:p>
    <w:p w:rsidR="00000000" w:rsidRPr="003C5781" w:rsidP="003C5781">
      <w:pPr>
        <w:pStyle w:val="ListBullet2"/>
      </w:pPr>
      <w:r w:rsidRPr="003C5781">
        <w:t>dowel drill</w:t>
      </w:r>
    </w:p>
    <w:p w:rsidR="00000000" w:rsidRPr="003C5781" w:rsidP="003C5781">
      <w:pPr>
        <w:pStyle w:val="ListBullet2"/>
      </w:pPr>
      <w:r w:rsidRPr="003C5781">
        <w:t>long-nose pliers</w:t>
      </w:r>
    </w:p>
    <w:p w:rsidR="00000000" w:rsidRPr="003C5781" w:rsidP="003C5781">
      <w:pPr>
        <w:pStyle w:val="ListBullet2"/>
      </w:pPr>
      <w:r w:rsidRPr="003C5781">
        <w:t>floor board lifter</w:t>
      </w:r>
    </w:p>
    <w:p w:rsidR="00000000" w:rsidRPr="003C5781" w:rsidP="003C5781">
      <w:pPr>
        <w:pStyle w:val="ListBullet2"/>
      </w:pPr>
      <w:r w:rsidRPr="003C5781">
        <w:t>power drill/screwdriver</w:t>
      </w:r>
    </w:p>
    <w:p w:rsidR="00000000" w:rsidRPr="003C5781" w:rsidP="003C5781">
      <w:pPr>
        <w:pStyle w:val="ListBullet2"/>
      </w:pPr>
      <w:r w:rsidRPr="003C5781">
        <w:t>air compressor and hoses</w:t>
      </w:r>
    </w:p>
    <w:p w:rsidR="00000000" w:rsidRPr="003C5781" w:rsidP="003C5781">
      <w:pPr>
        <w:pStyle w:val="ListBullet"/>
      </w:pPr>
      <w:r w:rsidRPr="003C5781">
        <w:t>workflows for dismantling and reassembling furniture</w:t>
      </w:r>
    </w:p>
    <w:p w:rsidR="00FB3E9D" w:rsidP="003C5781">
      <w:pPr>
        <w:pStyle w:val="ListBullet"/>
      </w:pPr>
      <w:r w:rsidRPr="003C5781">
        <w:t>work health and safety requirements, including personal protective equipment (PPE) and manual handling procedures.</w:t>
      </w:r>
    </w:p>
    <w:p w:rsidR="00FB3E9D" w:rsidP="003C5781">
      <w:pPr>
        <w:pStyle w:val="ListBullet"/>
      </w:pPr>
    </w:p>
    <w:p w:rsidR="00000000" w:rsidRPr="003C5781" w:rsidP="003C5781">
      <w:pPr>
        <w:pStyle w:val="Heading1"/>
      </w:pPr>
      <w:bookmarkStart w:id="4" w:name="O_1247611"/>
      <w:bookmarkEnd w:id="4"/>
      <w:r w:rsidRPr="003C5781">
        <w:t>Assessment Conditions</w:t>
      </w:r>
    </w:p>
    <w:p w:rsidR="00000000" w:rsidRPr="003C5781" w:rsidP="00FB3E9D">
      <w:pPr>
        <w:pStyle w:val="BodyText"/>
      </w:pPr>
      <w:r w:rsidRPr="003C5781">
        <w:t>Skills must have been demonstrated in the workplace or in a simulated environment that reflects workplace conditions and contingencies. The following conditions must be met for this unit:</w:t>
      </w:r>
    </w:p>
    <w:p w:rsidR="00000000" w:rsidRPr="003C5781" w:rsidP="003C5781">
      <w:pPr>
        <w:pStyle w:val="ListBullet"/>
      </w:pPr>
      <w:r w:rsidRPr="003C5781">
        <w:t>use of suitable facilities, equipment and resources, including:</w:t>
      </w:r>
    </w:p>
    <w:p w:rsidR="00000000" w:rsidRPr="003C5781" w:rsidP="003C5781">
      <w:pPr>
        <w:pStyle w:val="ListBullet2"/>
      </w:pPr>
      <w:r w:rsidRPr="003C5781">
        <w:t>wo</w:t>
      </w:r>
      <w:r w:rsidRPr="003C5781">
        <w:t>rk orders</w:t>
      </w:r>
    </w:p>
    <w:p w:rsidR="00000000" w:rsidRPr="003C5781" w:rsidP="003C5781">
      <w:pPr>
        <w:pStyle w:val="ListBullet2"/>
      </w:pPr>
      <w:r w:rsidRPr="003C5781">
        <w:t>upholstered furniture for dismantling/re-assembling required for performance evidence</w:t>
      </w:r>
    </w:p>
    <w:p w:rsidR="00000000" w:rsidRPr="003C5781" w:rsidP="003C5781">
      <w:pPr>
        <w:pStyle w:val="ListBullet2"/>
      </w:pPr>
      <w:r w:rsidRPr="003C5781">
        <w:t>tools and equipment, including PPE</w:t>
      </w:r>
    </w:p>
    <w:p w:rsidR="00000000" w:rsidRPr="003C5781" w:rsidP="003C5781">
      <w:pPr>
        <w:pStyle w:val="ListBullet2"/>
      </w:pPr>
      <w:r w:rsidRPr="003C5781">
        <w:t>workplace procedures, manufacturing specifications, codes, standards, manuals, and reference materials.</w:t>
      </w:r>
    </w:p>
    <w:p w:rsidR="00FB3E9D" w:rsidP="00FB3E9D">
      <w:pPr>
        <w:pStyle w:val="BodyText"/>
      </w:pPr>
      <w:r w:rsidRPr="003C5781">
        <w:t>Assessors must satisf</w:t>
      </w:r>
      <w:r w:rsidRPr="003C5781">
        <w:t>y the NVR/AQTF mandatory competency requirements for assessors.</w:t>
      </w:r>
    </w:p>
    <w:p w:rsidR="00000000" w:rsidRPr="003C5781" w:rsidP="003C5781">
      <w:pPr>
        <w:pStyle w:val="Heading1"/>
      </w:pPr>
      <w:bookmarkStart w:id="5" w:name="O_1247614"/>
      <w:bookmarkEnd w:id="5"/>
      <w:r w:rsidRPr="003C5781">
        <w:t>Links</w:t>
      </w:r>
    </w:p>
    <w:p w:rsidR="00000000" w:rsidRPr="003C5781" w:rsidP="00FB3E9D">
      <w:pPr>
        <w:pStyle w:val="BodyText"/>
      </w:pPr>
      <w:r w:rsidRPr="003C57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059C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5781" w:rsidP="003C5781"/>
    <w:sectPr w:rsidSect="003C5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81" w:rsidRPr="00FB3E9D" w:rsidP="00FB3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9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781" w:rsidRPr="00FB3E9D" w:rsidP="00FB3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9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B85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C6E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60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781"/>
  </w:style>
  <w:style w:type="character" w:customStyle="1" w:styleId="Heading1Char">
    <w:name w:val="Heading 1 Char"/>
    <w:basedOn w:val="DefaultParagraphFont"/>
    <w:link w:val="Heading1"/>
    <w:rsid w:val="003C5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7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7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5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781"/>
    <w:rPr>
      <w:b/>
      <w:spacing w:val="0"/>
    </w:rPr>
  </w:style>
  <w:style w:type="paragraph" w:customStyle="1" w:styleId="SuperTitle">
    <w:name w:val="SuperTitle"/>
    <w:basedOn w:val="Title"/>
    <w:rsid w:val="003C5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781"/>
    <w:rPr>
      <w:i/>
    </w:rPr>
  </w:style>
  <w:style w:type="paragraph" w:styleId="Caption">
    <w:name w:val="caption"/>
    <w:basedOn w:val="BodyText"/>
    <w:next w:val="Normal"/>
    <w:qFormat/>
    <w:rsid w:val="003C5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781"/>
  </w:style>
  <w:style w:type="paragraph" w:styleId="TableofFigures">
    <w:name w:val="table of figures"/>
    <w:basedOn w:val="Normal"/>
    <w:next w:val="Normal"/>
    <w:semiHidden/>
    <w:rsid w:val="003C5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7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781"/>
    <w:rPr>
      <w:rFonts w:ascii="Wingdings" w:hAnsi="Wingdings"/>
    </w:rPr>
  </w:style>
  <w:style w:type="paragraph" w:customStyle="1" w:styleId="TableHeading">
    <w:name w:val="Table Heading"/>
    <w:basedOn w:val="HeadingBase"/>
    <w:rsid w:val="003C5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781"/>
    <w:rPr>
      <w:color w:val="0033CC"/>
      <w:u w:val="none"/>
    </w:rPr>
  </w:style>
  <w:style w:type="paragraph" w:customStyle="1" w:styleId="BodyTextRight">
    <w:name w:val="Body Text Right"/>
    <w:basedOn w:val="BodyText"/>
    <w:rsid w:val="003C5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7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781"/>
    <w:rPr>
      <w:sz w:val="32"/>
    </w:rPr>
  </w:style>
  <w:style w:type="paragraph" w:customStyle="1" w:styleId="HeadingProcedure">
    <w:name w:val="Heading Procedure"/>
    <w:basedOn w:val="HeadingBase"/>
    <w:next w:val="Normal"/>
    <w:rsid w:val="003C5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781"/>
    <w:pPr>
      <w:spacing w:before="60" w:after="60"/>
    </w:pPr>
  </w:style>
  <w:style w:type="paragraph" w:styleId="ListContinue">
    <w:name w:val="List Continue"/>
    <w:basedOn w:val="List"/>
    <w:rsid w:val="003C5781"/>
    <w:pPr>
      <w:ind w:firstLine="0"/>
    </w:pPr>
  </w:style>
  <w:style w:type="paragraph" w:customStyle="1" w:styleId="ListNote">
    <w:name w:val="List Note"/>
    <w:basedOn w:val="List"/>
    <w:rsid w:val="003C5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781"/>
    <w:rPr>
      <w:rFonts w:ascii="Courier New" w:hAnsi="Courier New"/>
    </w:rPr>
  </w:style>
  <w:style w:type="paragraph" w:customStyle="1" w:styleId="NoteBullet">
    <w:name w:val="Note Bullet"/>
    <w:basedOn w:val="Note"/>
    <w:rsid w:val="003C5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7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781"/>
    <w:rPr>
      <w:b/>
      <w:smallCaps/>
    </w:rPr>
  </w:style>
  <w:style w:type="paragraph" w:customStyle="1" w:styleId="TableListNumber">
    <w:name w:val="Table List Number"/>
    <w:basedOn w:val="ListNumber"/>
    <w:rsid w:val="003C5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781"/>
    <w:pPr>
      <w:numPr>
        <w:numId w:val="9"/>
      </w:numPr>
    </w:pPr>
  </w:style>
  <w:style w:type="paragraph" w:customStyle="1" w:styleId="ListAlpha2">
    <w:name w:val="List Alpha 2"/>
    <w:basedOn w:val="List2"/>
    <w:rsid w:val="003C5781"/>
    <w:pPr>
      <w:numPr>
        <w:numId w:val="8"/>
      </w:numPr>
    </w:pPr>
  </w:style>
  <w:style w:type="paragraph" w:styleId="List2">
    <w:name w:val="List 2"/>
    <w:basedOn w:val="BodyText"/>
    <w:rsid w:val="003C5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7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7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781"/>
    <w:pPr>
      <w:numPr>
        <w:numId w:val="4"/>
      </w:numPr>
    </w:pPr>
  </w:style>
  <w:style w:type="paragraph" w:styleId="ListContinue2">
    <w:name w:val="List Continue 2"/>
    <w:basedOn w:val="List2"/>
    <w:rsid w:val="003C5781"/>
    <w:pPr>
      <w:ind w:firstLine="0"/>
    </w:pPr>
  </w:style>
  <w:style w:type="paragraph" w:styleId="ListContinue3">
    <w:name w:val="List Continue 3"/>
    <w:basedOn w:val="List3"/>
    <w:rsid w:val="003C5781"/>
    <w:pPr>
      <w:ind w:left="1021" w:firstLine="0"/>
    </w:pPr>
  </w:style>
  <w:style w:type="paragraph" w:styleId="ListContinue4">
    <w:name w:val="List Continue 4"/>
    <w:basedOn w:val="List4"/>
    <w:rsid w:val="003C5781"/>
    <w:pPr>
      <w:ind w:firstLine="0"/>
    </w:pPr>
  </w:style>
  <w:style w:type="paragraph" w:styleId="ListContinue5">
    <w:name w:val="List Continue 5"/>
    <w:basedOn w:val="List5"/>
    <w:rsid w:val="003C5781"/>
    <w:pPr>
      <w:ind w:firstLine="0"/>
    </w:pPr>
  </w:style>
  <w:style w:type="paragraph" w:styleId="ListNumber3">
    <w:name w:val="List Number 3"/>
    <w:basedOn w:val="List3"/>
    <w:rsid w:val="003C5781"/>
    <w:pPr>
      <w:numPr>
        <w:numId w:val="5"/>
      </w:numPr>
    </w:pPr>
  </w:style>
  <w:style w:type="paragraph" w:styleId="ListNumber4">
    <w:name w:val="List Number 4"/>
    <w:basedOn w:val="List4"/>
    <w:rsid w:val="003C5781"/>
    <w:pPr>
      <w:numPr>
        <w:numId w:val="6"/>
      </w:numPr>
    </w:pPr>
  </w:style>
  <w:style w:type="paragraph" w:styleId="ListNumber5">
    <w:name w:val="List Number 5"/>
    <w:basedOn w:val="List5"/>
    <w:rsid w:val="003C5781"/>
    <w:pPr>
      <w:numPr>
        <w:numId w:val="7"/>
      </w:numPr>
    </w:pPr>
  </w:style>
  <w:style w:type="paragraph" w:styleId="BlockText">
    <w:name w:val="Block Text"/>
    <w:basedOn w:val="Normal"/>
    <w:rsid w:val="003C5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781"/>
    <w:rPr>
      <w:sz w:val="16"/>
      <w:vertAlign w:val="superscript"/>
    </w:rPr>
  </w:style>
  <w:style w:type="character" w:customStyle="1" w:styleId="Symbols">
    <w:name w:val="Symbols"/>
    <w:basedOn w:val="DefaultParagraphFont"/>
    <w:rsid w:val="003C5781"/>
    <w:rPr>
      <w:rFonts w:ascii="Symbol" w:hAnsi="Symbol"/>
    </w:rPr>
  </w:style>
  <w:style w:type="character" w:customStyle="1" w:styleId="MenuOptions">
    <w:name w:val="Menu Options"/>
    <w:basedOn w:val="DefaultParagraphFont"/>
    <w:rsid w:val="003C5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781"/>
    <w:rPr>
      <w:b/>
    </w:rPr>
  </w:style>
  <w:style w:type="character" w:customStyle="1" w:styleId="Underlined">
    <w:name w:val="Underlined"/>
    <w:basedOn w:val="DefaultParagraphFont"/>
    <w:rsid w:val="003C5781"/>
    <w:rPr>
      <w:u w:val="single"/>
    </w:rPr>
  </w:style>
  <w:style w:type="paragraph" w:customStyle="1" w:styleId="TableBodyTextRight">
    <w:name w:val="Table Body Text Right"/>
    <w:basedOn w:val="TableBodyText"/>
    <w:rsid w:val="003C5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781"/>
    <w:rPr>
      <w:sz w:val="18"/>
    </w:rPr>
  </w:style>
  <w:style w:type="paragraph" w:customStyle="1" w:styleId="BodySmallRight">
    <w:name w:val="Body Small Right"/>
    <w:basedOn w:val="BodyTextRight"/>
    <w:rsid w:val="003C5781"/>
    <w:rPr>
      <w:sz w:val="18"/>
      <w:szCs w:val="18"/>
    </w:rPr>
  </w:style>
  <w:style w:type="paragraph" w:customStyle="1" w:styleId="MarginEdition">
    <w:name w:val="Margin Edition"/>
    <w:basedOn w:val="MarginNote"/>
    <w:rsid w:val="003C5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781"/>
    <w:rPr>
      <w:sz w:val="2"/>
      <w:szCs w:val="2"/>
    </w:rPr>
  </w:style>
  <w:style w:type="character" w:customStyle="1" w:styleId="Small">
    <w:name w:val="Small"/>
    <w:basedOn w:val="DefaultParagraphFont"/>
    <w:rsid w:val="003C5781"/>
    <w:rPr>
      <w:sz w:val="16"/>
    </w:rPr>
  </w:style>
  <w:style w:type="paragraph" w:customStyle="1" w:styleId="WideTable">
    <w:name w:val="Wide Table"/>
    <w:basedOn w:val="Normal"/>
    <w:rsid w:val="003C5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781"/>
  </w:style>
  <w:style w:type="paragraph" w:styleId="Quote">
    <w:name w:val="Quote"/>
    <w:basedOn w:val="Heading1"/>
    <w:link w:val="QuoteChar"/>
    <w:qFormat/>
    <w:rsid w:val="003C5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781"/>
    <w:pPr>
      <w:pageBreakBefore/>
    </w:pPr>
  </w:style>
  <w:style w:type="paragraph" w:customStyle="1" w:styleId="Border">
    <w:name w:val="Border"/>
    <w:basedOn w:val="Normal"/>
    <w:qFormat/>
    <w:rsid w:val="003C5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781"/>
    <w:rPr>
      <w:u w:val="single"/>
    </w:rPr>
  </w:style>
  <w:style w:type="character" w:customStyle="1" w:styleId="BoldandItalics">
    <w:name w:val="Bold and Italics"/>
    <w:qFormat/>
    <w:rsid w:val="003C5781"/>
    <w:rPr>
      <w:b/>
      <w:i/>
      <w:u w:val="none"/>
    </w:rPr>
  </w:style>
  <w:style w:type="paragraph" w:styleId="BalloonText">
    <w:name w:val="Balloon Text"/>
    <w:basedOn w:val="Normal"/>
    <w:link w:val="BalloonTextChar"/>
    <w:rsid w:val="003C5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781"/>
    <w:pPr>
      <w:spacing w:before="0" w:after="0"/>
    </w:pPr>
  </w:style>
  <w:style w:type="paragraph" w:customStyle="1" w:styleId="BodyTextBold">
    <w:name w:val="Body Text Bold"/>
    <w:basedOn w:val="BodyText"/>
    <w:qFormat/>
    <w:rsid w:val="003C5781"/>
    <w:rPr>
      <w:b/>
    </w:rPr>
  </w:style>
  <w:style w:type="character" w:styleId="Hyperlink">
    <w:name w:val="Hyperlink"/>
    <w:basedOn w:val="DefaultParagraphFont"/>
    <w:uiPriority w:val="99"/>
    <w:unhideWhenUsed/>
    <w:rsid w:val="00FB3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2211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MSFUP2012 Dismantle and reassemble furniture for upholstering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