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582" w:rsidP="00972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MSFUP2009 Apply contemporary foundations to upholstered furniture</w:t>
      </w:r>
      <w:r>
        <w:fldChar w:fldCharType="end"/>
      </w:r>
    </w:p>
    <w:p w:rsidR="00972582" w:rsidP="00972582">
      <w:pPr>
        <w:pStyle w:val="Version"/>
        <w:sectPr w:rsidSect="00884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32B" w:rsidP="0088432B">
      <w:pPr>
        <w:pStyle w:val="SuperHeading"/>
      </w:pPr>
      <w:r w:rsidRPr="0088432B">
        <w:t>Assessment Requirements for MSFUP2009 Apply contemporary foundations to upholstered furniture</w:t>
      </w:r>
    </w:p>
    <w:p w:rsidR="00000000" w:rsidRPr="0088432B" w:rsidP="0088432B">
      <w:pPr>
        <w:pStyle w:val="Heading1"/>
      </w:pPr>
      <w:bookmarkStart w:id="1" w:name="O_1247494"/>
      <w:bookmarkEnd w:id="1"/>
      <w:r w:rsidRPr="0088432B">
        <w:t>Modification History</w:t>
      </w:r>
    </w:p>
    <w:p w:rsidR="00972582" w:rsidP="00972582">
      <w:pPr>
        <w:pStyle w:val="BodyText"/>
      </w:pPr>
      <w:r w:rsidRPr="0088432B">
        <w:t xml:space="preserve">Release 1. Changes to code, application, elements, </w:t>
      </w:r>
      <w:r w:rsidRPr="0088432B">
        <w:t>performance criteria, assessment requirements. Foundation skills added. Range of conditions removed. Assessment requirements changed.</w:t>
      </w:r>
    </w:p>
    <w:p w:rsidR="00000000" w:rsidRPr="0088432B" w:rsidP="0088432B">
      <w:pPr>
        <w:pStyle w:val="Heading1"/>
      </w:pPr>
      <w:bookmarkStart w:id="2" w:name="O_1247495"/>
      <w:bookmarkEnd w:id="2"/>
      <w:r w:rsidRPr="0088432B">
        <w:t>Performance Evidence</w:t>
      </w:r>
    </w:p>
    <w:p w:rsidR="00000000" w:rsidRPr="0088432B" w:rsidP="00972582">
      <w:pPr>
        <w:pStyle w:val="BodyText"/>
      </w:pPr>
      <w:r w:rsidRPr="0088432B">
        <w:t>There must be evidence the candidate has completed the tasks outlined in the elem</w:t>
      </w:r>
      <w:r w:rsidRPr="0088432B">
        <w:t>ents and performance criteria of this unit, and demonstrated the ability to:</w:t>
      </w:r>
    </w:p>
    <w:p w:rsidR="00972582" w:rsidP="0088432B">
      <w:pPr>
        <w:pStyle w:val="ListBullet"/>
      </w:pPr>
      <w:r w:rsidRPr="0088432B">
        <w:t xml:space="preserve">use contemporary foundation items to construct foundations for at least 3 items of furniture, one being a chair requiring seat, back and arms. </w:t>
      </w:r>
    </w:p>
    <w:p w:rsidR="00972582" w:rsidP="0088432B">
      <w:pPr>
        <w:pStyle w:val="ListBullet"/>
      </w:pPr>
    </w:p>
    <w:p w:rsidR="00000000" w:rsidRPr="0088432B" w:rsidP="0088432B">
      <w:pPr>
        <w:pStyle w:val="Heading1"/>
      </w:pPr>
      <w:bookmarkStart w:id="3" w:name="O_1247496"/>
      <w:bookmarkEnd w:id="3"/>
      <w:r w:rsidRPr="0088432B">
        <w:t>Knowledge Evi</w:t>
      </w:r>
      <w:r w:rsidRPr="0088432B">
        <w:t>dence</w:t>
      </w:r>
    </w:p>
    <w:p w:rsidR="00000000" w:rsidRPr="0088432B" w:rsidP="00972582">
      <w:pPr>
        <w:pStyle w:val="BodyText"/>
      </w:pPr>
      <w:r w:rsidRPr="0088432B">
        <w:t>There must be evidence the candidate has knowledge of:</w:t>
      </w:r>
    </w:p>
    <w:p w:rsidR="00000000" w:rsidRPr="0088432B" w:rsidP="0088432B">
      <w:pPr>
        <w:pStyle w:val="ListBullet"/>
      </w:pPr>
      <w:r w:rsidRPr="0088432B">
        <w:t xml:space="preserve">workflow in relation to furniture production </w:t>
      </w:r>
    </w:p>
    <w:p w:rsidR="00000000" w:rsidRPr="0088432B" w:rsidP="0088432B">
      <w:pPr>
        <w:pStyle w:val="ListBullet"/>
      </w:pPr>
      <w:r w:rsidRPr="0088432B">
        <w:t>contemporary foundation types and fittings, including at least 4 of the following:</w:t>
      </w:r>
    </w:p>
    <w:p w:rsidR="00000000" w:rsidRPr="0088432B" w:rsidP="0088432B">
      <w:pPr>
        <w:pStyle w:val="ListBullet2"/>
      </w:pPr>
      <w:r w:rsidRPr="0088432B">
        <w:t xml:space="preserve">elastic webbing </w:t>
      </w:r>
    </w:p>
    <w:p w:rsidR="00000000" w:rsidRPr="0088432B" w:rsidP="0088432B">
      <w:pPr>
        <w:pStyle w:val="ListBullet2"/>
      </w:pPr>
      <w:r w:rsidRPr="0088432B">
        <w:t xml:space="preserve">nylon webbing </w:t>
      </w:r>
    </w:p>
    <w:p w:rsidR="00000000" w:rsidRPr="0088432B" w:rsidP="0088432B">
      <w:pPr>
        <w:pStyle w:val="ListBullet2"/>
      </w:pPr>
      <w:r w:rsidRPr="0088432B">
        <w:t xml:space="preserve">no-sag springs </w:t>
      </w:r>
    </w:p>
    <w:p w:rsidR="00000000" w:rsidRPr="0088432B" w:rsidP="0088432B">
      <w:pPr>
        <w:pStyle w:val="ListBullet2"/>
      </w:pPr>
      <w:r w:rsidRPr="0088432B">
        <w:t xml:space="preserve">conical springs </w:t>
      </w:r>
    </w:p>
    <w:p w:rsidR="00000000" w:rsidRPr="0088432B" w:rsidP="0088432B">
      <w:pPr>
        <w:pStyle w:val="ListBullet2"/>
      </w:pPr>
      <w:r w:rsidRPr="0088432B">
        <w:t xml:space="preserve">plastic and styrene edging </w:t>
      </w:r>
    </w:p>
    <w:p w:rsidR="00000000" w:rsidRPr="0088432B" w:rsidP="0088432B">
      <w:pPr>
        <w:pStyle w:val="ListBullet2"/>
      </w:pPr>
      <w:r w:rsidRPr="0088432B">
        <w:t xml:space="preserve">foam and polyester fibre </w:t>
      </w:r>
    </w:p>
    <w:p w:rsidR="00000000" w:rsidRPr="0088432B" w:rsidP="0088432B">
      <w:pPr>
        <w:pStyle w:val="ListBullet"/>
      </w:pPr>
      <w:r w:rsidRPr="0088432B">
        <w:t>materials used in contemporary foundations, including at least 6 of the following:</w:t>
      </w:r>
    </w:p>
    <w:p w:rsidR="00000000" w:rsidRPr="0088432B" w:rsidP="0088432B">
      <w:pPr>
        <w:pStyle w:val="ListBullet2"/>
      </w:pPr>
      <w:r w:rsidRPr="0088432B">
        <w:t>elastic webbing</w:t>
      </w:r>
    </w:p>
    <w:p w:rsidR="00000000" w:rsidRPr="0088432B" w:rsidP="0088432B">
      <w:pPr>
        <w:pStyle w:val="ListBullet2"/>
      </w:pPr>
      <w:r w:rsidRPr="0088432B">
        <w:t>nylon webbing</w:t>
      </w:r>
    </w:p>
    <w:p w:rsidR="00000000" w:rsidRPr="0088432B" w:rsidP="0088432B">
      <w:pPr>
        <w:pStyle w:val="ListBullet2"/>
      </w:pPr>
      <w:r w:rsidRPr="0088432B">
        <w:t>coil springs</w:t>
      </w:r>
    </w:p>
    <w:p w:rsidR="00000000" w:rsidRPr="0088432B" w:rsidP="0088432B">
      <w:pPr>
        <w:pStyle w:val="ListBullet2"/>
      </w:pPr>
      <w:r w:rsidRPr="0088432B">
        <w:t>spiral springs</w:t>
      </w:r>
    </w:p>
    <w:p w:rsidR="00000000" w:rsidRPr="0088432B" w:rsidP="0088432B">
      <w:pPr>
        <w:pStyle w:val="ListBullet2"/>
      </w:pPr>
      <w:r w:rsidRPr="0088432B">
        <w:t>no-sag springs</w:t>
      </w:r>
    </w:p>
    <w:p w:rsidR="00000000" w:rsidRPr="0088432B" w:rsidP="0088432B">
      <w:pPr>
        <w:pStyle w:val="ListBullet2"/>
      </w:pPr>
      <w:r w:rsidRPr="0088432B">
        <w:t>pulma flex</w:t>
      </w:r>
    </w:p>
    <w:p w:rsidR="00000000" w:rsidRPr="0088432B" w:rsidP="0088432B">
      <w:pPr>
        <w:pStyle w:val="ListBullet2"/>
      </w:pPr>
      <w:r w:rsidRPr="0088432B">
        <w:t>plastic and styrene edging</w:t>
      </w:r>
    </w:p>
    <w:p w:rsidR="00000000" w:rsidRPr="0088432B" w:rsidP="0088432B">
      <w:pPr>
        <w:pStyle w:val="ListBullet2"/>
      </w:pPr>
      <w:r w:rsidRPr="0088432B">
        <w:t>foam</w:t>
      </w:r>
    </w:p>
    <w:p w:rsidR="00000000" w:rsidRPr="0088432B" w:rsidP="0088432B">
      <w:pPr>
        <w:pStyle w:val="ListBullet2"/>
      </w:pPr>
      <w:r w:rsidRPr="0088432B">
        <w:t>hessian and polyester fibre</w:t>
      </w:r>
    </w:p>
    <w:p w:rsidR="00000000" w:rsidRPr="0088432B" w:rsidP="0088432B">
      <w:pPr>
        <w:pStyle w:val="ListBullet"/>
      </w:pPr>
      <w:r w:rsidRPr="0088432B">
        <w:t>tools and equipment, including personal protective equipment (PPE), commonly used in contemporary foundation construction</w:t>
      </w:r>
    </w:p>
    <w:p w:rsidR="00972582" w:rsidP="0088432B">
      <w:pPr>
        <w:pStyle w:val="ListBullet"/>
      </w:pPr>
      <w:r w:rsidRPr="0088432B">
        <w:t xml:space="preserve">work health and safety requirements, including PPE and manual handling procedures </w:t>
      </w:r>
    </w:p>
    <w:p w:rsidR="00972582" w:rsidP="0088432B">
      <w:pPr>
        <w:pStyle w:val="ListBullet"/>
      </w:pPr>
    </w:p>
    <w:p w:rsidR="00000000" w:rsidRPr="0088432B" w:rsidP="0088432B">
      <w:pPr>
        <w:pStyle w:val="Heading1"/>
      </w:pPr>
      <w:bookmarkStart w:id="4" w:name="O_1247497"/>
      <w:bookmarkEnd w:id="4"/>
      <w:r w:rsidRPr="0088432B">
        <w:t>Assessment Conditions</w:t>
      </w:r>
    </w:p>
    <w:p w:rsidR="00000000" w:rsidRPr="0088432B" w:rsidP="00972582">
      <w:pPr>
        <w:pStyle w:val="BodyText"/>
      </w:pPr>
      <w:r w:rsidRPr="0088432B">
        <w:t>Skills must have been demonstrated in the workplace or in a simulated environment that reflects workplace conditions and contingencies. The following conditions must be met for this unit:</w:t>
      </w:r>
    </w:p>
    <w:p w:rsidR="00000000" w:rsidRPr="0088432B" w:rsidP="0088432B">
      <w:pPr>
        <w:pStyle w:val="ListBullet"/>
      </w:pPr>
      <w:r w:rsidRPr="0088432B">
        <w:t>use of suitable facilities, equipment and res</w:t>
      </w:r>
      <w:r w:rsidRPr="0088432B">
        <w:t>ources, including:</w:t>
      </w:r>
    </w:p>
    <w:p w:rsidR="00000000" w:rsidRPr="0088432B" w:rsidP="0088432B">
      <w:pPr>
        <w:pStyle w:val="ListBullet2"/>
      </w:pPr>
      <w:r w:rsidRPr="0088432B">
        <w:t>work orders</w:t>
      </w:r>
    </w:p>
    <w:p w:rsidR="00000000" w:rsidRPr="0088432B" w:rsidP="0088432B">
      <w:pPr>
        <w:pStyle w:val="ListBullet2"/>
      </w:pPr>
      <w:r w:rsidRPr="0088432B">
        <w:t>furniture frames, fittings, tools and equipment, including PPE, required for performance evidence</w:t>
      </w:r>
    </w:p>
    <w:p w:rsidR="00000000" w:rsidRPr="0088432B" w:rsidP="0088432B">
      <w:pPr>
        <w:pStyle w:val="ListBullet2"/>
      </w:pPr>
      <w:r w:rsidRPr="0088432B">
        <w:t>workplace procedures, manufacturing specifications, codes, standards, manuals, and reference materials</w:t>
      </w:r>
    </w:p>
    <w:p w:rsidR="00972582" w:rsidP="00972582">
      <w:pPr>
        <w:pStyle w:val="BodyText"/>
      </w:pPr>
      <w:r w:rsidRPr="0088432B">
        <w:t xml:space="preserve">Assessors must satisfy </w:t>
      </w:r>
      <w:r w:rsidRPr="0088432B">
        <w:t>the NVR/AQTF mandatory competency requirements for assessors.</w:t>
      </w:r>
    </w:p>
    <w:p w:rsidR="00000000" w:rsidRPr="0088432B" w:rsidP="0088432B">
      <w:pPr>
        <w:pStyle w:val="Heading1"/>
      </w:pPr>
      <w:bookmarkStart w:id="5" w:name="O_1247500"/>
      <w:bookmarkEnd w:id="5"/>
      <w:r w:rsidRPr="0088432B">
        <w:t>Links</w:t>
      </w:r>
    </w:p>
    <w:p w:rsidR="00000000" w:rsidRPr="0088432B" w:rsidP="00972582">
      <w:pPr>
        <w:pStyle w:val="BodyText"/>
      </w:pPr>
      <w:r w:rsidRPr="0088432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20B2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8432B" w:rsidP="0088432B"/>
    <w:sectPr w:rsidSect="008843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32B" w:rsidRPr="00972582" w:rsidP="00972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582" w:rsidP="00884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2582" w:rsidP="00884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2582" w:rsidP="00884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32B" w:rsidRPr="00972582" w:rsidP="00972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582" w:rsidRPr="002D2AF8" w:rsidP="00884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MSFUP2009 Apply contemporary foundations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72582" w:rsidP="00884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D26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44C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9250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32B"/>
  </w:style>
  <w:style w:type="character" w:customStyle="1" w:styleId="Heading1Char">
    <w:name w:val="Heading 1 Char"/>
    <w:basedOn w:val="DefaultParagraphFont"/>
    <w:link w:val="Heading1"/>
    <w:rsid w:val="00884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3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3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43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4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3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432B"/>
    <w:rPr>
      <w:b/>
      <w:spacing w:val="0"/>
    </w:rPr>
  </w:style>
  <w:style w:type="paragraph" w:customStyle="1" w:styleId="SuperTitle">
    <w:name w:val="SuperTitle"/>
    <w:basedOn w:val="Title"/>
    <w:rsid w:val="00884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3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32B"/>
    <w:rPr>
      <w:i/>
    </w:rPr>
  </w:style>
  <w:style w:type="paragraph" w:styleId="Caption">
    <w:name w:val="caption"/>
    <w:basedOn w:val="BodyText"/>
    <w:next w:val="Normal"/>
    <w:qFormat/>
    <w:rsid w:val="00884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32B"/>
  </w:style>
  <w:style w:type="paragraph" w:styleId="TableofFigures">
    <w:name w:val="table of figures"/>
    <w:basedOn w:val="Normal"/>
    <w:next w:val="Normal"/>
    <w:semiHidden/>
    <w:rsid w:val="00884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3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432B"/>
    <w:rPr>
      <w:rFonts w:ascii="Wingdings" w:hAnsi="Wingdings"/>
    </w:rPr>
  </w:style>
  <w:style w:type="paragraph" w:customStyle="1" w:styleId="TableHeading">
    <w:name w:val="Table Heading"/>
    <w:basedOn w:val="HeadingBase"/>
    <w:rsid w:val="00884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32B"/>
    <w:rPr>
      <w:color w:val="0033CC"/>
      <w:u w:val="none"/>
    </w:rPr>
  </w:style>
  <w:style w:type="paragraph" w:customStyle="1" w:styleId="BodyTextRight">
    <w:name w:val="Body Text Right"/>
    <w:basedOn w:val="BodyText"/>
    <w:rsid w:val="00884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3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32B"/>
    <w:rPr>
      <w:sz w:val="32"/>
    </w:rPr>
  </w:style>
  <w:style w:type="paragraph" w:customStyle="1" w:styleId="HeadingProcedure">
    <w:name w:val="Heading Procedure"/>
    <w:basedOn w:val="HeadingBase"/>
    <w:next w:val="Normal"/>
    <w:rsid w:val="00884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32B"/>
    <w:pPr>
      <w:spacing w:before="60" w:after="60"/>
    </w:pPr>
  </w:style>
  <w:style w:type="paragraph" w:styleId="ListContinue">
    <w:name w:val="List Continue"/>
    <w:basedOn w:val="List"/>
    <w:rsid w:val="0088432B"/>
    <w:pPr>
      <w:ind w:firstLine="0"/>
    </w:pPr>
  </w:style>
  <w:style w:type="paragraph" w:customStyle="1" w:styleId="ListNote">
    <w:name w:val="List Note"/>
    <w:basedOn w:val="List"/>
    <w:rsid w:val="00884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32B"/>
    <w:rPr>
      <w:rFonts w:ascii="Courier New" w:hAnsi="Courier New"/>
    </w:rPr>
  </w:style>
  <w:style w:type="paragraph" w:customStyle="1" w:styleId="NoteBullet">
    <w:name w:val="Note Bullet"/>
    <w:basedOn w:val="Note"/>
    <w:rsid w:val="00884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3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32B"/>
    <w:rPr>
      <w:b/>
      <w:smallCaps/>
    </w:rPr>
  </w:style>
  <w:style w:type="paragraph" w:customStyle="1" w:styleId="TableListNumber">
    <w:name w:val="Table List Number"/>
    <w:basedOn w:val="ListNumber"/>
    <w:rsid w:val="00884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32B"/>
    <w:pPr>
      <w:numPr>
        <w:numId w:val="9"/>
      </w:numPr>
    </w:pPr>
  </w:style>
  <w:style w:type="paragraph" w:customStyle="1" w:styleId="ListAlpha2">
    <w:name w:val="List Alpha 2"/>
    <w:basedOn w:val="List2"/>
    <w:rsid w:val="0088432B"/>
    <w:pPr>
      <w:numPr>
        <w:numId w:val="8"/>
      </w:numPr>
    </w:pPr>
  </w:style>
  <w:style w:type="paragraph" w:styleId="List2">
    <w:name w:val="List 2"/>
    <w:basedOn w:val="BodyText"/>
    <w:rsid w:val="00884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3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3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32B"/>
    <w:pPr>
      <w:numPr>
        <w:numId w:val="4"/>
      </w:numPr>
    </w:pPr>
  </w:style>
  <w:style w:type="paragraph" w:styleId="ListContinue2">
    <w:name w:val="List Continue 2"/>
    <w:basedOn w:val="List2"/>
    <w:rsid w:val="0088432B"/>
    <w:pPr>
      <w:ind w:firstLine="0"/>
    </w:pPr>
  </w:style>
  <w:style w:type="paragraph" w:styleId="ListContinue3">
    <w:name w:val="List Continue 3"/>
    <w:basedOn w:val="List3"/>
    <w:rsid w:val="0088432B"/>
    <w:pPr>
      <w:ind w:left="1021" w:firstLine="0"/>
    </w:pPr>
  </w:style>
  <w:style w:type="paragraph" w:styleId="ListContinue4">
    <w:name w:val="List Continue 4"/>
    <w:basedOn w:val="List4"/>
    <w:rsid w:val="0088432B"/>
    <w:pPr>
      <w:ind w:firstLine="0"/>
    </w:pPr>
  </w:style>
  <w:style w:type="paragraph" w:styleId="ListContinue5">
    <w:name w:val="List Continue 5"/>
    <w:basedOn w:val="List5"/>
    <w:rsid w:val="0088432B"/>
    <w:pPr>
      <w:ind w:firstLine="0"/>
    </w:pPr>
  </w:style>
  <w:style w:type="paragraph" w:styleId="ListNumber3">
    <w:name w:val="List Number 3"/>
    <w:basedOn w:val="List3"/>
    <w:rsid w:val="0088432B"/>
    <w:pPr>
      <w:numPr>
        <w:numId w:val="5"/>
      </w:numPr>
    </w:pPr>
  </w:style>
  <w:style w:type="paragraph" w:styleId="ListNumber4">
    <w:name w:val="List Number 4"/>
    <w:basedOn w:val="List4"/>
    <w:rsid w:val="0088432B"/>
    <w:pPr>
      <w:numPr>
        <w:numId w:val="6"/>
      </w:numPr>
    </w:pPr>
  </w:style>
  <w:style w:type="paragraph" w:styleId="ListNumber5">
    <w:name w:val="List Number 5"/>
    <w:basedOn w:val="List5"/>
    <w:rsid w:val="0088432B"/>
    <w:pPr>
      <w:numPr>
        <w:numId w:val="7"/>
      </w:numPr>
    </w:pPr>
  </w:style>
  <w:style w:type="paragraph" w:styleId="BlockText">
    <w:name w:val="Block Text"/>
    <w:basedOn w:val="Normal"/>
    <w:rsid w:val="00884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32B"/>
    <w:rPr>
      <w:sz w:val="16"/>
      <w:vertAlign w:val="superscript"/>
    </w:rPr>
  </w:style>
  <w:style w:type="character" w:customStyle="1" w:styleId="Symbols">
    <w:name w:val="Symbols"/>
    <w:basedOn w:val="DefaultParagraphFont"/>
    <w:rsid w:val="0088432B"/>
    <w:rPr>
      <w:rFonts w:ascii="Symbol" w:hAnsi="Symbol"/>
    </w:rPr>
  </w:style>
  <w:style w:type="character" w:customStyle="1" w:styleId="MenuOptions">
    <w:name w:val="Menu Options"/>
    <w:basedOn w:val="DefaultParagraphFont"/>
    <w:rsid w:val="00884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32B"/>
    <w:rPr>
      <w:b/>
    </w:rPr>
  </w:style>
  <w:style w:type="character" w:customStyle="1" w:styleId="Underlined">
    <w:name w:val="Underlined"/>
    <w:basedOn w:val="DefaultParagraphFont"/>
    <w:rsid w:val="0088432B"/>
    <w:rPr>
      <w:u w:val="single"/>
    </w:rPr>
  </w:style>
  <w:style w:type="paragraph" w:customStyle="1" w:styleId="TableBodyTextRight">
    <w:name w:val="Table Body Text Right"/>
    <w:basedOn w:val="TableBodyText"/>
    <w:rsid w:val="00884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32B"/>
    <w:rPr>
      <w:sz w:val="18"/>
    </w:rPr>
  </w:style>
  <w:style w:type="paragraph" w:customStyle="1" w:styleId="BodySmallRight">
    <w:name w:val="Body Small Right"/>
    <w:basedOn w:val="BodyTextRight"/>
    <w:rsid w:val="0088432B"/>
    <w:rPr>
      <w:sz w:val="18"/>
      <w:szCs w:val="18"/>
    </w:rPr>
  </w:style>
  <w:style w:type="paragraph" w:customStyle="1" w:styleId="MarginEdition">
    <w:name w:val="Margin Edition"/>
    <w:basedOn w:val="MarginNote"/>
    <w:rsid w:val="00884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32B"/>
    <w:rPr>
      <w:sz w:val="2"/>
      <w:szCs w:val="2"/>
    </w:rPr>
  </w:style>
  <w:style w:type="character" w:customStyle="1" w:styleId="Small">
    <w:name w:val="Small"/>
    <w:basedOn w:val="DefaultParagraphFont"/>
    <w:rsid w:val="0088432B"/>
    <w:rPr>
      <w:sz w:val="16"/>
    </w:rPr>
  </w:style>
  <w:style w:type="paragraph" w:customStyle="1" w:styleId="WideTable">
    <w:name w:val="Wide Table"/>
    <w:basedOn w:val="Normal"/>
    <w:rsid w:val="00884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32B"/>
  </w:style>
  <w:style w:type="paragraph" w:styleId="Quote">
    <w:name w:val="Quote"/>
    <w:basedOn w:val="Heading1"/>
    <w:link w:val="QuoteChar"/>
    <w:qFormat/>
    <w:rsid w:val="00884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32B"/>
    <w:pPr>
      <w:pageBreakBefore/>
    </w:pPr>
  </w:style>
  <w:style w:type="paragraph" w:customStyle="1" w:styleId="Border">
    <w:name w:val="Border"/>
    <w:basedOn w:val="Normal"/>
    <w:qFormat/>
    <w:rsid w:val="00884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32B"/>
    <w:rPr>
      <w:u w:val="single"/>
    </w:rPr>
  </w:style>
  <w:style w:type="character" w:customStyle="1" w:styleId="BoldandItalics">
    <w:name w:val="Bold and Italics"/>
    <w:qFormat/>
    <w:rsid w:val="0088432B"/>
    <w:rPr>
      <w:b/>
      <w:i/>
      <w:u w:val="none"/>
    </w:rPr>
  </w:style>
  <w:style w:type="paragraph" w:styleId="BalloonText">
    <w:name w:val="Balloon Text"/>
    <w:basedOn w:val="Normal"/>
    <w:link w:val="BalloonTextChar"/>
    <w:rsid w:val="00884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32B"/>
    <w:pPr>
      <w:spacing w:before="0" w:after="0"/>
    </w:pPr>
  </w:style>
  <w:style w:type="paragraph" w:customStyle="1" w:styleId="BodyTextBold">
    <w:name w:val="Body Text Bold"/>
    <w:basedOn w:val="BodyText"/>
    <w:qFormat/>
    <w:rsid w:val="0088432B"/>
    <w:rPr>
      <w:b/>
    </w:rPr>
  </w:style>
  <w:style w:type="character" w:styleId="Hyperlink">
    <w:name w:val="Hyperlink"/>
    <w:basedOn w:val="DefaultParagraphFont"/>
    <w:uiPriority w:val="99"/>
    <w:unhideWhenUsed/>
    <w:rsid w:val="00972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2080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MSFUP2009 Apply contemporary foundations to upholstered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2022-12-21T05:46:00Z</dcterms:modified>
</cp:coreProperties>
</file>