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4D8" w:rsidP="009A4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MSFUP2007 Use upholstery hand and power tools</w:t>
      </w:r>
      <w:r>
        <w:fldChar w:fldCharType="end"/>
      </w:r>
    </w:p>
    <w:p w:rsidR="009A44D8" w:rsidP="009A44D8">
      <w:pPr>
        <w:pStyle w:val="Version"/>
        <w:sectPr w:rsidSect="00330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B2B" w:rsidP="00330B2B">
      <w:pPr>
        <w:pStyle w:val="SuperHeading"/>
      </w:pPr>
      <w:r w:rsidRPr="00330B2B">
        <w:t>MSFUP2007 Use upholstery hand and power tools</w:t>
      </w:r>
    </w:p>
    <w:p w:rsidR="00000000" w:rsidRPr="00330B2B" w:rsidP="00330B2B">
      <w:pPr>
        <w:pStyle w:val="Heading1"/>
      </w:pPr>
      <w:bookmarkStart w:id="1" w:name="O_1247313"/>
      <w:bookmarkEnd w:id="1"/>
      <w:r w:rsidRPr="00330B2B">
        <w:t>Modification History</w:t>
      </w:r>
    </w:p>
    <w:p w:rsidR="009A44D8" w:rsidP="009A44D8">
      <w:pPr>
        <w:pStyle w:val="BodyText"/>
      </w:pPr>
      <w:r w:rsidRPr="00330B2B">
        <w:t>Release 1. Changes to code, application, elements, performance criteria, assessment requirements. Foundation skills added. Range of conditions removed. Assessment requirements changed.</w:t>
      </w:r>
    </w:p>
    <w:p w:rsidR="00000000" w:rsidRPr="00330B2B" w:rsidP="00330B2B">
      <w:pPr>
        <w:pStyle w:val="Heading1"/>
      </w:pPr>
      <w:bookmarkStart w:id="2" w:name="O_1247314"/>
      <w:bookmarkEnd w:id="2"/>
      <w:r w:rsidRPr="00330B2B">
        <w:t>Application</w:t>
      </w:r>
    </w:p>
    <w:p w:rsidR="00000000" w:rsidRPr="00330B2B" w:rsidP="009A44D8">
      <w:pPr>
        <w:pStyle w:val="BodyText"/>
      </w:pPr>
      <w:r w:rsidRPr="00330B2B">
        <w:t>This unit</w:t>
      </w:r>
      <w:r w:rsidRPr="00330B2B">
        <w:t xml:space="preserve"> describes the skills and knowledge required to use hand and power tools for upholstery. Workers with this competency complete routine tasks in the upholstery sector.</w:t>
      </w:r>
    </w:p>
    <w:p w:rsidR="009A44D8" w:rsidP="009A44D8">
      <w:pPr>
        <w:pStyle w:val="BodyText"/>
      </w:pPr>
      <w:r w:rsidRPr="00330B2B">
        <w:t>No licensing or certification requirements exist at the time of publication. Relevant leg</w:t>
      </w:r>
      <w:r w:rsidRPr="00330B2B">
        <w:t>islation, industry standards and codes of practice within Australia must be applied.</w:t>
      </w:r>
    </w:p>
    <w:p w:rsidR="00000000" w:rsidRPr="00330B2B" w:rsidP="00330B2B">
      <w:pPr>
        <w:pStyle w:val="Heading1"/>
      </w:pPr>
      <w:bookmarkStart w:id="3" w:name="O_1247316"/>
      <w:bookmarkEnd w:id="3"/>
      <w:r w:rsidRPr="00330B2B">
        <w:t>Competency Field</w:t>
      </w:r>
    </w:p>
    <w:p w:rsidR="009A44D8" w:rsidP="009A44D8">
      <w:pPr>
        <w:pStyle w:val="BodyText"/>
      </w:pPr>
      <w:r w:rsidRPr="00330B2B">
        <w:t>Upholstery</w:t>
      </w:r>
    </w:p>
    <w:p w:rsidR="00000000" w:rsidRPr="00330B2B" w:rsidP="00330B2B">
      <w:pPr>
        <w:pStyle w:val="Heading1"/>
      </w:pPr>
      <w:bookmarkStart w:id="4" w:name="O_1247318"/>
      <w:bookmarkEnd w:id="4"/>
      <w:r w:rsidRPr="00330B2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2B" w:rsidP="00330B2B">
            <w:pPr>
              <w:pStyle w:val="BodyText"/>
            </w:pPr>
            <w:r w:rsidRPr="00330B2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rPr>
                <w:rStyle w:val="SpecialBold"/>
              </w:rPr>
              <w:t>Performance Criteria</w:t>
            </w:r>
          </w:p>
        </w:tc>
      </w:tr>
      <w:tr w:rsidTr="0033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Elements describe the essential outco</w:t>
            </w:r>
            <w:r w:rsidRPr="00330B2B">
              <w:t>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Performance criteria describe the performance needed to demonstrate achievement of the element.</w:t>
            </w:r>
          </w:p>
        </w:tc>
      </w:tr>
      <w:tr w:rsidTr="0033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2B" w:rsidP="00330B2B">
            <w:pPr>
              <w:pStyle w:val="BodyText"/>
            </w:pPr>
            <w:r w:rsidRPr="00330B2B">
              <w:t>1.1 Identify task requirement from work instructions</w:t>
            </w:r>
          </w:p>
          <w:p w:rsidR="00000000" w:rsidRPr="00330B2B" w:rsidP="00330B2B">
            <w:pPr>
              <w:pStyle w:val="BodyText"/>
            </w:pPr>
            <w:r w:rsidRPr="00330B2B">
              <w:t xml:space="preserve">1.2 Select tools to meet task requirements and identify work health and safety requirements for their use, including use of personal protective equipment </w:t>
            </w:r>
          </w:p>
          <w:p w:rsidR="00000000" w:rsidRPr="00330B2B" w:rsidP="00330B2B">
            <w:pPr>
              <w:pStyle w:val="BodyText"/>
            </w:pPr>
            <w:r w:rsidRPr="00330B2B">
              <w:t>1.3 Confirm tools are safe and functional and report any faults to supervisor</w:t>
            </w:r>
          </w:p>
          <w:p w:rsidR="00000000" w:rsidRPr="00330B2B" w:rsidP="00330B2B">
            <w:pPr>
              <w:pStyle w:val="BodyText"/>
            </w:pPr>
            <w:r w:rsidRPr="00330B2B">
              <w:t>1.4 Select equipment to</w:t>
            </w:r>
            <w:r w:rsidRPr="00330B2B">
              <w:t xml:space="preserve"> hold or support material based on tools selected and nature of the task</w:t>
            </w:r>
          </w:p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1.5 Prepare material and hold in position to ensure safe operation</w:t>
            </w:r>
          </w:p>
        </w:tc>
      </w:tr>
      <w:tr w:rsidTr="0033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2. 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2B" w:rsidP="00330B2B">
            <w:pPr>
              <w:pStyle w:val="BodyText"/>
            </w:pPr>
            <w:r w:rsidRPr="00330B2B">
              <w:t>2.1 Use tools safely and in accordance with workplace procedures and manufacturer specifications</w:t>
            </w:r>
          </w:p>
          <w:p w:rsidR="00000000" w:rsidRPr="00330B2B" w:rsidP="00330B2B">
            <w:pPr>
              <w:pStyle w:val="BodyText"/>
            </w:pPr>
            <w:r w:rsidRPr="00330B2B">
              <w:t>2.2 U</w:t>
            </w:r>
            <w:r w:rsidRPr="00330B2B">
              <w:t>se techniques that optimise effective use of tools for nominated task</w:t>
            </w:r>
          </w:p>
          <w:p w:rsidR="00000000" w:rsidRPr="00330B2B" w:rsidP="00330B2B">
            <w:pPr>
              <w:pStyle w:val="BodyText"/>
            </w:pPr>
            <w:r w:rsidRPr="00330B2B">
              <w:t>2.3 Ensure safe state, position and location of tools in the work area when not in immediate use</w:t>
            </w:r>
          </w:p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 xml:space="preserve">2.4 Follow safety procedures for use of power and handling of power tools </w:t>
            </w:r>
          </w:p>
        </w:tc>
      </w:tr>
      <w:tr w:rsidTr="00330B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B2B">
            <w:pPr>
              <w:pStyle w:val="BodyText"/>
              <w:rPr>
                <w:lang w:val="en-NZ"/>
              </w:rPr>
            </w:pPr>
            <w:r w:rsidRPr="00330B2B">
              <w:t>3. Clean up w</w:t>
            </w:r>
            <w:r w:rsidRPr="00330B2B">
              <w:t>ork area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B2B" w:rsidP="00330B2B">
            <w:pPr>
              <w:pStyle w:val="BodyText"/>
            </w:pPr>
            <w:r w:rsidRPr="00330B2B">
              <w:t>3.1 Clean tools and equipment using cleaning materials and agents suited to item</w:t>
            </w:r>
          </w:p>
          <w:p w:rsidR="00000000" w:rsidRPr="00330B2B" w:rsidP="00330B2B">
            <w:pPr>
              <w:pStyle w:val="BodyText"/>
            </w:pPr>
            <w:r w:rsidRPr="00330B2B">
              <w:t>3.2 Complete routine operator maintenance on tool in accordance with workplace procedures and manufacturer instructions</w:t>
            </w:r>
          </w:p>
          <w:p w:rsidR="00000000" w:rsidRPr="00330B2B" w:rsidP="00330B2B">
            <w:pPr>
              <w:pStyle w:val="BodyText"/>
            </w:pPr>
            <w:r w:rsidRPr="00330B2B">
              <w:t xml:space="preserve">3.3 Store tools and equipment based on specific storage needs and workplace requirements </w:t>
            </w:r>
          </w:p>
        </w:tc>
      </w:tr>
    </w:tbl>
    <w:p w:rsidR="009A44D8" w:rsidP="00330B2B">
      <w:pPr>
        <w:pStyle w:val="BodyText"/>
      </w:pPr>
    </w:p>
    <w:p w:rsidR="009A44D8" w:rsidP="00330B2B">
      <w:pPr>
        <w:pStyle w:val="BodyText"/>
      </w:pPr>
    </w:p>
    <w:p w:rsidR="00000000" w:rsidRPr="00330B2B" w:rsidP="00330B2B">
      <w:pPr>
        <w:pStyle w:val="Heading1"/>
      </w:pPr>
      <w:bookmarkStart w:id="5" w:name="O_1247319"/>
      <w:bookmarkEnd w:id="5"/>
      <w:r w:rsidRPr="00330B2B">
        <w:t>Foundation Skills</w:t>
      </w:r>
    </w:p>
    <w:p w:rsidR="00000000" w:rsidRPr="00330B2B" w:rsidP="009A44D8">
      <w:pPr>
        <w:pStyle w:val="BodyText"/>
      </w:pPr>
      <w:r w:rsidRPr="00330B2B">
        <w:t>This section describes those language, literacy, numeracy and employment skills that are essential to performance but not expl</w:t>
      </w:r>
      <w:r w:rsidRPr="00330B2B">
        <w:t>icit in the performance criteria.</w:t>
      </w:r>
    </w:p>
    <w:p w:rsidR="00000000" w:rsidRPr="00330B2B" w:rsidP="00330B2B">
      <w:pPr>
        <w:pStyle w:val="ListBullet"/>
      </w:pPr>
      <w:r w:rsidRPr="00330B2B">
        <w:t>Reading skills to interpret familiar workplace procedures</w:t>
      </w:r>
    </w:p>
    <w:p w:rsidR="00000000" w:rsidRPr="00330B2B" w:rsidP="00330B2B">
      <w:pPr>
        <w:pStyle w:val="ListBullet"/>
      </w:pPr>
      <w:r w:rsidRPr="00330B2B">
        <w:t>Numeracy skills to interpret work instructions associated with number or measurement.</w:t>
      </w:r>
    </w:p>
    <w:p w:rsidR="009A44D8" w:rsidP="009A44D8">
      <w:pPr>
        <w:pStyle w:val="BodyText"/>
      </w:pPr>
      <w:r w:rsidRPr="00330B2B">
        <w:t>Other foundation skills essential to performance are explicit in the performa</w:t>
      </w:r>
      <w:r w:rsidRPr="00330B2B">
        <w:t>nce criteria of this unit.</w:t>
      </w:r>
    </w:p>
    <w:p w:rsidR="00000000" w:rsidRPr="00330B2B" w:rsidP="00330B2B">
      <w:pPr>
        <w:pStyle w:val="Heading1"/>
      </w:pPr>
      <w:bookmarkStart w:id="6" w:name="O_1247321"/>
      <w:bookmarkEnd w:id="6"/>
      <w:r w:rsidRPr="00330B2B">
        <w:t>Unit Mapping Information</w:t>
      </w:r>
    </w:p>
    <w:p w:rsidR="009A44D8" w:rsidP="009A44D8">
      <w:pPr>
        <w:pStyle w:val="BodyText"/>
      </w:pPr>
      <w:r w:rsidRPr="00330B2B">
        <w:t>Release 1. Supersedes and is equivalent to MSFUP2001 Use upholstery sector hand and power tools.</w:t>
      </w:r>
    </w:p>
    <w:p w:rsidR="00000000" w:rsidRPr="00330B2B" w:rsidP="00330B2B">
      <w:pPr>
        <w:pStyle w:val="Heading1"/>
      </w:pPr>
      <w:bookmarkStart w:id="7" w:name="O_1247328"/>
      <w:bookmarkEnd w:id="7"/>
      <w:r w:rsidRPr="00330B2B">
        <w:t>Links</w:t>
      </w:r>
    </w:p>
    <w:p w:rsidR="00000000" w:rsidRPr="00330B2B" w:rsidP="009A44D8">
      <w:pPr>
        <w:pStyle w:val="BodyText"/>
      </w:pPr>
      <w:r w:rsidRPr="00330B2B">
        <w:t>Companion Volume implementation guides are found in VETNet –</w:t>
      </w:r>
      <w:r w:rsidRPr="00330B2B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4A2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0B2B" w:rsidP="009A44D8">
      <w:pPr>
        <w:pStyle w:val="BodyText"/>
        <w:sectPr w:rsidSect="00330B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B2B" w:rsidP="00330B2B">
      <w:pPr>
        <w:pStyle w:val="SuperHeading"/>
      </w:pPr>
      <w:r w:rsidRPr="00330B2B">
        <w:t>Assessment Requirements for MSFUP2007 Use upholstery hand and power tools</w:t>
      </w:r>
    </w:p>
    <w:p w:rsidR="00000000" w:rsidRPr="00330B2B" w:rsidP="00330B2B">
      <w:pPr>
        <w:pStyle w:val="Heading1"/>
      </w:pPr>
      <w:bookmarkStart w:id="8" w:name="O_1247323"/>
      <w:bookmarkEnd w:id="8"/>
      <w:r w:rsidRPr="00330B2B">
        <w:t>Modification History</w:t>
      </w:r>
    </w:p>
    <w:p w:rsidR="009A44D8" w:rsidP="009A44D8">
      <w:pPr>
        <w:pStyle w:val="BodyText"/>
      </w:pPr>
      <w:r w:rsidRPr="00330B2B">
        <w:t xml:space="preserve">Release </w:t>
      </w:r>
      <w:r w:rsidRPr="00330B2B">
        <w:t>1. Changes to code, application, elements, performance criteria, assessment requirements. Foundation skills added. Range of conditions removed. Assessment requirements changed.</w:t>
      </w:r>
    </w:p>
    <w:p w:rsidR="00000000" w:rsidRPr="00330B2B" w:rsidP="00330B2B">
      <w:pPr>
        <w:pStyle w:val="Heading1"/>
      </w:pPr>
      <w:bookmarkStart w:id="9" w:name="O_1247324"/>
      <w:bookmarkEnd w:id="9"/>
      <w:r w:rsidRPr="00330B2B">
        <w:t>Performance Evidence</w:t>
      </w:r>
    </w:p>
    <w:p w:rsidR="00000000" w:rsidRPr="00330B2B" w:rsidP="009A44D8">
      <w:pPr>
        <w:pStyle w:val="BodyText"/>
      </w:pPr>
      <w:r w:rsidRPr="00330B2B">
        <w:t>There must be evidence the candidate h</w:t>
      </w:r>
      <w:r w:rsidRPr="00330B2B">
        <w:t>as completed all the tasks outlined in the elements and performance criteria of this unit, and demonstrated the ability to:</w:t>
      </w:r>
    </w:p>
    <w:p w:rsidR="00000000" w:rsidRPr="00330B2B" w:rsidP="00330B2B">
      <w:pPr>
        <w:pStyle w:val="ListBullet"/>
      </w:pPr>
      <w:r w:rsidRPr="00330B2B">
        <w:t>choose appropriate hand tools and use safely on at least 2 separate occasions to complete upholstery projects, including at least 1</w:t>
      </w:r>
      <w:r w:rsidRPr="00330B2B">
        <w:t xml:space="preserve">2 of the following: </w:t>
      </w:r>
    </w:p>
    <w:p w:rsidR="00000000" w:rsidRPr="00330B2B" w:rsidP="00330B2B">
      <w:pPr>
        <w:pStyle w:val="ListBullet2"/>
      </w:pPr>
      <w:r w:rsidRPr="00330B2B">
        <w:t>adjustable spanner, sockets, or screwdriver</w:t>
      </w:r>
    </w:p>
    <w:p w:rsidR="00000000" w:rsidRPr="00330B2B" w:rsidP="00330B2B">
      <w:pPr>
        <w:pStyle w:val="ListBullet2"/>
      </w:pPr>
      <w:r w:rsidRPr="00330B2B">
        <w:t xml:space="preserve">button press and cutters or stud press </w:t>
      </w:r>
    </w:p>
    <w:p w:rsidR="00000000" w:rsidRPr="00330B2B" w:rsidP="00330B2B">
      <w:pPr>
        <w:pStyle w:val="ListBullet2"/>
      </w:pPr>
      <w:r w:rsidRPr="00330B2B">
        <w:t xml:space="preserve">cross pein, claw, or magnetic tack hammer  </w:t>
      </w:r>
    </w:p>
    <w:p w:rsidR="00000000" w:rsidRPr="00330B2B" w:rsidP="00330B2B">
      <w:pPr>
        <w:pStyle w:val="ListBullet2"/>
      </w:pPr>
      <w:r w:rsidRPr="00330B2B">
        <w:t>tin snips, side cutters, bolt cutters or pincers</w:t>
      </w:r>
    </w:p>
    <w:p w:rsidR="00000000" w:rsidRPr="00330B2B" w:rsidP="00330B2B">
      <w:pPr>
        <w:pStyle w:val="ListBullet2"/>
      </w:pPr>
      <w:r w:rsidRPr="00330B2B">
        <w:t>drill</w:t>
      </w:r>
    </w:p>
    <w:p w:rsidR="00000000" w:rsidRPr="00330B2B" w:rsidP="00330B2B">
      <w:pPr>
        <w:pStyle w:val="ListBullet2"/>
      </w:pPr>
      <w:r w:rsidRPr="00330B2B">
        <w:t>file, rasp, or rotating hole punch</w:t>
      </w:r>
    </w:p>
    <w:p w:rsidR="00000000" w:rsidRPr="00330B2B" w:rsidP="00330B2B">
      <w:pPr>
        <w:pStyle w:val="ListBullet2"/>
      </w:pPr>
      <w:r w:rsidRPr="00330B2B">
        <w:t>hand ventilation setter</w:t>
      </w:r>
    </w:p>
    <w:p w:rsidR="00000000" w:rsidRPr="00330B2B" w:rsidP="00330B2B">
      <w:pPr>
        <w:pStyle w:val="ListBullet2"/>
      </w:pPr>
      <w:r w:rsidRPr="00330B2B">
        <w:t>knife (retractable blade)</w:t>
      </w:r>
    </w:p>
    <w:p w:rsidR="00000000" w:rsidRPr="00330B2B" w:rsidP="00330B2B">
      <w:pPr>
        <w:pStyle w:val="ListBullet2"/>
      </w:pPr>
      <w:r w:rsidRPr="00330B2B">
        <w:t>needle (bag) or regulator</w:t>
      </w:r>
    </w:p>
    <w:p w:rsidR="00000000" w:rsidRPr="00330B2B" w:rsidP="00330B2B">
      <w:pPr>
        <w:pStyle w:val="ListBullet2"/>
      </w:pPr>
      <w:r w:rsidRPr="00330B2B">
        <w:t>spring bender or wire bender</w:t>
      </w:r>
    </w:p>
    <w:p w:rsidR="00000000" w:rsidRPr="00330B2B" w:rsidP="00330B2B">
      <w:pPr>
        <w:pStyle w:val="ListBullet2"/>
      </w:pPr>
      <w:r w:rsidRPr="00330B2B">
        <w:t>pop rivet gun</w:t>
      </w:r>
    </w:p>
    <w:p w:rsidR="00000000" w:rsidRPr="00330B2B" w:rsidP="00330B2B">
      <w:pPr>
        <w:pStyle w:val="ListBullet2"/>
      </w:pPr>
      <w:r w:rsidRPr="00330B2B">
        <w:t>ripping chisel</w:t>
      </w:r>
    </w:p>
    <w:p w:rsidR="00000000" w:rsidRPr="00330B2B" w:rsidP="00330B2B">
      <w:pPr>
        <w:pStyle w:val="ListBullet2"/>
      </w:pPr>
      <w:r w:rsidRPr="00330B2B">
        <w:t>ruler, tape measure or nail punch</w:t>
      </w:r>
    </w:p>
    <w:p w:rsidR="00000000" w:rsidRPr="00330B2B" w:rsidP="00330B2B">
      <w:pPr>
        <w:pStyle w:val="ListBullet2"/>
      </w:pPr>
      <w:r w:rsidRPr="00330B2B">
        <w:t>saw</w:t>
      </w:r>
    </w:p>
    <w:p w:rsidR="00000000" w:rsidRPr="00330B2B" w:rsidP="00330B2B">
      <w:pPr>
        <w:pStyle w:val="ListBullet2"/>
      </w:pPr>
      <w:r w:rsidRPr="00330B2B">
        <w:t>seam stretcher</w:t>
      </w:r>
    </w:p>
    <w:p w:rsidR="00000000" w:rsidRPr="00330B2B" w:rsidP="00330B2B">
      <w:pPr>
        <w:pStyle w:val="ListBullet2"/>
      </w:pPr>
      <w:r w:rsidRPr="00330B2B">
        <w:t>shears, scissors or foam slicer</w:t>
      </w:r>
    </w:p>
    <w:p w:rsidR="00000000" w:rsidRPr="00330B2B" w:rsidP="00330B2B">
      <w:pPr>
        <w:pStyle w:val="ListBullet2"/>
      </w:pPr>
      <w:r w:rsidRPr="00330B2B">
        <w:t>soft tipped or white rubber mallet</w:t>
      </w:r>
    </w:p>
    <w:p w:rsidR="00000000" w:rsidRPr="00330B2B" w:rsidP="00330B2B">
      <w:pPr>
        <w:pStyle w:val="ListBullet2"/>
      </w:pPr>
      <w:r w:rsidRPr="00330B2B">
        <w:t>st</w:t>
      </w:r>
      <w:r w:rsidRPr="00330B2B">
        <w:t>aple remover or stuffing iron tack remover</w:t>
      </w:r>
    </w:p>
    <w:p w:rsidR="00000000" w:rsidRPr="00330B2B" w:rsidP="00330B2B">
      <w:pPr>
        <w:pStyle w:val="ListBullet2"/>
      </w:pPr>
      <w:r w:rsidRPr="00330B2B">
        <w:t>vice or clamps</w:t>
      </w:r>
    </w:p>
    <w:p w:rsidR="00000000" w:rsidRPr="00330B2B" w:rsidP="00330B2B">
      <w:pPr>
        <w:pStyle w:val="ListBullet2"/>
      </w:pPr>
      <w:r w:rsidRPr="00330B2B">
        <w:t>web pliers or web strainer</w:t>
      </w:r>
    </w:p>
    <w:p w:rsidR="00000000" w:rsidRPr="00330B2B" w:rsidP="00330B2B">
      <w:pPr>
        <w:pStyle w:val="ListBullet2"/>
      </w:pPr>
      <w:r w:rsidRPr="00330B2B">
        <w:t>wood chisels</w:t>
      </w:r>
    </w:p>
    <w:p w:rsidR="00000000" w:rsidRPr="00330B2B" w:rsidP="00330B2B">
      <w:pPr>
        <w:pStyle w:val="ListBullet"/>
      </w:pPr>
      <w:r w:rsidRPr="00330B2B">
        <w:t>choose appropriate power tools and use safely on at least 2 separate occasions to complete upholstery tasks, including at least 6 of the following:</w:t>
      </w:r>
    </w:p>
    <w:p w:rsidR="00000000" w:rsidRPr="00330B2B" w:rsidP="00330B2B">
      <w:pPr>
        <w:pStyle w:val="ListBullet2"/>
      </w:pPr>
      <w:r w:rsidRPr="00330B2B">
        <w:t>band, circular or drop saw</w:t>
      </w:r>
    </w:p>
    <w:p w:rsidR="00000000" w:rsidRPr="00330B2B" w:rsidP="00330B2B">
      <w:pPr>
        <w:pStyle w:val="ListBullet2"/>
      </w:pPr>
      <w:r w:rsidRPr="00330B2B">
        <w:t>buttoning machine</w:t>
      </w:r>
    </w:p>
    <w:p w:rsidR="00000000" w:rsidRPr="00330B2B" w:rsidP="00330B2B">
      <w:pPr>
        <w:pStyle w:val="ListBullet2"/>
      </w:pPr>
      <w:r w:rsidRPr="00330B2B">
        <w:t>drill, impact driver or drill press</w:t>
      </w:r>
    </w:p>
    <w:p w:rsidR="00000000" w:rsidRPr="00330B2B" w:rsidP="00330B2B">
      <w:pPr>
        <w:pStyle w:val="ListBullet2"/>
      </w:pPr>
      <w:r w:rsidRPr="00330B2B">
        <w:t>electric iron, hot knife, or hot melt glue gun</w:t>
      </w:r>
    </w:p>
    <w:p w:rsidR="00000000" w:rsidRPr="00330B2B" w:rsidP="00330B2B">
      <w:pPr>
        <w:pStyle w:val="ListBullet2"/>
      </w:pPr>
      <w:r w:rsidRPr="00330B2B">
        <w:t>electric/pneumatic foam cutter or fabric cutter</w:t>
      </w:r>
    </w:p>
    <w:p w:rsidR="00000000" w:rsidRPr="00330B2B" w:rsidP="00330B2B">
      <w:pPr>
        <w:pStyle w:val="ListBullet2"/>
      </w:pPr>
      <w:r w:rsidRPr="00330B2B">
        <w:t>grinder</w:t>
      </w:r>
    </w:p>
    <w:p w:rsidR="00000000" w:rsidRPr="00330B2B" w:rsidP="00330B2B">
      <w:pPr>
        <w:pStyle w:val="ListBullet2"/>
      </w:pPr>
      <w:r w:rsidRPr="00330B2B">
        <w:t>knife fabric cutter (circular or straight)</w:t>
      </w:r>
    </w:p>
    <w:p w:rsidR="00000000" w:rsidRPr="00330B2B" w:rsidP="00330B2B">
      <w:pPr>
        <w:pStyle w:val="ListBullet2"/>
      </w:pPr>
      <w:r w:rsidRPr="00330B2B">
        <w:t>lacquer spray gun, silicone c</w:t>
      </w:r>
      <w:r w:rsidRPr="00330B2B">
        <w:t>artridge gun, or spray adhesive system</w:t>
      </w:r>
    </w:p>
    <w:p w:rsidR="00000000" w:rsidRPr="00330B2B" w:rsidP="00330B2B">
      <w:pPr>
        <w:pStyle w:val="ListBullet2"/>
      </w:pPr>
      <w:r w:rsidRPr="00330B2B">
        <w:t>nail gun or staple gun</w:t>
      </w:r>
    </w:p>
    <w:p w:rsidR="009A44D8" w:rsidP="00330B2B">
      <w:pPr>
        <w:pStyle w:val="ListBullet2"/>
      </w:pPr>
      <w:r w:rsidRPr="00330B2B">
        <w:t xml:space="preserve">planer or sander. </w:t>
      </w:r>
    </w:p>
    <w:p w:rsidR="009A44D8" w:rsidP="00330B2B">
      <w:pPr>
        <w:pStyle w:val="ListBullet2"/>
      </w:pPr>
    </w:p>
    <w:p w:rsidR="00000000" w:rsidRPr="00330B2B" w:rsidP="00330B2B">
      <w:pPr>
        <w:pStyle w:val="Heading1"/>
      </w:pPr>
      <w:bookmarkStart w:id="10" w:name="O_1247325"/>
      <w:bookmarkEnd w:id="10"/>
      <w:r w:rsidRPr="00330B2B">
        <w:t>Knowledge Evidence</w:t>
      </w:r>
    </w:p>
    <w:p w:rsidR="00000000" w:rsidRPr="00330B2B" w:rsidP="009A44D8">
      <w:pPr>
        <w:pStyle w:val="BodyText"/>
      </w:pPr>
      <w:r w:rsidRPr="00330B2B">
        <w:t>There must be evidence the candidate has knowledge of:</w:t>
      </w:r>
    </w:p>
    <w:p w:rsidR="00000000" w:rsidRPr="00330B2B" w:rsidP="00330B2B">
      <w:pPr>
        <w:pStyle w:val="ListBullet"/>
      </w:pPr>
      <w:r w:rsidRPr="00330B2B">
        <w:t>workplace procedures for work health and safety</w:t>
      </w:r>
    </w:p>
    <w:p w:rsidR="009A44D8" w:rsidP="00330B2B">
      <w:pPr>
        <w:pStyle w:val="ListBullet"/>
      </w:pPr>
      <w:r w:rsidRPr="00330B2B">
        <w:t>general use, maintenance and safety requirements, including personal protective equipment (PPE), for hand and power tools used in upholstery.</w:t>
      </w:r>
    </w:p>
    <w:p w:rsidR="009A44D8" w:rsidP="00330B2B">
      <w:pPr>
        <w:pStyle w:val="ListBullet"/>
      </w:pPr>
    </w:p>
    <w:p w:rsidR="00000000" w:rsidRPr="00330B2B" w:rsidP="00330B2B">
      <w:pPr>
        <w:pStyle w:val="Heading1"/>
      </w:pPr>
      <w:bookmarkStart w:id="11" w:name="O_1247326"/>
      <w:bookmarkEnd w:id="11"/>
      <w:r w:rsidRPr="00330B2B">
        <w:t>Assessment Conditions</w:t>
      </w:r>
    </w:p>
    <w:p w:rsidR="00000000" w:rsidRPr="00330B2B" w:rsidP="009A44D8">
      <w:pPr>
        <w:pStyle w:val="BodyText"/>
      </w:pPr>
      <w:r w:rsidRPr="00330B2B">
        <w:t>Skills must have been demonstrated in the workplace or in a simulated en</w:t>
      </w:r>
      <w:r w:rsidRPr="00330B2B">
        <w:t>vironment that reflects workplace conditions and contingencies. The following conditions must be met for this unit:</w:t>
      </w:r>
    </w:p>
    <w:p w:rsidR="00000000" w:rsidRPr="00330B2B" w:rsidP="00330B2B">
      <w:pPr>
        <w:pStyle w:val="ListBullet"/>
      </w:pPr>
      <w:r w:rsidRPr="00330B2B">
        <w:t>use of suitable facilities, equipment and resources, including:</w:t>
      </w:r>
    </w:p>
    <w:p w:rsidR="00000000" w:rsidRPr="00330B2B" w:rsidP="00330B2B">
      <w:pPr>
        <w:pStyle w:val="ListBullet2"/>
      </w:pPr>
      <w:r w:rsidRPr="00330B2B">
        <w:t>upholstery hand and power tools required for performance evidence</w:t>
      </w:r>
    </w:p>
    <w:p w:rsidR="00000000" w:rsidRPr="00330B2B" w:rsidP="00330B2B">
      <w:pPr>
        <w:pStyle w:val="ListBullet2"/>
      </w:pPr>
      <w:r w:rsidRPr="00330B2B">
        <w:t xml:space="preserve">PPE </w:t>
      </w:r>
    </w:p>
    <w:p w:rsidR="00000000" w:rsidRPr="00330B2B" w:rsidP="00330B2B">
      <w:pPr>
        <w:pStyle w:val="ListBullet2"/>
      </w:pPr>
      <w:r w:rsidRPr="00330B2B">
        <w:t>mat</w:t>
      </w:r>
      <w:r w:rsidRPr="00330B2B">
        <w:t>erials on which tools are used</w:t>
      </w:r>
    </w:p>
    <w:p w:rsidR="00000000" w:rsidRPr="00330B2B" w:rsidP="00330B2B">
      <w:pPr>
        <w:pStyle w:val="ListBullet2"/>
      </w:pPr>
      <w:r w:rsidRPr="00330B2B">
        <w:t>ancillary holding equipment</w:t>
      </w:r>
    </w:p>
    <w:p w:rsidR="00000000" w:rsidRPr="00330B2B" w:rsidP="00330B2B">
      <w:pPr>
        <w:pStyle w:val="ListBullet2"/>
      </w:pPr>
      <w:r w:rsidRPr="00330B2B">
        <w:t>power sources</w:t>
      </w:r>
    </w:p>
    <w:p w:rsidR="00000000" w:rsidRPr="00330B2B" w:rsidP="00330B2B">
      <w:pPr>
        <w:pStyle w:val="ListBullet2"/>
      </w:pPr>
      <w:r w:rsidRPr="00330B2B">
        <w:t>workplace procedures.</w:t>
      </w:r>
    </w:p>
    <w:p w:rsidR="009A44D8" w:rsidP="009A44D8">
      <w:pPr>
        <w:pStyle w:val="BodyText"/>
      </w:pPr>
      <w:r w:rsidRPr="00330B2B">
        <w:t>Assessors must satisfy the NVR/AQTF mandatory competency requirements for assessors.</w:t>
      </w:r>
    </w:p>
    <w:p w:rsidR="00000000" w:rsidRPr="00330B2B" w:rsidP="00330B2B">
      <w:pPr>
        <w:pStyle w:val="Heading1"/>
      </w:pPr>
      <w:bookmarkStart w:id="12" w:name="O_1247329"/>
      <w:bookmarkEnd w:id="12"/>
      <w:r w:rsidRPr="00330B2B">
        <w:t>Links</w:t>
      </w:r>
    </w:p>
    <w:p w:rsidR="00000000" w:rsidRPr="00330B2B" w:rsidP="009A44D8">
      <w:pPr>
        <w:pStyle w:val="BodyText"/>
      </w:pPr>
      <w:r w:rsidRPr="00330B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4A2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0B2B" w:rsidP="00330B2B"/>
    <w:sectPr w:rsidSect="00330B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 w:rsidRPr="009A44D8" w:rsidP="009A4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8" w:rsidP="00330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4D8" w:rsidP="00330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44D8" w:rsidP="00330B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 w:rsidP="00330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44D8">
      <w:t>Approved</w:t>
    </w:r>
    <w:r w:rsidR="009A44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44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44D8">
      <w:rPr>
        <w:noProof/>
      </w:rPr>
      <w:t>4</w:t>
    </w:r>
    <w:r>
      <w:rPr>
        <w:noProof/>
      </w:rPr>
      <w:fldChar w:fldCharType="end"/>
    </w:r>
  </w:p>
  <w:p w:rsidR="00330B2B" w:rsidP="00330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44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44D8">
      <w:t>Skills Insight</w:t>
    </w:r>
    <w:r w:rsidR="009A44D8">
      <w:fldChar w:fldCharType="end"/>
    </w:r>
  </w:p>
  <w:p w:rsidR="00330B2B" w:rsidP="00330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B2B" w:rsidRPr="009A44D8" w:rsidP="009A4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D8" w:rsidRPr="002D2AF8" w:rsidP="00330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MSFUP2007 Use upholstery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A44D8" w:rsidP="00330B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2B" w:rsidRPr="002D2AF8" w:rsidP="00330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44D8">
      <w:t>MSFUP2007 Use upholstery hand and power tools</w:t>
    </w:r>
    <w:r w:rsidR="009A44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44D8">
      <w:rPr>
        <w:noProof/>
      </w:rPr>
      <w:t>1 March 2025</w:t>
    </w:r>
    <w:r>
      <w:fldChar w:fldCharType="end"/>
    </w:r>
  </w:p>
  <w:p w:rsidR="00330B2B" w:rsidP="00330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2C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23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80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B2B"/>
  </w:style>
  <w:style w:type="character" w:customStyle="1" w:styleId="Heading1Char">
    <w:name w:val="Heading 1 Char"/>
    <w:basedOn w:val="DefaultParagraphFont"/>
    <w:link w:val="Heading1"/>
    <w:rsid w:val="00330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B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B2B"/>
    <w:rPr>
      <w:b/>
      <w:spacing w:val="0"/>
    </w:rPr>
  </w:style>
  <w:style w:type="paragraph" w:styleId="ListBullet2">
    <w:name w:val="List Bullet 2"/>
    <w:basedOn w:val="List2"/>
    <w:rsid w:val="00330B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B2B"/>
    <w:rPr>
      <w:i/>
    </w:rPr>
  </w:style>
  <w:style w:type="paragraph" w:styleId="Caption">
    <w:name w:val="caption"/>
    <w:basedOn w:val="BodyText"/>
    <w:next w:val="Normal"/>
    <w:qFormat/>
    <w:rsid w:val="00330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B2B"/>
  </w:style>
  <w:style w:type="paragraph" w:styleId="TableofFigures">
    <w:name w:val="table of figures"/>
    <w:basedOn w:val="Normal"/>
    <w:next w:val="Normal"/>
    <w:semiHidden/>
    <w:rsid w:val="00330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B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B2B"/>
    <w:rPr>
      <w:rFonts w:ascii="Wingdings" w:hAnsi="Wingdings"/>
    </w:rPr>
  </w:style>
  <w:style w:type="paragraph" w:customStyle="1" w:styleId="TableHeading">
    <w:name w:val="Table Heading"/>
    <w:basedOn w:val="HeadingBase"/>
    <w:rsid w:val="00330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B2B"/>
    <w:rPr>
      <w:color w:val="0033CC"/>
      <w:u w:val="none"/>
    </w:rPr>
  </w:style>
  <w:style w:type="paragraph" w:customStyle="1" w:styleId="BodyTextRight">
    <w:name w:val="Body Text Right"/>
    <w:basedOn w:val="BodyText"/>
    <w:rsid w:val="00330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B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B2B"/>
    <w:rPr>
      <w:sz w:val="32"/>
    </w:rPr>
  </w:style>
  <w:style w:type="paragraph" w:customStyle="1" w:styleId="HeadingProcedure">
    <w:name w:val="Heading Procedure"/>
    <w:basedOn w:val="HeadingBase"/>
    <w:next w:val="Normal"/>
    <w:rsid w:val="00330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B2B"/>
    <w:pPr>
      <w:spacing w:before="60" w:after="60"/>
    </w:pPr>
  </w:style>
  <w:style w:type="paragraph" w:styleId="ListContinue">
    <w:name w:val="List Continue"/>
    <w:basedOn w:val="List"/>
    <w:rsid w:val="00330B2B"/>
    <w:pPr>
      <w:ind w:firstLine="0"/>
    </w:pPr>
  </w:style>
  <w:style w:type="paragraph" w:customStyle="1" w:styleId="ListNote">
    <w:name w:val="List Note"/>
    <w:basedOn w:val="List"/>
    <w:rsid w:val="00330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B2B"/>
    <w:rPr>
      <w:rFonts w:ascii="Courier New" w:hAnsi="Courier New"/>
    </w:rPr>
  </w:style>
  <w:style w:type="paragraph" w:customStyle="1" w:styleId="NoteBullet">
    <w:name w:val="Note Bullet"/>
    <w:basedOn w:val="Note"/>
    <w:rsid w:val="00330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B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B2B"/>
    <w:rPr>
      <w:b/>
      <w:smallCaps/>
    </w:rPr>
  </w:style>
  <w:style w:type="paragraph" w:customStyle="1" w:styleId="TableListNumber">
    <w:name w:val="Table List Number"/>
    <w:basedOn w:val="ListNumber"/>
    <w:rsid w:val="00330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B2B"/>
    <w:pPr>
      <w:numPr>
        <w:numId w:val="9"/>
      </w:numPr>
    </w:pPr>
  </w:style>
  <w:style w:type="paragraph" w:customStyle="1" w:styleId="ListAlpha2">
    <w:name w:val="List Alpha 2"/>
    <w:basedOn w:val="List2"/>
    <w:rsid w:val="00330B2B"/>
    <w:pPr>
      <w:numPr>
        <w:numId w:val="8"/>
      </w:numPr>
    </w:pPr>
  </w:style>
  <w:style w:type="paragraph" w:styleId="List2">
    <w:name w:val="List 2"/>
    <w:basedOn w:val="BodyText"/>
    <w:rsid w:val="00330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B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B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B2B"/>
    <w:pPr>
      <w:numPr>
        <w:numId w:val="4"/>
      </w:numPr>
    </w:pPr>
  </w:style>
  <w:style w:type="paragraph" w:styleId="ListContinue2">
    <w:name w:val="List Continue 2"/>
    <w:basedOn w:val="List2"/>
    <w:rsid w:val="00330B2B"/>
    <w:pPr>
      <w:ind w:firstLine="0"/>
    </w:pPr>
  </w:style>
  <w:style w:type="paragraph" w:styleId="ListContinue3">
    <w:name w:val="List Continue 3"/>
    <w:basedOn w:val="List3"/>
    <w:rsid w:val="00330B2B"/>
    <w:pPr>
      <w:ind w:left="1021" w:firstLine="0"/>
    </w:pPr>
  </w:style>
  <w:style w:type="paragraph" w:styleId="ListContinue4">
    <w:name w:val="List Continue 4"/>
    <w:basedOn w:val="List4"/>
    <w:rsid w:val="00330B2B"/>
    <w:pPr>
      <w:ind w:firstLine="0"/>
    </w:pPr>
  </w:style>
  <w:style w:type="paragraph" w:styleId="ListContinue5">
    <w:name w:val="List Continue 5"/>
    <w:basedOn w:val="List5"/>
    <w:rsid w:val="00330B2B"/>
    <w:pPr>
      <w:ind w:firstLine="0"/>
    </w:pPr>
  </w:style>
  <w:style w:type="paragraph" w:styleId="ListNumber3">
    <w:name w:val="List Number 3"/>
    <w:basedOn w:val="List3"/>
    <w:rsid w:val="00330B2B"/>
    <w:pPr>
      <w:numPr>
        <w:numId w:val="5"/>
      </w:numPr>
    </w:pPr>
  </w:style>
  <w:style w:type="paragraph" w:styleId="ListNumber4">
    <w:name w:val="List Number 4"/>
    <w:basedOn w:val="List4"/>
    <w:rsid w:val="00330B2B"/>
    <w:pPr>
      <w:numPr>
        <w:numId w:val="6"/>
      </w:numPr>
    </w:pPr>
  </w:style>
  <w:style w:type="paragraph" w:styleId="ListNumber5">
    <w:name w:val="List Number 5"/>
    <w:basedOn w:val="List5"/>
    <w:rsid w:val="00330B2B"/>
    <w:pPr>
      <w:numPr>
        <w:numId w:val="7"/>
      </w:numPr>
    </w:pPr>
  </w:style>
  <w:style w:type="paragraph" w:styleId="BlockText">
    <w:name w:val="Block Text"/>
    <w:basedOn w:val="Normal"/>
    <w:rsid w:val="00330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B2B"/>
    <w:rPr>
      <w:sz w:val="16"/>
      <w:vertAlign w:val="superscript"/>
    </w:rPr>
  </w:style>
  <w:style w:type="character" w:customStyle="1" w:styleId="Symbols">
    <w:name w:val="Symbols"/>
    <w:basedOn w:val="DefaultParagraphFont"/>
    <w:rsid w:val="00330B2B"/>
    <w:rPr>
      <w:rFonts w:ascii="Symbol" w:hAnsi="Symbol"/>
    </w:rPr>
  </w:style>
  <w:style w:type="character" w:customStyle="1" w:styleId="MenuOptions">
    <w:name w:val="Menu Options"/>
    <w:basedOn w:val="DefaultParagraphFont"/>
    <w:rsid w:val="00330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B2B"/>
    <w:rPr>
      <w:b/>
    </w:rPr>
  </w:style>
  <w:style w:type="character" w:customStyle="1" w:styleId="Underlined">
    <w:name w:val="Underlined"/>
    <w:basedOn w:val="DefaultParagraphFont"/>
    <w:rsid w:val="00330B2B"/>
    <w:rPr>
      <w:u w:val="single"/>
    </w:rPr>
  </w:style>
  <w:style w:type="paragraph" w:customStyle="1" w:styleId="TableBodyTextRight">
    <w:name w:val="Table Body Text Right"/>
    <w:basedOn w:val="TableBodyText"/>
    <w:rsid w:val="00330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B2B"/>
    <w:rPr>
      <w:sz w:val="18"/>
    </w:rPr>
  </w:style>
  <w:style w:type="paragraph" w:customStyle="1" w:styleId="BodySmallRight">
    <w:name w:val="Body Small Right"/>
    <w:basedOn w:val="BodyTextRight"/>
    <w:rsid w:val="00330B2B"/>
    <w:rPr>
      <w:sz w:val="18"/>
      <w:szCs w:val="18"/>
    </w:rPr>
  </w:style>
  <w:style w:type="paragraph" w:customStyle="1" w:styleId="MarginEdition">
    <w:name w:val="Margin Edition"/>
    <w:basedOn w:val="MarginNote"/>
    <w:rsid w:val="00330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B2B"/>
    <w:rPr>
      <w:sz w:val="2"/>
      <w:szCs w:val="2"/>
    </w:rPr>
  </w:style>
  <w:style w:type="character" w:customStyle="1" w:styleId="Small">
    <w:name w:val="Small"/>
    <w:basedOn w:val="DefaultParagraphFont"/>
    <w:rsid w:val="00330B2B"/>
    <w:rPr>
      <w:sz w:val="16"/>
    </w:rPr>
  </w:style>
  <w:style w:type="paragraph" w:customStyle="1" w:styleId="WideTable">
    <w:name w:val="Wide Table"/>
    <w:basedOn w:val="Normal"/>
    <w:rsid w:val="00330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B2B"/>
  </w:style>
  <w:style w:type="paragraph" w:styleId="Quote">
    <w:name w:val="Quote"/>
    <w:basedOn w:val="Heading1"/>
    <w:link w:val="QuoteChar"/>
    <w:qFormat/>
    <w:rsid w:val="00330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B2B"/>
    <w:pPr>
      <w:pageBreakBefore/>
    </w:pPr>
  </w:style>
  <w:style w:type="paragraph" w:customStyle="1" w:styleId="Border">
    <w:name w:val="Border"/>
    <w:basedOn w:val="Normal"/>
    <w:qFormat/>
    <w:rsid w:val="00330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B2B"/>
    <w:rPr>
      <w:u w:val="single"/>
    </w:rPr>
  </w:style>
  <w:style w:type="character" w:customStyle="1" w:styleId="BoldandItalics">
    <w:name w:val="Bold and Italics"/>
    <w:qFormat/>
    <w:rsid w:val="00330B2B"/>
    <w:rPr>
      <w:b/>
      <w:i/>
      <w:u w:val="none"/>
    </w:rPr>
  </w:style>
  <w:style w:type="paragraph" w:styleId="BalloonText">
    <w:name w:val="Balloon Text"/>
    <w:basedOn w:val="Normal"/>
    <w:link w:val="BalloonTextChar"/>
    <w:rsid w:val="00330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B2B"/>
    <w:pPr>
      <w:spacing w:before="0" w:after="0"/>
    </w:pPr>
  </w:style>
  <w:style w:type="paragraph" w:customStyle="1" w:styleId="BodyTextBold">
    <w:name w:val="Body Text Bold"/>
    <w:basedOn w:val="BodyText"/>
    <w:qFormat/>
    <w:rsid w:val="00330B2B"/>
    <w:rPr>
      <w:b/>
    </w:rPr>
  </w:style>
  <w:style w:type="character" w:styleId="Hyperlink">
    <w:name w:val="Hyperlink"/>
    <w:basedOn w:val="DefaultParagraphFont"/>
    <w:uiPriority w:val="99"/>
    <w:unhideWhenUsed/>
    <w:rsid w:val="009A4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4862</Characters>
  <Application>Microsoft Office Word</Application>
  <DocSecurity>0</DocSecurity>
  <Lines>151</Lines>
  <Paragraphs>110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MSFUP2007 Use upholstery hand and power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