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51B" w:rsidP="0036551B">
      <w:pPr>
        <w:pStyle w:val="Title"/>
      </w:pPr>
      <w:r>
        <w:fldChar w:fldCharType="begin"/>
      </w:r>
      <w:r>
        <w:instrText xml:space="preserve"> TITLE   \* MERGEFORMAT </w:instrText>
      </w:r>
      <w:r>
        <w:fldChar w:fldCharType="separate"/>
      </w:r>
      <w:r>
        <w:t>MSFUP2001 Use upholstery sector hand and power tools</w:t>
      </w:r>
      <w:r>
        <w:fldChar w:fldCharType="end"/>
      </w:r>
    </w:p>
    <w:p w:rsidR="0036551B" w:rsidP="0036551B">
      <w:pPr>
        <w:pStyle w:val="Version"/>
        <w:sectPr w:rsidSect="007F15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5E1" w:rsidP="007F15E1">
      <w:pPr>
        <w:pStyle w:val="SuperHeading"/>
      </w:pPr>
      <w:r w:rsidRPr="007F15E1">
        <w:t>MSFUP2001 Use upholstery sector hand and power tools</w:t>
      </w:r>
    </w:p>
    <w:p w:rsidR="00000000" w:rsidRPr="007F15E1" w:rsidP="007F15E1">
      <w:pPr>
        <w:pStyle w:val="Heading1"/>
      </w:pPr>
      <w:bookmarkStart w:id="1" w:name="O_626817"/>
      <w:bookmarkEnd w:id="1"/>
      <w:r w:rsidRPr="007F15E1">
        <w:t>Modification History</w:t>
      </w:r>
    </w:p>
    <w:p w:rsidR="00000000" w:rsidRPr="007F15E1" w:rsidP="0036551B">
      <w:pPr>
        <w:pStyle w:val="BodyText"/>
      </w:pPr>
      <w:r w:rsidRPr="007F15E1">
        <w:t>Release 1 - New unit of competency</w:t>
      </w:r>
    </w:p>
    <w:p w:rsidR="00000000" w:rsidRPr="007F15E1" w:rsidP="007F15E1">
      <w:pPr>
        <w:pStyle w:val="Heading1"/>
      </w:pPr>
      <w:bookmarkStart w:id="2" w:name="O_626825"/>
      <w:bookmarkEnd w:id="2"/>
      <w:r w:rsidRPr="007F15E1">
        <w:t>Application</w:t>
      </w:r>
    </w:p>
    <w:p w:rsidR="00000000" w:rsidRPr="007F15E1" w:rsidP="0036551B">
      <w:pPr>
        <w:pStyle w:val="BodyText"/>
      </w:pPr>
      <w:r w:rsidRPr="007F15E1">
        <w:t>This unit of competency covers using hand and power tools in applications relating to the upholstery sector of the furnishing industry.</w:t>
      </w:r>
    </w:p>
    <w:p w:rsidR="00000000" w:rsidRPr="007F15E1" w:rsidP="0036551B">
      <w:pPr>
        <w:pStyle w:val="BodyText"/>
      </w:pPr>
      <w:r w:rsidRPr="007F15E1">
        <w:t xml:space="preserve">No licensing, legislative </w:t>
      </w:r>
      <w:r w:rsidRPr="007F15E1">
        <w:t>or certification requirements apply to this unit at the time of publication.</w:t>
      </w:r>
    </w:p>
    <w:p w:rsidR="00000000" w:rsidRPr="007F15E1" w:rsidP="007F15E1">
      <w:pPr>
        <w:pStyle w:val="Heading1"/>
      </w:pPr>
      <w:bookmarkStart w:id="3" w:name="O_626824"/>
      <w:bookmarkEnd w:id="3"/>
      <w:r w:rsidRPr="007F15E1">
        <w:t>Pre-requisite Unit</w:t>
      </w:r>
    </w:p>
    <w:p w:rsidR="00000000" w:rsidRPr="007F15E1" w:rsidP="007F15E1">
      <w:pPr>
        <w:pStyle w:val="Heading1"/>
      </w:pPr>
      <w:bookmarkStart w:id="4" w:name="O_626823"/>
      <w:bookmarkEnd w:id="4"/>
      <w:r w:rsidRPr="007F15E1">
        <w:t>Competency Field</w:t>
      </w:r>
    </w:p>
    <w:p w:rsidR="00000000" w:rsidRPr="007F15E1" w:rsidP="007F15E1">
      <w:pPr>
        <w:pStyle w:val="Heading1"/>
      </w:pPr>
      <w:bookmarkStart w:id="5" w:name="O_626822"/>
      <w:bookmarkEnd w:id="5"/>
      <w:r w:rsidRPr="007F15E1">
        <w:t>Unit Sector</w:t>
      </w:r>
    </w:p>
    <w:p w:rsidR="00000000" w:rsidRPr="007F15E1" w:rsidP="0036551B">
      <w:pPr>
        <w:pStyle w:val="BodyText"/>
      </w:pPr>
      <w:r w:rsidRPr="007F15E1">
        <w:t>Upholstery</w:t>
      </w:r>
    </w:p>
    <w:p w:rsidR="00000000" w:rsidRPr="007F15E1" w:rsidP="007F15E1">
      <w:pPr>
        <w:pStyle w:val="Heading1"/>
      </w:pPr>
      <w:bookmarkStart w:id="6" w:name="O_626821"/>
      <w:bookmarkEnd w:id="6"/>
      <w:r w:rsidRPr="007F15E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7F15E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Elements describe th</w:t>
            </w:r>
            <w:r w:rsidRPr="007F15E1">
              <w:t>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Performance criteria describe the performance needed to demonstrate achievement of the element.</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1</w:t>
            </w:r>
          </w:p>
        </w:tc>
        <w:tc>
          <w:tcPr>
            <w:tcW w:w="2219"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Identify hand and power tools</w:t>
            </w: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1.1</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Types of hand and power tools and their functions are identified</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1.2</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Work health and safety (WHS) requirements, including personal protection needs, are observed throughout the work</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1.3</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Sources of, and access to, power supply are recognised</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2</w:t>
            </w:r>
          </w:p>
        </w:tc>
        <w:tc>
          <w:tcPr>
            <w:tcW w:w="2219"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Select and use hand tools</w:t>
            </w: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2.1</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Hand tools selected are consistent with needs of the job</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2.2</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Selected hand tools are checked for serviceability and safety and any faults reported to supervisor in accordance with enterprise procedures</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2.3</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Equipment is selected to hold or support mat</w:t>
            </w:r>
            <w:r w:rsidRPr="007F15E1">
              <w:t>erial for hand tools application where applicable</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2.4</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Material is located and held in position for hand tool application</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2.5</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Hand tools are safely and effectively used according to their intended use</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2.6</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Hand tools are safely located when not in immediate use</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3</w:t>
            </w:r>
          </w:p>
        </w:tc>
        <w:tc>
          <w:tcPr>
            <w:tcW w:w="2219"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Select and use power tools</w:t>
            </w: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3.1</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Power tools are selected consistent with needs of the job in accordance with conventional work practice</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3.2</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Power tools are visually checked for serviceability/saf</w:t>
            </w:r>
            <w:r w:rsidRPr="007F15E1">
              <w:t>ety in accordance with WHS requirements and any faults reported to supervisor in accordance with enterprise procedures</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3.3</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Equipment is selected to hold or support materials for power tool application as applicable</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3.4</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Material is located and held in position for power tool application as applicable</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3.5</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Power tools are safely and effectively used in application processes</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3.6</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Power tools are switched off and positioned safely when not in use</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4</w:t>
            </w:r>
          </w:p>
        </w:tc>
        <w:tc>
          <w:tcPr>
            <w:tcW w:w="2219"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Clean up work area an</w:t>
            </w:r>
            <w:r w:rsidRPr="007F15E1">
              <w:t>d tools</w:t>
            </w: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4.1</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All tools are cleaned, maintained and stored</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4.2</w:t>
            </w:r>
          </w:p>
        </w:tc>
        <w:tc>
          <w:tcPr>
            <w:tcW w:w="5866"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Equipment is cleaned, maintained and stored</w:t>
            </w:r>
          </w:p>
        </w:tc>
      </w:tr>
      <w:tr w:rsidTr="007F15E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4.3</w:t>
            </w:r>
          </w:p>
        </w:tc>
        <w:tc>
          <w:tcPr>
            <w:tcW w:w="5866" w:type="dxa"/>
            <w:tcBorders>
              <w:top w:val="nil"/>
              <w:left w:val="nil"/>
              <w:bottom w:val="nil"/>
              <w:right w:val="nil"/>
            </w:tcBorders>
            <w:tcMar>
              <w:top w:w="0" w:type="dxa"/>
              <w:left w:w="62" w:type="dxa"/>
              <w:bottom w:w="0" w:type="dxa"/>
              <w:right w:w="62" w:type="dxa"/>
            </w:tcMar>
          </w:tcPr>
          <w:p w:rsidR="00000000" w:rsidRPr="007F15E1" w:rsidP="007F15E1">
            <w:pPr>
              <w:pStyle w:val="BodyText"/>
            </w:pPr>
            <w:r w:rsidRPr="007F15E1">
              <w:t>Documentation is completed in accordance with enterprise procedures</w:t>
            </w:r>
          </w:p>
        </w:tc>
      </w:tr>
    </w:tbl>
    <w:p w:rsidR="00000000" w:rsidRPr="007F15E1" w:rsidP="007F15E1">
      <w:pPr>
        <w:pStyle w:val="BodyText"/>
      </w:pPr>
    </w:p>
    <w:p w:rsidR="00000000" w:rsidRPr="007F15E1" w:rsidP="007F15E1">
      <w:pPr>
        <w:pStyle w:val="AllowPageBreak"/>
      </w:pPr>
    </w:p>
    <w:p w:rsidR="00000000" w:rsidRPr="007F15E1" w:rsidP="007F15E1">
      <w:pPr>
        <w:pStyle w:val="Heading1"/>
      </w:pPr>
      <w:bookmarkStart w:id="7" w:name="O_626820"/>
      <w:bookmarkEnd w:id="7"/>
      <w:r w:rsidRPr="007F15E1">
        <w:t>Foundation Skills</w:t>
      </w:r>
    </w:p>
    <w:p w:rsidR="00000000" w:rsidRPr="007F15E1" w:rsidP="0036551B">
      <w:pPr>
        <w:pStyle w:val="BodyText"/>
      </w:pPr>
      <w:r w:rsidRPr="007F15E1">
        <w:t>Foundation skills essential to performance are explicit in the performance criteria of this unit of competency. Detail on appropriate performance levels for each furnishing unit of competency in reading, writing, oral communication and numeracy utilising t</w:t>
      </w:r>
      <w:r w:rsidRPr="007F15E1">
        <w:t>he Australian Core Skills Framework (ACSF) are provided in the Furnishing Training Package Implementation Guide.</w:t>
      </w:r>
    </w:p>
    <w:p w:rsidR="00000000" w:rsidRPr="007F15E1" w:rsidP="007F15E1">
      <w:pPr>
        <w:pStyle w:val="Heading1"/>
      </w:pPr>
      <w:bookmarkStart w:id="8" w:name="O_626819"/>
      <w:bookmarkEnd w:id="8"/>
      <w:r w:rsidRPr="007F15E1">
        <w:t>Range of Conditions</w:t>
      </w:r>
    </w:p>
    <w:tbl>
      <w:tblPr>
        <w:tblW w:w="0" w:type="auto"/>
        <w:tblLayout w:type="fixed"/>
        <w:tblCellMar>
          <w:left w:w="62" w:type="dxa"/>
          <w:right w:w="62" w:type="dxa"/>
        </w:tblCellMar>
        <w:tblLook w:val="0000"/>
      </w:tblPr>
      <w:tblGrid>
        <w:gridCol w:w="2760"/>
        <w:gridCol w:w="6312"/>
      </w:tblGrid>
      <w:tr w:rsidTr="007F15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t>Specifies different work environments and conditions that may affect performance. Essential operating cond</w:t>
            </w:r>
            <w:r w:rsidRPr="007F15E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F15E1">
              <w:t>to the work environment.</w:t>
            </w:r>
          </w:p>
        </w:tc>
      </w:tr>
      <w:tr w:rsidTr="007F15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F15E1" w:rsidP="007F15E1">
            <w:pPr>
              <w:pStyle w:val="ListBullet"/>
            </w:pPr>
            <w:r w:rsidRPr="007F15E1">
              <w:t xml:space="preserve">WHS requirements, including legislation, building codes, material safety management systems, hazardous and dangerous goods codes, and local safe operating procedures or equivalent </w:t>
            </w:r>
          </w:p>
          <w:p w:rsidR="00000000" w:rsidRPr="007F15E1" w:rsidP="007F15E1">
            <w:pPr>
              <w:pStyle w:val="ListBullet"/>
            </w:pPr>
            <w:r w:rsidRPr="007F15E1">
              <w:t xml:space="preserve">work is carried out in accordance with legislative obligations, environmental legislation, relevant health regulations, manual handling procedures and organisation insurance requirements </w:t>
            </w:r>
          </w:p>
          <w:p w:rsidR="00000000" w:rsidP="007F15E1">
            <w:pPr>
              <w:pStyle w:val="ListBullet"/>
              <w:rPr>
                <w:lang w:val="en-NZ"/>
              </w:rPr>
            </w:pPr>
            <w:r w:rsidRPr="007F15E1">
              <w:t>work requires individuals to demonstrate skill, accuracy and dexteri</w:t>
            </w:r>
            <w:r w:rsidRPr="007F15E1">
              <w:t>ty in the application of tools to work tasks</w:t>
            </w:r>
          </w:p>
        </w:tc>
      </w:tr>
      <w:tr w:rsidTr="007F15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F15E1" w:rsidP="007F15E1">
            <w:pPr>
              <w:pStyle w:val="BodyText"/>
            </w:pPr>
            <w:r w:rsidRPr="007F15E1">
              <w:rPr>
                <w:rStyle w:val="SpecialBold"/>
              </w:rPr>
              <w:t>Hand tools for furniture upholstery include:</w:t>
            </w:r>
          </w:p>
          <w:p w:rsidR="00000000" w:rsidP="007F15E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F15E1" w:rsidP="007F15E1">
            <w:pPr>
              <w:pStyle w:val="ListBullet"/>
            </w:pPr>
            <w:r w:rsidRPr="007F15E1">
              <w:t>shears/scissors</w:t>
            </w:r>
          </w:p>
          <w:p w:rsidR="00000000" w:rsidRPr="007F15E1" w:rsidP="007F15E1">
            <w:pPr>
              <w:pStyle w:val="ListBullet"/>
            </w:pPr>
            <w:r w:rsidRPr="007F15E1">
              <w:t>tape measure</w:t>
            </w:r>
          </w:p>
          <w:p w:rsidR="00000000" w:rsidRPr="007F15E1" w:rsidP="007F15E1">
            <w:pPr>
              <w:pStyle w:val="ListBullet"/>
            </w:pPr>
            <w:r w:rsidRPr="007F15E1">
              <w:t>rulers</w:t>
            </w:r>
          </w:p>
          <w:p w:rsidR="00000000" w:rsidRPr="007F15E1" w:rsidP="007F15E1">
            <w:pPr>
              <w:pStyle w:val="ListBullet"/>
            </w:pPr>
            <w:r w:rsidRPr="007F15E1">
              <w:t>staple remover</w:t>
            </w:r>
          </w:p>
          <w:p w:rsidR="00000000" w:rsidRPr="007F15E1" w:rsidP="007F15E1">
            <w:pPr>
              <w:pStyle w:val="ListBullet"/>
            </w:pPr>
            <w:r w:rsidRPr="007F15E1">
              <w:t>pincers</w:t>
            </w:r>
          </w:p>
          <w:p w:rsidR="00000000" w:rsidRPr="007F15E1" w:rsidP="007F15E1">
            <w:pPr>
              <w:pStyle w:val="ListBullet"/>
            </w:pPr>
            <w:r w:rsidRPr="007F15E1">
              <w:t>side cutters</w:t>
            </w:r>
          </w:p>
          <w:p w:rsidR="00000000" w:rsidRPr="007F15E1" w:rsidP="007F15E1">
            <w:pPr>
              <w:pStyle w:val="ListBullet"/>
            </w:pPr>
            <w:r w:rsidRPr="007F15E1">
              <w:t>pliers</w:t>
            </w:r>
          </w:p>
          <w:p w:rsidR="00000000" w:rsidRPr="007F15E1" w:rsidP="007F15E1">
            <w:pPr>
              <w:pStyle w:val="ListBullet"/>
            </w:pPr>
            <w:r w:rsidRPr="007F15E1">
              <w:t>hammer</w:t>
            </w:r>
          </w:p>
          <w:p w:rsidR="00000000" w:rsidP="007F15E1">
            <w:pPr>
              <w:pStyle w:val="ListBullet"/>
              <w:rPr>
                <w:lang w:val="en-NZ"/>
              </w:rPr>
            </w:pPr>
            <w:r w:rsidRPr="007F15E1">
              <w:t>screwdrivers and magnetic tack hammer</w:t>
            </w:r>
          </w:p>
        </w:tc>
      </w:tr>
      <w:tr w:rsidTr="007F15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F15E1" w:rsidP="007F15E1">
            <w:pPr>
              <w:pStyle w:val="ListBullet"/>
            </w:pPr>
            <w:r w:rsidRPr="007F15E1">
              <w:t>button press and cutters</w:t>
            </w:r>
          </w:p>
          <w:p w:rsidR="00000000" w:rsidRPr="007F15E1" w:rsidP="007F15E1">
            <w:pPr>
              <w:pStyle w:val="ListBullet"/>
            </w:pPr>
            <w:r w:rsidRPr="007F15E1">
              <w:t>knife (retractable blade)</w:t>
            </w:r>
          </w:p>
          <w:p w:rsidR="00000000" w:rsidRPr="007F15E1" w:rsidP="007F15E1">
            <w:pPr>
              <w:pStyle w:val="ListBullet"/>
            </w:pPr>
            <w:r w:rsidRPr="007F15E1">
              <w:t>needles (bag)</w:t>
            </w:r>
          </w:p>
          <w:p w:rsidR="00000000" w:rsidRPr="007F15E1" w:rsidP="007F15E1">
            <w:pPr>
              <w:pStyle w:val="ListBullet"/>
            </w:pPr>
            <w:r w:rsidRPr="007F15E1">
              <w:t>buttoning</w:t>
            </w:r>
          </w:p>
          <w:p w:rsidR="00000000" w:rsidRPr="007F15E1" w:rsidP="007F15E1">
            <w:pPr>
              <w:pStyle w:val="ListBullet"/>
            </w:pPr>
            <w:r w:rsidRPr="007F15E1">
              <w:t>regulator</w:t>
            </w:r>
          </w:p>
          <w:p w:rsidR="00000000" w:rsidRPr="007F15E1" w:rsidP="007F15E1">
            <w:pPr>
              <w:pStyle w:val="ListBullet"/>
            </w:pPr>
            <w:r w:rsidRPr="007F15E1">
              <w:t>drills</w:t>
            </w:r>
          </w:p>
          <w:p w:rsidR="00000000" w:rsidRPr="007F15E1" w:rsidP="007F15E1">
            <w:pPr>
              <w:pStyle w:val="ListBullet"/>
            </w:pPr>
            <w:r w:rsidRPr="007F15E1">
              <w:t>web strainer</w:t>
            </w:r>
          </w:p>
          <w:p w:rsidR="00000000" w:rsidRPr="007F15E1" w:rsidP="007F15E1">
            <w:pPr>
              <w:pStyle w:val="ListBullet"/>
            </w:pPr>
            <w:r w:rsidRPr="007F15E1">
              <w:t>ripping chisel</w:t>
            </w:r>
          </w:p>
          <w:p w:rsidR="00000000" w:rsidRPr="007F15E1" w:rsidP="007F15E1">
            <w:pPr>
              <w:pStyle w:val="ListBullet"/>
            </w:pPr>
            <w:r w:rsidRPr="007F15E1">
              <w:t>web pliers</w:t>
            </w:r>
          </w:p>
          <w:p w:rsidR="00000000" w:rsidRPr="007F15E1" w:rsidP="007F15E1">
            <w:pPr>
              <w:pStyle w:val="ListBullet"/>
            </w:pPr>
            <w:r w:rsidRPr="007F15E1">
              <w:t>bolt cutters</w:t>
            </w:r>
          </w:p>
          <w:p w:rsidR="00000000" w:rsidRPr="007F15E1" w:rsidP="007F15E1">
            <w:pPr>
              <w:pStyle w:val="ListBullet"/>
            </w:pPr>
            <w:r w:rsidRPr="007F15E1">
              <w:t>rotating hole punch</w:t>
            </w:r>
          </w:p>
          <w:p w:rsidR="00000000" w:rsidRPr="007F15E1" w:rsidP="007F15E1">
            <w:pPr>
              <w:pStyle w:val="ListBullet"/>
            </w:pPr>
            <w:r w:rsidRPr="007F15E1">
              <w:t>saws</w:t>
            </w:r>
          </w:p>
          <w:p w:rsidR="00000000" w:rsidRPr="007F15E1" w:rsidP="007F15E1">
            <w:pPr>
              <w:pStyle w:val="ListBullet"/>
            </w:pPr>
            <w:r w:rsidRPr="007F15E1">
              <w:t>hand planes</w:t>
            </w:r>
          </w:p>
          <w:p w:rsidR="00000000" w:rsidRPr="007F15E1" w:rsidP="007F15E1">
            <w:pPr>
              <w:pStyle w:val="ListBullet"/>
            </w:pPr>
            <w:r w:rsidRPr="007F15E1">
              <w:t>files and rasps</w:t>
            </w:r>
          </w:p>
          <w:p w:rsidR="00000000" w:rsidRPr="007F15E1" w:rsidP="007F15E1">
            <w:pPr>
              <w:pStyle w:val="ListBullet"/>
            </w:pPr>
            <w:r w:rsidRPr="007F15E1">
              <w:t>sockets</w:t>
            </w:r>
          </w:p>
          <w:p w:rsidR="00000000" w:rsidRPr="007F15E1" w:rsidP="007F15E1">
            <w:pPr>
              <w:pStyle w:val="ListBullet"/>
            </w:pPr>
            <w:r w:rsidRPr="007F15E1">
              <w:t>adjustable spanners</w:t>
            </w:r>
          </w:p>
          <w:p w:rsidR="00000000" w:rsidRPr="007F15E1" w:rsidP="007F15E1">
            <w:pPr>
              <w:pStyle w:val="ListBullet"/>
            </w:pPr>
            <w:r w:rsidRPr="007F15E1">
              <w:t>vices</w:t>
            </w:r>
          </w:p>
          <w:p w:rsidR="00000000" w:rsidRPr="007F15E1" w:rsidP="007F15E1">
            <w:pPr>
              <w:pStyle w:val="ListBullet"/>
            </w:pPr>
            <w:r w:rsidRPr="007F15E1">
              <w:t>clamps</w:t>
            </w:r>
          </w:p>
          <w:p w:rsidR="00000000" w:rsidRPr="007F15E1" w:rsidP="007F15E1">
            <w:pPr>
              <w:pStyle w:val="ListBullet"/>
            </w:pPr>
            <w:r w:rsidRPr="007F15E1">
              <w:t>wood chisels</w:t>
            </w:r>
          </w:p>
          <w:p w:rsidR="00000000" w:rsidRPr="007F15E1" w:rsidP="007F15E1">
            <w:pPr>
              <w:pStyle w:val="ListBullet"/>
            </w:pPr>
            <w:r w:rsidRPr="007F15E1">
              <w:t>nail punch</w:t>
            </w:r>
          </w:p>
          <w:p w:rsidR="00000000" w:rsidRPr="007F15E1" w:rsidP="007F15E1">
            <w:pPr>
              <w:pStyle w:val="ListBullet"/>
            </w:pPr>
            <w:r w:rsidRPr="007F15E1">
              <w:t>wire bender</w:t>
            </w:r>
          </w:p>
          <w:p w:rsidR="00000000" w:rsidRPr="007F15E1" w:rsidP="007F15E1">
            <w:pPr>
              <w:pStyle w:val="ListBullet"/>
            </w:pPr>
            <w:r w:rsidRPr="007F15E1">
              <w:t>seam stretcher</w:t>
            </w:r>
          </w:p>
          <w:p w:rsidR="00000000" w:rsidRPr="007F15E1" w:rsidP="007F15E1">
            <w:pPr>
              <w:pStyle w:val="ListBullet"/>
            </w:pPr>
            <w:r w:rsidRPr="007F15E1">
              <w:t>pipe/tube bender</w:t>
            </w:r>
          </w:p>
          <w:p w:rsidR="00000000" w:rsidRPr="007F15E1" w:rsidP="007F15E1">
            <w:pPr>
              <w:pStyle w:val="ListBullet"/>
            </w:pPr>
            <w:r w:rsidRPr="007F15E1">
              <w:t>stud press</w:t>
            </w:r>
          </w:p>
          <w:p w:rsidR="00000000" w:rsidRPr="007F15E1" w:rsidP="007F15E1">
            <w:pPr>
              <w:pStyle w:val="ListBullet"/>
            </w:pPr>
            <w:r w:rsidRPr="007F15E1">
              <w:t>pop rivet gun</w:t>
            </w:r>
          </w:p>
          <w:p w:rsidR="00000000" w:rsidRPr="007F15E1" w:rsidP="007F15E1">
            <w:pPr>
              <w:pStyle w:val="ListBullet"/>
            </w:pPr>
            <w:r w:rsidRPr="007F15E1">
              <w:t>no-sag spring benders (for shapes and ends)</w:t>
            </w:r>
          </w:p>
          <w:p w:rsidR="00000000" w:rsidRPr="007F15E1" w:rsidP="007F15E1">
            <w:pPr>
              <w:pStyle w:val="ListBullet"/>
            </w:pPr>
            <w:r w:rsidRPr="007F15E1">
              <w:t>hand ventilation setter</w:t>
            </w:r>
          </w:p>
          <w:p w:rsidR="00000000" w:rsidRPr="007F15E1" w:rsidP="007F15E1">
            <w:pPr>
              <w:pStyle w:val="ListBullet"/>
            </w:pPr>
            <w:r w:rsidRPr="007F15E1">
              <w:t>foam slicer</w:t>
            </w:r>
          </w:p>
          <w:p w:rsidR="00000000" w:rsidRPr="007F15E1" w:rsidP="007F15E1">
            <w:pPr>
              <w:pStyle w:val="ListBullet"/>
            </w:pPr>
            <w:r w:rsidRPr="007F15E1">
              <w:t>white rubber mallet</w:t>
            </w:r>
          </w:p>
          <w:p w:rsidR="00000000" w:rsidRPr="007F15E1" w:rsidP="007F15E1">
            <w:pPr>
              <w:pStyle w:val="ListBullet"/>
            </w:pPr>
            <w:r w:rsidRPr="007F15E1">
              <w:t>no-sag guillotine</w:t>
            </w:r>
          </w:p>
          <w:p w:rsidR="00000000" w:rsidRPr="007F15E1" w:rsidP="007F15E1">
            <w:pPr>
              <w:pStyle w:val="ListBullet"/>
            </w:pPr>
            <w:r w:rsidRPr="007F15E1">
              <w:t>soft tipped mallet</w:t>
            </w:r>
          </w:p>
          <w:p w:rsidR="00000000" w:rsidRPr="007F15E1" w:rsidP="007F15E1">
            <w:pPr>
              <w:pStyle w:val="ListBullet"/>
            </w:pPr>
            <w:r w:rsidRPr="007F15E1">
              <w:t>stuffing iron tack remover</w:t>
            </w:r>
          </w:p>
          <w:p w:rsidR="00000000" w:rsidP="007F15E1">
            <w:pPr>
              <w:pStyle w:val="ListBullet"/>
              <w:rPr>
                <w:lang w:val="en-NZ"/>
              </w:rPr>
            </w:pPr>
            <w:r w:rsidRPr="007F15E1">
              <w:t>cross pane hammer and tin snips</w:t>
            </w:r>
          </w:p>
        </w:tc>
      </w:tr>
      <w:tr w:rsidTr="007F15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F15E1" w:rsidP="007F15E1">
            <w:pPr>
              <w:pStyle w:val="BodyText"/>
            </w:pPr>
            <w:r w:rsidRPr="007F15E1">
              <w:rPr>
                <w:rStyle w:val="SpecialBold"/>
              </w:rPr>
              <w:t>Power and pneumatic tools include:</w:t>
            </w:r>
          </w:p>
          <w:p w:rsidR="00000000" w:rsidP="007F15E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F15E1" w:rsidP="007F15E1">
            <w:pPr>
              <w:pStyle w:val="ListBullet"/>
            </w:pPr>
            <w:r w:rsidRPr="007F15E1">
              <w:t>spray adhesive system</w:t>
            </w:r>
          </w:p>
          <w:p w:rsidR="00000000" w:rsidRPr="007F15E1" w:rsidP="007F15E1">
            <w:pPr>
              <w:pStyle w:val="ListBullet"/>
            </w:pPr>
            <w:r w:rsidRPr="007F15E1">
              <w:t>staple gun</w:t>
            </w:r>
          </w:p>
          <w:p w:rsidR="00000000" w:rsidRPr="007F15E1" w:rsidP="007F15E1">
            <w:pPr>
              <w:pStyle w:val="ListBullet"/>
            </w:pPr>
            <w:r w:rsidRPr="007F15E1">
              <w:t>drills and screwdrivers</w:t>
            </w:r>
          </w:p>
          <w:p w:rsidR="00000000" w:rsidRPr="007F15E1" w:rsidP="007F15E1">
            <w:pPr>
              <w:pStyle w:val="ListBullet"/>
            </w:pPr>
            <w:r w:rsidRPr="007F15E1">
              <w:t>fabric cutter</w:t>
            </w:r>
          </w:p>
          <w:p w:rsidR="00000000" w:rsidRPr="007F15E1" w:rsidP="007F15E1">
            <w:pPr>
              <w:pStyle w:val="ListBullet"/>
            </w:pPr>
            <w:r w:rsidRPr="007F15E1">
              <w:t>nail gun</w:t>
            </w:r>
          </w:p>
          <w:p w:rsidR="00000000" w:rsidRPr="007F15E1" w:rsidP="007F15E1">
            <w:pPr>
              <w:pStyle w:val="ListBullet"/>
            </w:pPr>
            <w:r w:rsidRPr="007F15E1">
              <w:t>hot melt glue gun</w:t>
            </w:r>
          </w:p>
          <w:p w:rsidR="00000000" w:rsidRPr="007F15E1" w:rsidP="007F15E1">
            <w:pPr>
              <w:pStyle w:val="ListBullet"/>
            </w:pPr>
            <w:r w:rsidRPr="007F15E1">
              <w:t>buttoning machine</w:t>
            </w:r>
          </w:p>
          <w:p w:rsidR="00000000" w:rsidRPr="007F15E1" w:rsidP="007F15E1">
            <w:pPr>
              <w:pStyle w:val="ListBullet"/>
            </w:pPr>
            <w:r w:rsidRPr="007F15E1">
              <w:t>circular saw</w:t>
            </w:r>
          </w:p>
          <w:p w:rsidR="00000000" w:rsidRPr="007F15E1" w:rsidP="007F15E1">
            <w:pPr>
              <w:pStyle w:val="ListBullet"/>
            </w:pPr>
            <w:r w:rsidRPr="007F15E1">
              <w:t>drop saw</w:t>
            </w:r>
          </w:p>
          <w:p w:rsidR="00000000" w:rsidRPr="007F15E1" w:rsidP="007F15E1">
            <w:pPr>
              <w:pStyle w:val="ListBullet"/>
            </w:pPr>
            <w:r w:rsidRPr="007F15E1">
              <w:t>band saw</w:t>
            </w:r>
          </w:p>
          <w:p w:rsidR="00000000" w:rsidRPr="007F15E1" w:rsidP="007F15E1">
            <w:pPr>
              <w:pStyle w:val="ListBullet"/>
            </w:pPr>
            <w:r w:rsidRPr="007F15E1">
              <w:t>silicone cartridge gun</w:t>
            </w:r>
          </w:p>
          <w:p w:rsidR="00000000" w:rsidRPr="007F15E1" w:rsidP="007F15E1">
            <w:pPr>
              <w:pStyle w:val="ListBullet"/>
            </w:pPr>
            <w:r w:rsidRPr="007F15E1">
              <w:t>drill press</w:t>
            </w:r>
          </w:p>
          <w:p w:rsidR="00000000" w:rsidRPr="007F15E1" w:rsidP="007F15E1">
            <w:pPr>
              <w:pStyle w:val="ListBullet"/>
            </w:pPr>
            <w:r w:rsidRPr="007F15E1">
              <w:t>grinder</w:t>
            </w:r>
          </w:p>
          <w:p w:rsidR="00000000" w:rsidRPr="007F15E1" w:rsidP="007F15E1">
            <w:pPr>
              <w:pStyle w:val="ListBullet"/>
            </w:pPr>
            <w:r w:rsidRPr="007F15E1">
              <w:t>hot knife</w:t>
            </w:r>
          </w:p>
          <w:p w:rsidR="00000000" w:rsidRPr="007F15E1" w:rsidP="007F15E1">
            <w:pPr>
              <w:pStyle w:val="ListBullet"/>
            </w:pPr>
            <w:r w:rsidRPr="007F15E1">
              <w:t>electric iron</w:t>
            </w:r>
          </w:p>
          <w:p w:rsidR="00000000" w:rsidRPr="007F15E1" w:rsidP="007F15E1">
            <w:pPr>
              <w:pStyle w:val="ListBullet"/>
            </w:pPr>
            <w:r w:rsidRPr="007F15E1">
              <w:t>lacquer spray gun</w:t>
            </w:r>
          </w:p>
          <w:p w:rsidR="00000000" w:rsidRPr="007F15E1" w:rsidP="007F15E1">
            <w:pPr>
              <w:pStyle w:val="ListBullet"/>
            </w:pPr>
            <w:r w:rsidRPr="007F15E1">
              <w:t>knife fabric cutters (circular and straight)</w:t>
            </w:r>
          </w:p>
          <w:p w:rsidR="00000000" w:rsidRPr="007F15E1" w:rsidP="007F15E1">
            <w:pPr>
              <w:pStyle w:val="ListBullet"/>
            </w:pPr>
            <w:r w:rsidRPr="007F15E1">
              <w:t>electric/pneumatic foam cutter</w:t>
            </w:r>
          </w:p>
          <w:p w:rsidR="00000000" w:rsidP="007F15E1">
            <w:pPr>
              <w:pStyle w:val="ListBullet"/>
              <w:rPr>
                <w:lang w:val="en-NZ"/>
              </w:rPr>
            </w:pPr>
            <w:r w:rsidRPr="007F15E1">
              <w:t>planers and sanders</w:t>
            </w:r>
          </w:p>
        </w:tc>
      </w:tr>
      <w:tr w:rsidTr="007F15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7F15E1">
            <w:pPr>
              <w:pStyle w:val="ListBullet"/>
              <w:rPr>
                <w:lang w:val="en-NZ"/>
              </w:rPr>
            </w:pPr>
            <w:r w:rsidRPr="007F15E1">
              <w:t xml:space="preserve">verbal or written reporting in conformance with workplace procedures </w:t>
            </w:r>
          </w:p>
        </w:tc>
      </w:tr>
      <w:tr w:rsidTr="007F15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F15E1">
            <w:pPr>
              <w:pStyle w:val="ListBullet"/>
              <w:rPr>
                <w:lang w:val="en-NZ"/>
              </w:rPr>
            </w:pPr>
            <w:r w:rsidRPr="007F15E1">
              <w:t>th</w:t>
            </w:r>
            <w:r w:rsidRPr="007F15E1">
              <w:t xml:space="preserve">at prescribed under legislation, regulations and enterprise policies and practices </w:t>
            </w:r>
          </w:p>
        </w:tc>
      </w:tr>
      <w:tr w:rsidTr="007F15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15E1">
            <w:pPr>
              <w:pStyle w:val="BodyText"/>
              <w:rPr>
                <w:lang w:val="en-NZ"/>
              </w:rPr>
            </w:pPr>
            <w:r w:rsidRPr="007F15E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F15E1" w:rsidP="007F15E1">
            <w:pPr>
              <w:pStyle w:val="ListBullet"/>
            </w:pPr>
            <w:r w:rsidRPr="007F15E1">
              <w:t xml:space="preserve">workplace procedures relating to the use of tools and equipment </w:t>
            </w:r>
          </w:p>
          <w:p w:rsidR="00000000" w:rsidRPr="007F15E1" w:rsidP="007F15E1">
            <w:pPr>
              <w:pStyle w:val="ListBullet"/>
            </w:pPr>
            <w:r w:rsidRPr="007F15E1">
              <w:t xml:space="preserve">work instructions, including job sheets, cutting lists, plans, drawings and designs </w:t>
            </w:r>
          </w:p>
          <w:p w:rsidR="00000000" w:rsidRPr="007F15E1" w:rsidP="007F15E1">
            <w:pPr>
              <w:pStyle w:val="ListBullet"/>
            </w:pPr>
            <w:r w:rsidRPr="007F15E1">
              <w:t xml:space="preserve">workplace procedures relating to reporting and communication </w:t>
            </w:r>
          </w:p>
          <w:p w:rsidR="00000000" w:rsidRPr="007F15E1" w:rsidP="007F15E1">
            <w:pPr>
              <w:pStyle w:val="ListBullet"/>
            </w:pPr>
            <w:r w:rsidRPr="007F15E1">
              <w:t>manufacturer specifications and operational procedures</w:t>
            </w:r>
          </w:p>
        </w:tc>
      </w:tr>
    </w:tbl>
    <w:p w:rsidR="00000000" w:rsidRPr="007F15E1" w:rsidP="007F15E1">
      <w:pPr>
        <w:pStyle w:val="BodyText"/>
      </w:pPr>
    </w:p>
    <w:p w:rsidR="00000000" w:rsidRPr="007F15E1" w:rsidP="007F15E1">
      <w:pPr>
        <w:pStyle w:val="AllowPageBreak"/>
      </w:pPr>
    </w:p>
    <w:p w:rsidR="00000000" w:rsidRPr="007F15E1" w:rsidP="007F15E1">
      <w:pPr>
        <w:pStyle w:val="Heading1"/>
      </w:pPr>
      <w:bookmarkStart w:id="9" w:name="O_626818"/>
      <w:bookmarkEnd w:id="9"/>
      <w:r w:rsidRPr="007F15E1">
        <w:t>Unit Mapping Information</w:t>
      </w:r>
    </w:p>
    <w:p w:rsidR="00000000" w:rsidRPr="007F15E1" w:rsidP="0036551B">
      <w:pPr>
        <w:pStyle w:val="BodyText"/>
      </w:pPr>
      <w:r w:rsidRPr="007F15E1">
        <w:t>Supersedes</w:t>
      </w:r>
      <w:r w:rsidRPr="007F15E1">
        <w:t xml:space="preserve"> and is equivalent to LMFUP2001B Use upholstery sector hand and power tools.</w:t>
      </w:r>
    </w:p>
    <w:p w:rsidR="00000000" w:rsidRPr="007F15E1" w:rsidP="007F15E1">
      <w:pPr>
        <w:pStyle w:val="Heading1"/>
      </w:pPr>
      <w:bookmarkStart w:id="10" w:name="O_626811"/>
      <w:bookmarkEnd w:id="10"/>
      <w:r w:rsidRPr="007F15E1">
        <w:t>Links</w:t>
      </w:r>
    </w:p>
    <w:p w:rsidR="00000000" w:rsidRPr="007F15E1" w:rsidP="0036551B">
      <w:pPr>
        <w:pStyle w:val="BodyText"/>
      </w:pPr>
      <w:r w:rsidRPr="007F15E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417F1">
        <w:rPr>
          <w:rStyle w:val="Hyperlink"/>
        </w:rPr>
        <w:t>https://vetnet.gov.au/Pages/TrainingDocs.aspx?q=0601ab95-583a-4e93-b2d4-cfb27b03ed73</w:t>
      </w:r>
      <w:r>
        <w:fldChar w:fldCharType="end"/>
      </w:r>
    </w:p>
    <w:p w:rsidR="00000000" w:rsidRPr="007F15E1" w:rsidP="007F15E1"/>
    <w:sectPr w:rsidSect="007F15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E1" w:rsidRPr="0036551B" w:rsidP="00365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1B" w:rsidP="007F1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551B" w:rsidP="007F15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551B" w:rsidP="007F15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5E1" w:rsidRPr="0036551B" w:rsidP="00365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1B" w:rsidRPr="002D2AF8" w:rsidP="007F15E1">
    <w:pPr>
      <w:pStyle w:val="Header"/>
      <w:framePr w:wrap="around"/>
    </w:pPr>
    <w:r>
      <w:fldChar w:fldCharType="begin"/>
    </w:r>
    <w:r>
      <w:instrText xml:space="preserve"> TITLE   \* MERGEFORMAT </w:instrText>
    </w:r>
    <w:r>
      <w:fldChar w:fldCharType="separate"/>
    </w:r>
    <w:r>
      <w:t>MSFUP2001 Use upholstery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6551B" w:rsidP="007F1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5E5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96CF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5E1"/>
    <w:pPr>
      <w:spacing w:before="360" w:after="60"/>
      <w:outlineLvl w:val="0"/>
    </w:pPr>
    <w:rPr>
      <w:sz w:val="32"/>
    </w:rPr>
  </w:style>
  <w:style w:type="paragraph" w:styleId="Heading2">
    <w:name w:val="heading 2"/>
    <w:basedOn w:val="HeadingBase"/>
    <w:next w:val="BodyText"/>
    <w:link w:val="Heading2Char"/>
    <w:qFormat/>
    <w:rsid w:val="007F15E1"/>
    <w:pPr>
      <w:keepLines/>
      <w:spacing w:before="240" w:after="120"/>
      <w:outlineLvl w:val="1"/>
    </w:pPr>
    <w:rPr>
      <w:sz w:val="28"/>
      <w:szCs w:val="40"/>
    </w:rPr>
  </w:style>
  <w:style w:type="paragraph" w:styleId="Heading3">
    <w:name w:val="heading 3"/>
    <w:basedOn w:val="HeadingBase"/>
    <w:next w:val="BodyText"/>
    <w:link w:val="Heading3Char"/>
    <w:qFormat/>
    <w:rsid w:val="007F15E1"/>
    <w:pPr>
      <w:spacing w:before="180" w:after="120"/>
      <w:outlineLvl w:val="2"/>
    </w:pPr>
    <w:rPr>
      <w:spacing w:val="-10"/>
      <w:kern w:val="32"/>
    </w:rPr>
  </w:style>
  <w:style w:type="paragraph" w:styleId="Heading4">
    <w:name w:val="heading 4"/>
    <w:basedOn w:val="HeadingBase"/>
    <w:next w:val="BodyText"/>
    <w:link w:val="Heading4Char"/>
    <w:qFormat/>
    <w:rsid w:val="007F15E1"/>
    <w:pPr>
      <w:spacing w:before="160" w:after="120"/>
      <w:outlineLvl w:val="3"/>
    </w:pPr>
    <w:rPr>
      <w:sz w:val="22"/>
    </w:rPr>
  </w:style>
  <w:style w:type="paragraph" w:styleId="Heading5">
    <w:name w:val="heading 5"/>
    <w:basedOn w:val="HeadingBase"/>
    <w:next w:val="Normal"/>
    <w:link w:val="Heading5Char"/>
    <w:qFormat/>
    <w:rsid w:val="007F15E1"/>
    <w:pPr>
      <w:spacing w:before="80"/>
      <w:outlineLvl w:val="4"/>
    </w:pPr>
    <w:rPr>
      <w:color w:val="918585"/>
      <w:sz w:val="20"/>
    </w:rPr>
  </w:style>
  <w:style w:type="paragraph" w:styleId="Heading6">
    <w:name w:val="heading 6"/>
    <w:basedOn w:val="HeadingBase"/>
    <w:next w:val="Normal"/>
    <w:link w:val="Heading6Char"/>
    <w:qFormat/>
    <w:rsid w:val="007F15E1"/>
    <w:pPr>
      <w:spacing w:before="60"/>
      <w:outlineLvl w:val="5"/>
    </w:pPr>
    <w:rPr>
      <w:color w:val="918585"/>
      <w:sz w:val="20"/>
    </w:rPr>
  </w:style>
  <w:style w:type="paragraph" w:styleId="Heading7">
    <w:name w:val="heading 7"/>
    <w:basedOn w:val="Normal"/>
    <w:next w:val="Normal"/>
    <w:link w:val="Heading7Char"/>
    <w:qFormat/>
    <w:rsid w:val="007F15E1"/>
    <w:pPr>
      <w:ind w:left="720"/>
      <w:outlineLvl w:val="6"/>
    </w:pPr>
    <w:rPr>
      <w:i/>
    </w:rPr>
  </w:style>
  <w:style w:type="paragraph" w:styleId="Heading8">
    <w:name w:val="heading 8"/>
    <w:basedOn w:val="Normal"/>
    <w:next w:val="Normal"/>
    <w:link w:val="Heading8Char"/>
    <w:qFormat/>
    <w:rsid w:val="007F15E1"/>
    <w:pPr>
      <w:ind w:left="720"/>
      <w:outlineLvl w:val="7"/>
    </w:pPr>
    <w:rPr>
      <w:i/>
    </w:rPr>
  </w:style>
  <w:style w:type="paragraph" w:styleId="Heading9">
    <w:name w:val="heading 9"/>
    <w:basedOn w:val="Normal"/>
    <w:next w:val="Normal"/>
    <w:link w:val="Heading9Char"/>
    <w:qFormat/>
    <w:rsid w:val="007F15E1"/>
    <w:pPr>
      <w:ind w:left="720"/>
      <w:outlineLvl w:val="8"/>
    </w:pPr>
    <w:rPr>
      <w:i/>
    </w:rPr>
  </w:style>
  <w:style w:type="character" w:default="1" w:styleId="DefaultParagraphFont">
    <w:name w:val="Default Paragraph Font"/>
    <w:uiPriority w:val="1"/>
    <w:unhideWhenUsed/>
    <w:rsid w:val="007F1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5E1"/>
  </w:style>
  <w:style w:type="character" w:customStyle="1" w:styleId="Heading1Char">
    <w:name w:val="Heading 1 Char"/>
    <w:basedOn w:val="DefaultParagraphFont"/>
    <w:link w:val="Heading1"/>
    <w:rsid w:val="007F15E1"/>
    <w:rPr>
      <w:rFonts w:ascii="Times New Roman" w:eastAsia="Times New Roman" w:hAnsi="Times New Roman" w:cs="Times New Roman"/>
      <w:b/>
      <w:sz w:val="32"/>
      <w:szCs w:val="20"/>
      <w:lang w:eastAsia="en-US"/>
    </w:rPr>
  </w:style>
  <w:style w:type="paragraph" w:styleId="BodyText">
    <w:name w:val="Body Text"/>
    <w:basedOn w:val="Normal"/>
    <w:link w:val="BodyTextChar"/>
    <w:rsid w:val="007F15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5E1"/>
    <w:rPr>
      <w:rFonts w:ascii="Times New Roman" w:eastAsia="Times New Roman" w:hAnsi="Times New Roman" w:cs="Times New Roman"/>
      <w:sz w:val="24"/>
      <w:lang w:eastAsia="en-US"/>
    </w:rPr>
  </w:style>
  <w:style w:type="paragraph" w:styleId="ListBullet">
    <w:name w:val="List Bullet"/>
    <w:basedOn w:val="List"/>
    <w:rsid w:val="007F15E1"/>
    <w:pPr>
      <w:numPr>
        <w:numId w:val="11"/>
      </w:numPr>
      <w:tabs>
        <w:tab w:val="clear" w:pos="340"/>
      </w:tabs>
      <w:spacing w:before="40" w:after="40"/>
    </w:pPr>
  </w:style>
  <w:style w:type="character" w:customStyle="1" w:styleId="SpecialBold">
    <w:name w:val="Special Bold"/>
    <w:basedOn w:val="DefaultParagraphFont"/>
    <w:rsid w:val="007F15E1"/>
    <w:rPr>
      <w:b/>
      <w:spacing w:val="0"/>
    </w:rPr>
  </w:style>
  <w:style w:type="paragraph" w:customStyle="1" w:styleId="SuperHeading">
    <w:name w:val="SuperHeading"/>
    <w:basedOn w:val="Normal"/>
    <w:rsid w:val="007F15E1"/>
    <w:pPr>
      <w:spacing w:before="240" w:after="120"/>
      <w:outlineLvl w:val="0"/>
    </w:pPr>
    <w:rPr>
      <w:rFonts w:ascii="Times New Roman" w:hAnsi="Times New Roman"/>
      <w:b/>
      <w:sz w:val="32"/>
    </w:rPr>
  </w:style>
  <w:style w:type="paragraph" w:customStyle="1" w:styleId="AllowPageBreak">
    <w:name w:val="AllowPageBreak"/>
    <w:rsid w:val="007F1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5E1"/>
    <w:rPr>
      <w:rFonts w:ascii="Courier New" w:eastAsia="Times New Roman" w:hAnsi="Courier New" w:cs="Times New Roman"/>
      <w:i/>
      <w:szCs w:val="20"/>
      <w:lang w:eastAsia="en-US"/>
    </w:rPr>
  </w:style>
  <w:style w:type="paragraph" w:customStyle="1" w:styleId="HeadingBase">
    <w:name w:val="Heading Base"/>
    <w:rsid w:val="007F1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5E1"/>
    <w:pPr>
      <w:tabs>
        <w:tab w:val="right" w:leader="dot" w:pos="9072"/>
      </w:tabs>
      <w:ind w:left="567"/>
    </w:pPr>
    <w:rPr>
      <w:szCs w:val="22"/>
    </w:rPr>
  </w:style>
  <w:style w:type="paragraph" w:customStyle="1" w:styleId="TOCBase">
    <w:name w:val="TOC Base"/>
    <w:rsid w:val="007F1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5E1"/>
    <w:pPr>
      <w:tabs>
        <w:tab w:val="right" w:leader="dot" w:pos="9072"/>
      </w:tabs>
      <w:spacing w:before="40" w:after="40"/>
      <w:ind w:left="284"/>
    </w:pPr>
    <w:rPr>
      <w:rFonts w:ascii="Times New Roman" w:hAnsi="Times New Roman"/>
    </w:rPr>
  </w:style>
  <w:style w:type="paragraph" w:styleId="TOC1">
    <w:name w:val="toc 1"/>
    <w:basedOn w:val="TOCBase"/>
    <w:next w:val="Normal"/>
    <w:rsid w:val="007F15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5E1"/>
    <w:rPr>
      <w:rFonts w:ascii="Times New Roman" w:eastAsia="Times New Roman" w:hAnsi="Times New Roman" w:cs="Times New Roman"/>
      <w:sz w:val="16"/>
      <w:lang w:eastAsia="en-US"/>
    </w:rPr>
  </w:style>
  <w:style w:type="paragraph" w:styleId="Title">
    <w:name w:val="Title"/>
    <w:basedOn w:val="HeadingBase"/>
    <w:link w:val="TitleChar"/>
    <w:qFormat/>
    <w:rsid w:val="007F15E1"/>
    <w:pPr>
      <w:spacing w:before="5040"/>
      <w:jc w:val="center"/>
    </w:pPr>
    <w:rPr>
      <w:sz w:val="48"/>
      <w:szCs w:val="72"/>
      <w:lang w:val="en-US"/>
    </w:rPr>
  </w:style>
  <w:style w:type="character" w:customStyle="1" w:styleId="TitleChar">
    <w:name w:val="Title Char"/>
    <w:basedOn w:val="DefaultParagraphFont"/>
    <w:link w:val="Title"/>
    <w:rsid w:val="007F1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5E1"/>
    <w:pPr>
      <w:tabs>
        <w:tab w:val="left" w:pos="3600"/>
        <w:tab w:val="left" w:pos="3958"/>
      </w:tabs>
    </w:pPr>
  </w:style>
  <w:style w:type="paragraph" w:styleId="List">
    <w:name w:val="List"/>
    <w:basedOn w:val="BodyText"/>
    <w:next w:val="BodyText"/>
    <w:rsid w:val="007F15E1"/>
    <w:pPr>
      <w:tabs>
        <w:tab w:val="left" w:pos="340"/>
      </w:tabs>
      <w:spacing w:before="60" w:after="60"/>
      <w:ind w:left="340" w:hanging="340"/>
    </w:pPr>
  </w:style>
  <w:style w:type="paragraph" w:customStyle="1" w:styleId="Note">
    <w:name w:val="Note"/>
    <w:basedOn w:val="BodyText"/>
    <w:rsid w:val="007F1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5E1"/>
    <w:pPr>
      <w:framePr w:wrap="auto" w:hAnchor="text" w:y="6049"/>
    </w:pPr>
    <w:rPr>
      <w:color w:val="000000"/>
      <w:sz w:val="40"/>
    </w:rPr>
  </w:style>
  <w:style w:type="paragraph" w:customStyle="1" w:styleId="TOCTitle">
    <w:name w:val="TOCTitle"/>
    <w:basedOn w:val="Heading1"/>
    <w:rsid w:val="007F15E1"/>
    <w:pPr>
      <w:spacing w:after="240"/>
      <w:jc w:val="center"/>
      <w:outlineLvl w:val="9"/>
    </w:pPr>
    <w:rPr>
      <w:caps/>
    </w:rPr>
  </w:style>
  <w:style w:type="paragraph" w:customStyle="1" w:styleId="Version">
    <w:name w:val="Version"/>
    <w:rsid w:val="007F15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15E1"/>
    <w:pPr>
      <w:numPr>
        <w:numId w:val="12"/>
      </w:numPr>
      <w:tabs>
        <w:tab w:val="clear" w:pos="680"/>
      </w:tabs>
    </w:pPr>
  </w:style>
  <w:style w:type="paragraph" w:styleId="Index1">
    <w:name w:val="index 1"/>
    <w:basedOn w:val="Normal"/>
    <w:next w:val="Normal"/>
    <w:semiHidden/>
    <w:rsid w:val="007F15E1"/>
    <w:pPr>
      <w:keepNext w:val="0"/>
      <w:tabs>
        <w:tab w:val="right" w:pos="4176"/>
      </w:tabs>
      <w:ind w:left="198" w:hanging="198"/>
    </w:pPr>
    <w:rPr>
      <w:rFonts w:ascii="Garamond" w:hAnsi="Garamond"/>
    </w:rPr>
  </w:style>
  <w:style w:type="paragraph" w:styleId="IndexHeading">
    <w:name w:val="index heading"/>
    <w:basedOn w:val="Normal"/>
    <w:next w:val="Index1"/>
    <w:semiHidden/>
    <w:rsid w:val="007F15E1"/>
    <w:pPr>
      <w:spacing w:before="120" w:after="120"/>
    </w:pPr>
    <w:rPr>
      <w:rFonts w:ascii="Arial" w:hAnsi="Arial"/>
      <w:b/>
      <w:color w:val="918585"/>
      <w:sz w:val="24"/>
    </w:rPr>
  </w:style>
  <w:style w:type="paragraph" w:styleId="Header">
    <w:name w:val="header"/>
    <w:basedOn w:val="Normal"/>
    <w:link w:val="HeaderChar"/>
    <w:rsid w:val="007F1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5E1"/>
    <w:rPr>
      <w:rFonts w:ascii="Times New Roman" w:eastAsia="Times New Roman" w:hAnsi="Times New Roman" w:cs="Times New Roman"/>
      <w:sz w:val="16"/>
      <w:szCs w:val="20"/>
      <w:lang w:val="en-GB" w:eastAsia="en-US"/>
    </w:rPr>
  </w:style>
  <w:style w:type="paragraph" w:customStyle="1" w:styleId="Chapter">
    <w:name w:val="Chapter"/>
    <w:basedOn w:val="Normal"/>
    <w:rsid w:val="007F15E1"/>
    <w:pPr>
      <w:spacing w:before="240"/>
    </w:pPr>
    <w:rPr>
      <w:rFonts w:ascii="Times New Roman" w:hAnsi="Times New Roman"/>
      <w:smallCaps/>
      <w:spacing w:val="80"/>
      <w:sz w:val="28"/>
    </w:rPr>
  </w:style>
  <w:style w:type="paragraph" w:customStyle="1" w:styleId="InChapter">
    <w:name w:val="InChapter"/>
    <w:basedOn w:val="Heading3"/>
    <w:rsid w:val="007F15E1"/>
    <w:pPr>
      <w:spacing w:after="240"/>
      <w:outlineLvl w:val="9"/>
    </w:pPr>
    <w:rPr>
      <w:noProof/>
    </w:rPr>
  </w:style>
  <w:style w:type="paragraph" w:styleId="Index2">
    <w:name w:val="index 2"/>
    <w:basedOn w:val="Normal"/>
    <w:next w:val="Normal"/>
    <w:semiHidden/>
    <w:rsid w:val="007F15E1"/>
    <w:pPr>
      <w:tabs>
        <w:tab w:val="right" w:pos="4176"/>
      </w:tabs>
      <w:ind w:left="568" w:hanging="284"/>
    </w:pPr>
    <w:rPr>
      <w:rFonts w:ascii="Garamond" w:hAnsi="Garamond"/>
    </w:rPr>
  </w:style>
  <w:style w:type="paragraph" w:customStyle="1" w:styleId="Byline">
    <w:name w:val="Byline"/>
    <w:rsid w:val="007F1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5E1"/>
    <w:pPr>
      <w:tabs>
        <w:tab w:val="clear" w:pos="3600"/>
        <w:tab w:val="clear" w:pos="3958"/>
      </w:tabs>
      <w:jc w:val="right"/>
    </w:pPr>
  </w:style>
  <w:style w:type="character" w:styleId="Emphasis">
    <w:name w:val="Emphasis"/>
    <w:basedOn w:val="DefaultParagraphFont"/>
    <w:qFormat/>
    <w:rsid w:val="007F15E1"/>
    <w:rPr>
      <w:i/>
    </w:rPr>
  </w:style>
  <w:style w:type="paragraph" w:styleId="Caption">
    <w:name w:val="caption"/>
    <w:basedOn w:val="BodyText"/>
    <w:next w:val="Normal"/>
    <w:qFormat/>
    <w:rsid w:val="007F15E1"/>
    <w:pPr>
      <w:framePr w:w="2268" w:hSpace="181" w:vSpace="181" w:wrap="around" w:vAnchor="text" w:hAnchor="page" w:x="1135" w:y="285" w:anchorLock="1"/>
    </w:pPr>
    <w:rPr>
      <w:i/>
    </w:rPr>
  </w:style>
  <w:style w:type="paragraph" w:customStyle="1" w:styleId="MiniTOCTitle">
    <w:name w:val="MiniTOCTitle"/>
    <w:basedOn w:val="Heading4"/>
    <w:rsid w:val="007F15E1"/>
    <w:pPr>
      <w:spacing w:before="240"/>
      <w:outlineLvl w:val="9"/>
    </w:pPr>
    <w:rPr>
      <w:noProof/>
      <w:sz w:val="24"/>
    </w:rPr>
  </w:style>
  <w:style w:type="paragraph" w:customStyle="1" w:styleId="MiniTOCItem">
    <w:name w:val="MiniTOCItem"/>
    <w:basedOn w:val="ListBullet"/>
    <w:rsid w:val="007F15E1"/>
    <w:pPr>
      <w:numPr>
        <w:numId w:val="0"/>
      </w:numPr>
      <w:tabs>
        <w:tab w:val="right" w:leader="dot" w:pos="6521"/>
      </w:tabs>
      <w:spacing w:before="0" w:after="0"/>
    </w:pPr>
  </w:style>
  <w:style w:type="paragraph" w:customStyle="1" w:styleId="TOFTitle">
    <w:name w:val="TOFTitle"/>
    <w:basedOn w:val="TOCTitle"/>
    <w:rsid w:val="007F15E1"/>
  </w:style>
  <w:style w:type="paragraph" w:styleId="TableofFigures">
    <w:name w:val="table of figures"/>
    <w:basedOn w:val="Normal"/>
    <w:next w:val="Normal"/>
    <w:semiHidden/>
    <w:rsid w:val="007F15E1"/>
    <w:pPr>
      <w:tabs>
        <w:tab w:val="right" w:leader="dot" w:pos="9072"/>
      </w:tabs>
      <w:ind w:left="970" w:hanging="403"/>
    </w:pPr>
    <w:rPr>
      <w:rFonts w:ascii="Times New Roman" w:hAnsi="Times New Roman"/>
      <w:b/>
    </w:rPr>
  </w:style>
  <w:style w:type="paragraph" w:styleId="ListNumber">
    <w:name w:val="List Number"/>
    <w:basedOn w:val="List"/>
    <w:rsid w:val="007F15E1"/>
    <w:pPr>
      <w:numPr>
        <w:numId w:val="14"/>
      </w:numPr>
      <w:tabs>
        <w:tab w:val="clear" w:pos="340"/>
      </w:tabs>
    </w:pPr>
  </w:style>
  <w:style w:type="character" w:customStyle="1" w:styleId="WingdingSymbols">
    <w:name w:val="Wingding Symbols"/>
    <w:rsid w:val="007F15E1"/>
    <w:rPr>
      <w:rFonts w:ascii="Wingdings" w:hAnsi="Wingdings"/>
    </w:rPr>
  </w:style>
  <w:style w:type="paragraph" w:customStyle="1" w:styleId="TableHeading">
    <w:name w:val="Table Heading"/>
    <w:basedOn w:val="HeadingBase"/>
    <w:rsid w:val="007F15E1"/>
    <w:pPr>
      <w:keepLines/>
      <w:pBdr>
        <w:bottom w:val="single" w:sz="6" w:space="1" w:color="918585"/>
      </w:pBdr>
      <w:spacing w:before="240"/>
    </w:pPr>
  </w:style>
  <w:style w:type="character" w:customStyle="1" w:styleId="HotSpot">
    <w:name w:val="HotSpot"/>
    <w:rsid w:val="007F15E1"/>
    <w:rPr>
      <w:color w:val="0033CC"/>
      <w:u w:val="none"/>
    </w:rPr>
  </w:style>
  <w:style w:type="paragraph" w:customStyle="1" w:styleId="BodyTextRight">
    <w:name w:val="Body Text Right"/>
    <w:basedOn w:val="BodyText"/>
    <w:rsid w:val="007F15E1"/>
    <w:pPr>
      <w:spacing w:before="0" w:after="0"/>
      <w:jc w:val="right"/>
    </w:pPr>
  </w:style>
  <w:style w:type="paragraph" w:styleId="Index3">
    <w:name w:val="index 3"/>
    <w:basedOn w:val="ListNumber2"/>
    <w:next w:val="Normal"/>
    <w:semiHidden/>
    <w:rsid w:val="007F15E1"/>
    <w:pPr>
      <w:numPr>
        <w:numId w:val="0"/>
      </w:numPr>
      <w:tabs>
        <w:tab w:val="right" w:leader="dot" w:pos="4176"/>
      </w:tabs>
    </w:pPr>
  </w:style>
  <w:style w:type="paragraph" w:styleId="ListNumber2">
    <w:name w:val="List Number 2"/>
    <w:basedOn w:val="List2"/>
    <w:rsid w:val="007F15E1"/>
    <w:pPr>
      <w:numPr>
        <w:numId w:val="9"/>
      </w:numPr>
      <w:tabs>
        <w:tab w:val="clear" w:pos="1060"/>
      </w:tabs>
    </w:pPr>
  </w:style>
  <w:style w:type="paragraph" w:customStyle="1" w:styleId="MarginNote">
    <w:name w:val="Margin Note"/>
    <w:basedOn w:val="BodyText"/>
    <w:rsid w:val="007F1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5E1"/>
    <w:rPr>
      <w:sz w:val="32"/>
    </w:rPr>
  </w:style>
  <w:style w:type="paragraph" w:customStyle="1" w:styleId="HeadingProcedure">
    <w:name w:val="Heading Procedure"/>
    <w:basedOn w:val="HeadingBase"/>
    <w:next w:val="Normal"/>
    <w:rsid w:val="007F15E1"/>
    <w:pPr>
      <w:tabs>
        <w:tab w:val="left" w:pos="0"/>
      </w:tabs>
      <w:spacing w:before="120" w:after="60"/>
    </w:pPr>
    <w:rPr>
      <w:i/>
      <w:color w:val="918585"/>
      <w:sz w:val="22"/>
    </w:rPr>
  </w:style>
  <w:style w:type="paragraph" w:customStyle="1" w:styleId="TableBodyText">
    <w:name w:val="Table Body Text"/>
    <w:basedOn w:val="BodyText"/>
    <w:rsid w:val="007F15E1"/>
    <w:pPr>
      <w:spacing w:before="60" w:after="60"/>
    </w:pPr>
  </w:style>
  <w:style w:type="paragraph" w:styleId="ListContinue">
    <w:name w:val="List Continue"/>
    <w:basedOn w:val="List"/>
    <w:rsid w:val="007F15E1"/>
    <w:pPr>
      <w:ind w:firstLine="0"/>
    </w:pPr>
  </w:style>
  <w:style w:type="paragraph" w:customStyle="1" w:styleId="ListNote">
    <w:name w:val="List Note"/>
    <w:basedOn w:val="List"/>
    <w:rsid w:val="007F15E1"/>
    <w:pPr>
      <w:pBdr>
        <w:top w:val="single" w:sz="6" w:space="2" w:color="918585"/>
        <w:bottom w:val="single" w:sz="6" w:space="2" w:color="918585"/>
      </w:pBdr>
      <w:tabs>
        <w:tab w:val="left" w:pos="1021"/>
      </w:tabs>
      <w:ind w:firstLine="0"/>
    </w:pPr>
  </w:style>
  <w:style w:type="paragraph" w:customStyle="1" w:styleId="Warning">
    <w:name w:val="Warning"/>
    <w:basedOn w:val="BodyText"/>
    <w:rsid w:val="007F15E1"/>
    <w:pPr>
      <w:shd w:val="clear" w:color="auto" w:fill="D9D9D9"/>
      <w:tabs>
        <w:tab w:val="left" w:pos="992"/>
      </w:tabs>
      <w:ind w:left="119" w:right="119"/>
    </w:pPr>
    <w:rPr>
      <w:sz w:val="20"/>
    </w:rPr>
  </w:style>
  <w:style w:type="paragraph" w:customStyle="1" w:styleId="MarginIcons">
    <w:name w:val="Margin Icons"/>
    <w:basedOn w:val="BodyText"/>
    <w:rsid w:val="007F1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5E1"/>
    <w:rPr>
      <w:rFonts w:ascii="Courier New" w:hAnsi="Courier New"/>
    </w:rPr>
  </w:style>
  <w:style w:type="paragraph" w:customStyle="1" w:styleId="NoteBullet">
    <w:name w:val="Note Bullet"/>
    <w:basedOn w:val="Note"/>
    <w:rsid w:val="007F15E1"/>
    <w:pPr>
      <w:tabs>
        <w:tab w:val="clear" w:pos="680"/>
      </w:tabs>
      <w:spacing w:before="60" w:after="60"/>
    </w:pPr>
  </w:style>
  <w:style w:type="paragraph" w:customStyle="1" w:styleId="SubHeading2">
    <w:name w:val="SubHeading2"/>
    <w:basedOn w:val="HeadingBase"/>
    <w:rsid w:val="007F15E1"/>
    <w:pPr>
      <w:spacing w:before="240" w:after="60"/>
    </w:pPr>
    <w:rPr>
      <w:sz w:val="20"/>
    </w:rPr>
  </w:style>
  <w:style w:type="paragraph" w:customStyle="1" w:styleId="SubHeading1">
    <w:name w:val="SubHeading1"/>
    <w:basedOn w:val="HeadingBase"/>
    <w:rsid w:val="007F15E1"/>
    <w:pPr>
      <w:spacing w:before="240" w:after="60"/>
    </w:pPr>
    <w:rPr>
      <w:color w:val="918585"/>
      <w:sz w:val="22"/>
    </w:rPr>
  </w:style>
  <w:style w:type="paragraph" w:customStyle="1" w:styleId="SideHeading">
    <w:name w:val="Side Heading"/>
    <w:basedOn w:val="HeadingBase"/>
    <w:rsid w:val="007F1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5E1"/>
    <w:pPr>
      <w:numPr>
        <w:numId w:val="10"/>
      </w:numPr>
    </w:pPr>
  </w:style>
  <w:style w:type="paragraph" w:styleId="PlainText">
    <w:name w:val="Plain Text"/>
    <w:basedOn w:val="Normal"/>
    <w:link w:val="PlainTextChar"/>
    <w:rsid w:val="007F15E1"/>
    <w:rPr>
      <w:sz w:val="20"/>
    </w:rPr>
  </w:style>
  <w:style w:type="character" w:customStyle="1" w:styleId="PlainTextChar">
    <w:name w:val="Plain Text Char"/>
    <w:basedOn w:val="DefaultParagraphFont"/>
    <w:link w:val="PlainText"/>
    <w:rsid w:val="007F15E1"/>
    <w:rPr>
      <w:rFonts w:ascii="Courier New" w:eastAsia="Times New Roman" w:hAnsi="Courier New" w:cs="Times New Roman"/>
      <w:sz w:val="20"/>
      <w:szCs w:val="20"/>
      <w:lang w:eastAsia="en-US"/>
    </w:rPr>
  </w:style>
  <w:style w:type="character" w:customStyle="1" w:styleId="MenuOption">
    <w:name w:val="Menu Option"/>
    <w:basedOn w:val="DefaultParagraphFont"/>
    <w:rsid w:val="007F15E1"/>
    <w:rPr>
      <w:b/>
      <w:smallCaps/>
    </w:rPr>
  </w:style>
  <w:style w:type="paragraph" w:customStyle="1" w:styleId="TableListNumber">
    <w:name w:val="Table List Number"/>
    <w:basedOn w:val="ListNumber"/>
    <w:rsid w:val="007F15E1"/>
    <w:pPr>
      <w:numPr>
        <w:numId w:val="0"/>
      </w:numPr>
    </w:pPr>
  </w:style>
  <w:style w:type="paragraph" w:styleId="TOC4">
    <w:name w:val="toc 4"/>
    <w:basedOn w:val="TOCBase"/>
    <w:next w:val="Normal"/>
    <w:semiHidden/>
    <w:rsid w:val="007F15E1"/>
    <w:pPr>
      <w:tabs>
        <w:tab w:val="right" w:leader="dot" w:pos="9071"/>
      </w:tabs>
      <w:ind w:left="1701"/>
    </w:pPr>
  </w:style>
  <w:style w:type="paragraph" w:customStyle="1" w:styleId="ListAlpha">
    <w:name w:val="List Alpha"/>
    <w:basedOn w:val="List"/>
    <w:rsid w:val="007F15E1"/>
    <w:pPr>
      <w:numPr>
        <w:numId w:val="8"/>
      </w:numPr>
    </w:pPr>
  </w:style>
  <w:style w:type="paragraph" w:customStyle="1" w:styleId="ListAlpha2">
    <w:name w:val="List Alpha 2"/>
    <w:basedOn w:val="List2"/>
    <w:rsid w:val="007F15E1"/>
    <w:pPr>
      <w:numPr>
        <w:numId w:val="7"/>
      </w:numPr>
    </w:pPr>
  </w:style>
  <w:style w:type="paragraph" w:styleId="List2">
    <w:name w:val="List 2"/>
    <w:basedOn w:val="BodyText"/>
    <w:rsid w:val="007F15E1"/>
    <w:pPr>
      <w:tabs>
        <w:tab w:val="left" w:pos="680"/>
      </w:tabs>
      <w:spacing w:before="60" w:after="60"/>
      <w:ind w:left="680" w:hanging="340"/>
    </w:pPr>
  </w:style>
  <w:style w:type="paragraph" w:styleId="List3">
    <w:name w:val="List 3"/>
    <w:basedOn w:val="BodyText"/>
    <w:rsid w:val="007F15E1"/>
    <w:pPr>
      <w:tabs>
        <w:tab w:val="left" w:pos="1021"/>
      </w:tabs>
      <w:spacing w:before="60" w:after="60"/>
      <w:ind w:left="1020" w:hanging="340"/>
    </w:pPr>
  </w:style>
  <w:style w:type="paragraph" w:styleId="List4">
    <w:name w:val="List 4"/>
    <w:basedOn w:val="BodyText"/>
    <w:rsid w:val="007F15E1"/>
    <w:pPr>
      <w:tabs>
        <w:tab w:val="left" w:pos="1361"/>
      </w:tabs>
      <w:spacing w:before="60" w:after="60"/>
      <w:ind w:left="1361" w:hanging="340"/>
    </w:pPr>
  </w:style>
  <w:style w:type="paragraph" w:styleId="List5">
    <w:name w:val="List 5"/>
    <w:basedOn w:val="BodyText"/>
    <w:rsid w:val="007F15E1"/>
    <w:pPr>
      <w:tabs>
        <w:tab w:val="left" w:pos="1701"/>
      </w:tabs>
      <w:spacing w:before="60" w:after="60"/>
      <w:ind w:left="1701" w:hanging="340"/>
    </w:pPr>
  </w:style>
  <w:style w:type="paragraph" w:styleId="ListBullet3">
    <w:name w:val="List Bullet 3"/>
    <w:basedOn w:val="List3"/>
    <w:rsid w:val="007F15E1"/>
    <w:pPr>
      <w:numPr>
        <w:numId w:val="13"/>
      </w:numPr>
      <w:tabs>
        <w:tab w:val="clear" w:pos="1021"/>
      </w:tabs>
      <w:ind w:left="1037" w:hanging="357"/>
    </w:pPr>
  </w:style>
  <w:style w:type="paragraph" w:styleId="ListBullet4">
    <w:name w:val="List Bullet 4"/>
    <w:basedOn w:val="List4"/>
    <w:rsid w:val="007F15E1"/>
    <w:pPr>
      <w:numPr>
        <w:numId w:val="2"/>
      </w:numPr>
      <w:tabs>
        <w:tab w:val="clear" w:pos="1361"/>
      </w:tabs>
    </w:pPr>
  </w:style>
  <w:style w:type="paragraph" w:styleId="ListBullet5">
    <w:name w:val="List Bullet 5"/>
    <w:basedOn w:val="List5"/>
    <w:rsid w:val="007F15E1"/>
    <w:pPr>
      <w:numPr>
        <w:numId w:val="3"/>
      </w:numPr>
    </w:pPr>
  </w:style>
  <w:style w:type="paragraph" w:styleId="ListContinue2">
    <w:name w:val="List Continue 2"/>
    <w:basedOn w:val="List2"/>
    <w:rsid w:val="007F15E1"/>
    <w:pPr>
      <w:ind w:firstLine="0"/>
    </w:pPr>
  </w:style>
  <w:style w:type="paragraph" w:styleId="ListContinue3">
    <w:name w:val="List Continue 3"/>
    <w:basedOn w:val="List3"/>
    <w:rsid w:val="007F15E1"/>
    <w:pPr>
      <w:ind w:left="1021" w:firstLine="0"/>
    </w:pPr>
  </w:style>
  <w:style w:type="paragraph" w:styleId="ListContinue4">
    <w:name w:val="List Continue 4"/>
    <w:basedOn w:val="List4"/>
    <w:rsid w:val="007F15E1"/>
    <w:pPr>
      <w:ind w:firstLine="0"/>
    </w:pPr>
  </w:style>
  <w:style w:type="paragraph" w:styleId="ListContinue5">
    <w:name w:val="List Continue 5"/>
    <w:basedOn w:val="List5"/>
    <w:rsid w:val="007F15E1"/>
    <w:pPr>
      <w:ind w:firstLine="0"/>
    </w:pPr>
  </w:style>
  <w:style w:type="paragraph" w:styleId="ListNumber3">
    <w:name w:val="List Number 3"/>
    <w:basedOn w:val="List3"/>
    <w:rsid w:val="007F15E1"/>
    <w:pPr>
      <w:numPr>
        <w:numId w:val="4"/>
      </w:numPr>
    </w:pPr>
  </w:style>
  <w:style w:type="paragraph" w:styleId="ListNumber4">
    <w:name w:val="List Number 4"/>
    <w:basedOn w:val="List4"/>
    <w:rsid w:val="007F15E1"/>
    <w:pPr>
      <w:numPr>
        <w:numId w:val="5"/>
      </w:numPr>
    </w:pPr>
  </w:style>
  <w:style w:type="paragraph" w:styleId="ListNumber5">
    <w:name w:val="List Number 5"/>
    <w:basedOn w:val="List5"/>
    <w:rsid w:val="007F15E1"/>
    <w:pPr>
      <w:numPr>
        <w:numId w:val="6"/>
      </w:numPr>
    </w:pPr>
  </w:style>
  <w:style w:type="paragraph" w:styleId="BlockText">
    <w:name w:val="Block Text"/>
    <w:basedOn w:val="Normal"/>
    <w:rsid w:val="007F15E1"/>
    <w:pPr>
      <w:spacing w:after="120"/>
      <w:ind w:left="1440" w:right="1440"/>
    </w:pPr>
  </w:style>
  <w:style w:type="character" w:customStyle="1" w:styleId="Subscript">
    <w:name w:val="Subscript"/>
    <w:basedOn w:val="DefaultParagraphFont"/>
    <w:rsid w:val="007F15E1"/>
    <w:rPr>
      <w:sz w:val="16"/>
      <w:vertAlign w:val="subscript"/>
    </w:rPr>
  </w:style>
  <w:style w:type="character" w:customStyle="1" w:styleId="Superscript">
    <w:name w:val="Superscript"/>
    <w:basedOn w:val="DefaultParagraphFont"/>
    <w:rsid w:val="007F15E1"/>
    <w:rPr>
      <w:sz w:val="16"/>
      <w:vertAlign w:val="superscript"/>
    </w:rPr>
  </w:style>
  <w:style w:type="character" w:customStyle="1" w:styleId="Symbols">
    <w:name w:val="Symbols"/>
    <w:basedOn w:val="DefaultParagraphFont"/>
    <w:rsid w:val="007F15E1"/>
    <w:rPr>
      <w:rFonts w:ascii="Symbol" w:hAnsi="Symbol"/>
    </w:rPr>
  </w:style>
  <w:style w:type="character" w:customStyle="1" w:styleId="MenuOptions">
    <w:name w:val="Menu Options"/>
    <w:basedOn w:val="DefaultParagraphFont"/>
    <w:rsid w:val="007F15E1"/>
    <w:rPr>
      <w:rFonts w:ascii="Arial Narrow" w:hAnsi="Arial Narrow"/>
      <w:smallCaps/>
    </w:rPr>
  </w:style>
  <w:style w:type="character" w:customStyle="1" w:styleId="Buttons">
    <w:name w:val="Buttons"/>
    <w:basedOn w:val="DefaultParagraphFont"/>
    <w:rsid w:val="007F15E1"/>
    <w:rPr>
      <w:b/>
    </w:rPr>
  </w:style>
  <w:style w:type="character" w:customStyle="1" w:styleId="Underlined">
    <w:name w:val="Underlined"/>
    <w:basedOn w:val="DefaultParagraphFont"/>
    <w:rsid w:val="007F15E1"/>
    <w:rPr>
      <w:u w:val="single"/>
    </w:rPr>
  </w:style>
  <w:style w:type="paragraph" w:customStyle="1" w:styleId="TableBodyTextRight">
    <w:name w:val="Table Body Text Right"/>
    <w:basedOn w:val="TableBodyText"/>
    <w:rsid w:val="007F15E1"/>
    <w:pPr>
      <w:widowControl w:val="0"/>
      <w:autoSpaceDE w:val="0"/>
      <w:autoSpaceDN w:val="0"/>
      <w:adjustRightInd w:val="0"/>
      <w:jc w:val="right"/>
    </w:pPr>
    <w:rPr>
      <w:rFonts w:cs="Arial"/>
      <w:szCs w:val="18"/>
    </w:rPr>
  </w:style>
  <w:style w:type="paragraph" w:customStyle="1" w:styleId="CopyrightText">
    <w:name w:val="Copyright Text"/>
    <w:basedOn w:val="BodyText"/>
    <w:rsid w:val="007F15E1"/>
    <w:rPr>
      <w:sz w:val="18"/>
    </w:rPr>
  </w:style>
  <w:style w:type="paragraph" w:customStyle="1" w:styleId="BodySmallRight">
    <w:name w:val="Body Small Right"/>
    <w:basedOn w:val="BodyTextRight"/>
    <w:rsid w:val="007F15E1"/>
    <w:rPr>
      <w:sz w:val="18"/>
      <w:szCs w:val="18"/>
    </w:rPr>
  </w:style>
  <w:style w:type="paragraph" w:customStyle="1" w:styleId="MarginEdition">
    <w:name w:val="Margin Edition"/>
    <w:basedOn w:val="MarginNote"/>
    <w:rsid w:val="007F15E1"/>
    <w:pPr>
      <w:spacing w:before="0" w:after="0"/>
    </w:pPr>
    <w:rPr>
      <w:rFonts w:ascii="Times New Roman" w:hAnsi="Times New Roman"/>
      <w:color w:val="999999"/>
    </w:rPr>
  </w:style>
  <w:style w:type="paragraph" w:customStyle="1" w:styleId="Spacer">
    <w:name w:val="Spacer"/>
    <w:basedOn w:val="Normal"/>
    <w:rsid w:val="007F15E1"/>
    <w:rPr>
      <w:sz w:val="2"/>
      <w:szCs w:val="2"/>
    </w:rPr>
  </w:style>
  <w:style w:type="character" w:customStyle="1" w:styleId="Small">
    <w:name w:val="Small"/>
    <w:basedOn w:val="DefaultParagraphFont"/>
    <w:rsid w:val="007F15E1"/>
    <w:rPr>
      <w:sz w:val="16"/>
    </w:rPr>
  </w:style>
  <w:style w:type="paragraph" w:customStyle="1" w:styleId="WideTable">
    <w:name w:val="Wide Table"/>
    <w:basedOn w:val="Normal"/>
    <w:rsid w:val="007F15E1"/>
    <w:pPr>
      <w:ind w:left="-1418"/>
    </w:pPr>
    <w:rPr>
      <w:sz w:val="2"/>
      <w:szCs w:val="2"/>
    </w:rPr>
  </w:style>
  <w:style w:type="character" w:styleId="PageNumber">
    <w:name w:val="page number"/>
    <w:basedOn w:val="DefaultParagraphFont"/>
    <w:rsid w:val="007F15E1"/>
  </w:style>
  <w:style w:type="paragraph" w:styleId="Quote">
    <w:name w:val="Quote"/>
    <w:basedOn w:val="Heading1"/>
    <w:link w:val="QuoteChar"/>
    <w:qFormat/>
    <w:rsid w:val="007F15E1"/>
    <w:rPr>
      <w:b w:val="0"/>
      <w:sz w:val="72"/>
      <w:szCs w:val="72"/>
      <w:lang w:val="en-NZ"/>
    </w:rPr>
  </w:style>
  <w:style w:type="character" w:customStyle="1" w:styleId="QuoteChar">
    <w:name w:val="Quote Char"/>
    <w:basedOn w:val="DefaultParagraphFont"/>
    <w:link w:val="Quote"/>
    <w:rsid w:val="007F1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5E1"/>
    <w:pPr>
      <w:pageBreakBefore/>
    </w:pPr>
  </w:style>
  <w:style w:type="paragraph" w:customStyle="1" w:styleId="Border">
    <w:name w:val="Border"/>
    <w:basedOn w:val="Normal"/>
    <w:qFormat/>
    <w:rsid w:val="007F1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5E1"/>
    <w:rPr>
      <w:b/>
      <w:bCs/>
      <w:i/>
      <w:iCs/>
      <w:color w:val="auto"/>
    </w:rPr>
  </w:style>
  <w:style w:type="paragraph" w:styleId="IntenseQuote">
    <w:name w:val="Intense Quote"/>
    <w:basedOn w:val="Normal"/>
    <w:next w:val="Normal"/>
    <w:link w:val="IntenseQuoteChar"/>
    <w:uiPriority w:val="30"/>
    <w:qFormat/>
    <w:rsid w:val="007F1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5E1"/>
    <w:rPr>
      <w:smallCaps/>
      <w:color w:val="auto"/>
      <w:u w:val="single"/>
    </w:rPr>
  </w:style>
  <w:style w:type="character" w:styleId="IntenseReference">
    <w:name w:val="Intense Reference"/>
    <w:basedOn w:val="DefaultParagraphFont"/>
    <w:uiPriority w:val="32"/>
    <w:qFormat/>
    <w:rsid w:val="007F15E1"/>
    <w:rPr>
      <w:b/>
      <w:bCs/>
      <w:smallCaps/>
      <w:color w:val="auto"/>
      <w:spacing w:val="5"/>
      <w:u w:val="single"/>
    </w:rPr>
  </w:style>
  <w:style w:type="paragraph" w:customStyle="1" w:styleId="2ColumnHeading">
    <w:name w:val="2Column Heading"/>
    <w:basedOn w:val="BodyText"/>
    <w:qFormat/>
    <w:rsid w:val="007F15E1"/>
    <w:pPr>
      <w:spacing w:after="60"/>
      <w:ind w:left="-2268"/>
    </w:pPr>
    <w:rPr>
      <w:b/>
    </w:rPr>
  </w:style>
  <w:style w:type="paragraph" w:customStyle="1" w:styleId="Heading1TOC">
    <w:name w:val="Heading1 TOC"/>
    <w:basedOn w:val="Normal"/>
    <w:qFormat/>
    <w:rsid w:val="007F15E1"/>
    <w:pPr>
      <w:spacing w:before="240" w:after="120"/>
    </w:pPr>
    <w:rPr>
      <w:rFonts w:ascii="Times New Roman" w:hAnsi="Times New Roman"/>
      <w:b/>
      <w:sz w:val="32"/>
    </w:rPr>
  </w:style>
  <w:style w:type="paragraph" w:customStyle="1" w:styleId="Heading2TOC">
    <w:name w:val="Heading2 TOC"/>
    <w:basedOn w:val="Normal"/>
    <w:qFormat/>
    <w:rsid w:val="007F15E1"/>
    <w:pPr>
      <w:spacing w:before="240" w:after="60"/>
    </w:pPr>
    <w:rPr>
      <w:rFonts w:ascii="Times New Roman" w:hAnsi="Times New Roman"/>
      <w:b/>
      <w:sz w:val="28"/>
    </w:rPr>
  </w:style>
  <w:style w:type="character" w:customStyle="1" w:styleId="Underline">
    <w:name w:val="Underline"/>
    <w:basedOn w:val="DefaultParagraphFont"/>
    <w:qFormat/>
    <w:rsid w:val="007F15E1"/>
    <w:rPr>
      <w:u w:val="single"/>
    </w:rPr>
  </w:style>
  <w:style w:type="character" w:customStyle="1" w:styleId="BoldandItalics">
    <w:name w:val="Bold and Italics"/>
    <w:qFormat/>
    <w:rsid w:val="007F15E1"/>
    <w:rPr>
      <w:b/>
      <w:i/>
      <w:u w:val="none"/>
    </w:rPr>
  </w:style>
  <w:style w:type="paragraph" w:styleId="BalloonText">
    <w:name w:val="Balloon Text"/>
    <w:basedOn w:val="Normal"/>
    <w:link w:val="BalloonTextChar"/>
    <w:rsid w:val="007F15E1"/>
    <w:rPr>
      <w:rFonts w:ascii="Tahoma" w:hAnsi="Tahoma" w:cs="Tahoma"/>
      <w:sz w:val="16"/>
      <w:szCs w:val="16"/>
    </w:rPr>
  </w:style>
  <w:style w:type="character" w:customStyle="1" w:styleId="BalloonTextChar">
    <w:name w:val="Balloon Text Char"/>
    <w:basedOn w:val="DefaultParagraphFont"/>
    <w:link w:val="BalloonText"/>
    <w:rsid w:val="007F1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5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5E1"/>
    <w:rPr>
      <w:b/>
      <w:color w:val="660033"/>
      <w:spacing w:val="0"/>
    </w:rPr>
  </w:style>
  <w:style w:type="paragraph" w:customStyle="1" w:styleId="Nameditemlist">
    <w:name w:val="Named item list"/>
    <w:basedOn w:val="BodyText"/>
    <w:qFormat/>
    <w:rsid w:val="007F15E1"/>
    <w:pPr>
      <w:tabs>
        <w:tab w:val="left" w:pos="2835"/>
      </w:tabs>
      <w:ind w:left="2835" w:hanging="2835"/>
    </w:pPr>
  </w:style>
  <w:style w:type="paragraph" w:customStyle="1" w:styleId="BodyTextnopadding">
    <w:name w:val="Body Text no padding"/>
    <w:basedOn w:val="BodyText"/>
    <w:qFormat/>
    <w:rsid w:val="007F15E1"/>
    <w:pPr>
      <w:spacing w:before="0" w:after="0"/>
    </w:pPr>
  </w:style>
  <w:style w:type="paragraph" w:customStyle="1" w:styleId="BodyTextBold">
    <w:name w:val="Body Text Bold"/>
    <w:basedOn w:val="BodyText"/>
    <w:qFormat/>
    <w:rsid w:val="007F15E1"/>
    <w:rPr>
      <w:b/>
    </w:rPr>
  </w:style>
  <w:style w:type="character" w:styleId="Hyperlink">
    <w:name w:val="Hyperlink"/>
    <w:basedOn w:val="DefaultParagraphFont"/>
    <w:uiPriority w:val="99"/>
    <w:unhideWhenUsed/>
    <w:rsid w:val="00365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4898</Characters>
  <Application>Microsoft Office Word</Application>
  <DocSecurity>0</DocSecurity>
  <Lines>244</Lines>
  <Paragraphs>167</Paragraphs>
  <ScaleCrop>false</ScaleCrop>
  <Company>Author-it Software Corporation Ltd.</Company>
  <LinksUpToDate>false</LinksUpToDate>
  <CharactersWithSpaces>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MSFUP2001 Use upholstery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2022-06-03T07:28:00Z</dcterms:created>
  <dcterms:modified xsi:type="dcterms:W3CDTF">2022-06-03T07:28:00Z</dcterms:modified>
</cp:coreProperties>
</file>