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87E" w:rsidP="00307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MSFSS3005 Assemble non-security and security screens and grilles</w:t>
      </w:r>
      <w:r>
        <w:fldChar w:fldCharType="end"/>
      </w:r>
    </w:p>
    <w:p w:rsidR="0030787E" w:rsidP="0030787E">
      <w:pPr>
        <w:pStyle w:val="Version"/>
        <w:sectPr w:rsidSect="00200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8C5" w:rsidP="002008C5">
      <w:pPr>
        <w:pStyle w:val="SuperHeading"/>
      </w:pPr>
      <w:r w:rsidRPr="002008C5">
        <w:t>MSFSS3005 Assemble non-security and security screens and grilles</w:t>
      </w:r>
    </w:p>
    <w:p w:rsidR="00000000" w:rsidRPr="002008C5" w:rsidP="002008C5">
      <w:pPr>
        <w:pStyle w:val="Heading1"/>
      </w:pPr>
      <w:bookmarkStart w:id="1" w:name="O_1088588"/>
      <w:bookmarkEnd w:id="1"/>
      <w:r w:rsidRPr="002008C5">
        <w:t>Modification History</w:t>
      </w:r>
    </w:p>
    <w:p w:rsidR="00000000" w:rsidRPr="002008C5" w:rsidP="0030787E">
      <w:pPr>
        <w:pStyle w:val="BodyText"/>
      </w:pPr>
      <w:r w:rsidRPr="002008C5">
        <w:t>Release 1. No equivalent unit. Supersedes but is not equivalent to MSFGG2010 Fabricate and install insect and security screens</w:t>
      </w:r>
    </w:p>
    <w:p w:rsidR="00000000" w:rsidRPr="002008C5" w:rsidP="002008C5">
      <w:pPr>
        <w:pStyle w:val="Heading1"/>
      </w:pPr>
      <w:bookmarkStart w:id="2" w:name="O_1088589"/>
      <w:bookmarkEnd w:id="2"/>
      <w:r w:rsidRPr="002008C5">
        <w:t>Application</w:t>
      </w:r>
    </w:p>
    <w:p w:rsidR="00000000" w:rsidRPr="002008C5" w:rsidP="0030787E">
      <w:pPr>
        <w:pStyle w:val="BodyText"/>
      </w:pPr>
      <w:r w:rsidRPr="002008C5">
        <w:t xml:space="preserve">This unit of competency describes the skills and knowledge required to measure and assemble non-security and security screens and window grilles and their components. It involves following workplace procedures that comply with the requirements </w:t>
      </w:r>
      <w:r w:rsidRPr="002008C5">
        <w:t>of industry and Australian standards.</w:t>
      </w:r>
    </w:p>
    <w:p w:rsidR="00000000" w:rsidRPr="002008C5" w:rsidP="0030787E">
      <w:pPr>
        <w:pStyle w:val="BodyText"/>
      </w:pPr>
      <w:r w:rsidRPr="002008C5">
        <w:t>The unit applies to those assembling non-security and security screens and grilles for residential and commercial environments. The screens and grilles may be for hinged and sliding door and window openings, and for em</w:t>
      </w:r>
      <w:r w:rsidRPr="002008C5">
        <w:t>ergency egress.</w:t>
      </w:r>
    </w:p>
    <w:p w:rsidR="00000000" w:rsidRPr="002008C5" w:rsidP="0030787E">
      <w:pPr>
        <w:pStyle w:val="BodyText"/>
      </w:pPr>
      <w:r w:rsidRPr="002008C5">
        <w:t>No licensing, legislative or certification requirements apply to this unit at the time of publication.</w:t>
      </w:r>
    </w:p>
    <w:p w:rsidR="00000000" w:rsidRPr="002008C5" w:rsidP="002008C5">
      <w:pPr>
        <w:pStyle w:val="Heading1"/>
      </w:pPr>
      <w:bookmarkStart w:id="3" w:name="O_1088590"/>
      <w:bookmarkEnd w:id="3"/>
      <w:r w:rsidRPr="002008C5">
        <w:t>Pre-requisite Unit</w:t>
      </w:r>
    </w:p>
    <w:p w:rsidR="00000000" w:rsidRPr="002008C5" w:rsidP="0030787E">
      <w:pPr>
        <w:pStyle w:val="BodyText"/>
      </w:pPr>
      <w:r w:rsidRPr="002008C5">
        <w:t>Not applicable.</w:t>
      </w:r>
    </w:p>
    <w:p w:rsidR="00000000" w:rsidRPr="002008C5" w:rsidP="002008C5">
      <w:pPr>
        <w:pStyle w:val="Heading1"/>
      </w:pPr>
      <w:bookmarkStart w:id="4" w:name="O_1088592"/>
      <w:bookmarkEnd w:id="4"/>
      <w:r w:rsidRPr="002008C5">
        <w:t>Unit Sector</w:t>
      </w:r>
    </w:p>
    <w:p w:rsidR="00000000" w:rsidRPr="002008C5" w:rsidP="0030787E">
      <w:pPr>
        <w:pStyle w:val="BodyText"/>
      </w:pPr>
      <w:r w:rsidRPr="002008C5">
        <w:t>Non-security and security screens and grilles</w:t>
      </w:r>
    </w:p>
    <w:p w:rsidR="00000000" w:rsidRPr="002008C5" w:rsidP="002008C5">
      <w:pPr>
        <w:pStyle w:val="Heading1"/>
      </w:pPr>
      <w:bookmarkStart w:id="5" w:name="O_1088593"/>
      <w:bookmarkEnd w:id="5"/>
      <w:r w:rsidRPr="002008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718"/>
        <w:gridCol w:w="6077"/>
      </w:tblGrid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5" w:rsidP="002008C5">
            <w:pPr>
              <w:pStyle w:val="BodyText"/>
            </w:pPr>
            <w:r w:rsidRPr="002008C5">
              <w:rPr>
                <w:rStyle w:val="SpecialBold"/>
              </w:rPr>
              <w:t>Elements</w:t>
            </w:r>
          </w:p>
          <w:p w:rsidR="00000000" w:rsidRPr="002008C5" w:rsidP="002008C5">
            <w:pPr>
              <w:pStyle w:val="BodyText"/>
            </w:pPr>
            <w:r w:rsidRPr="002008C5">
              <w:t>Elements describe the essential outcomes.</w:t>
            </w:r>
          </w:p>
        </w:tc>
        <w:tc>
          <w:tcPr>
            <w:tcW w:w="6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5" w:rsidP="002008C5">
            <w:pPr>
              <w:pStyle w:val="BodyText"/>
            </w:pPr>
            <w:r w:rsidRPr="002008C5">
              <w:rPr>
                <w:rStyle w:val="SpecialBold"/>
              </w:rPr>
              <w:t>Performance Criteria</w:t>
            </w:r>
          </w:p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Performance criteria describe the performance needed to demonstrate achievement of the element.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 Prepare to assemble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Identify job requirements from work instructions and select work method for assembling screens and grilles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Calculate quantity of required materials and prepare cutting list from</w:t>
            </w:r>
            <w:r w:rsidRPr="002008C5">
              <w:t xml:space="preserve"> plans, work instructions and measurements of opening to suit type of screen or grille to be installed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 xml:space="preserve">Select fittings, fixings, joining devices and materials, and </w:t>
            </w:r>
            <w:r w:rsidRPr="002008C5">
              <w:t>tools and equipment to meet job requirements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Check safe and effective operation of tools and equipment according to manufacturer specifications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Plan work sequence to suit job requirements and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1.6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Check size, quantity, finish and profile of screen and grille components aga</w:t>
            </w:r>
            <w:r w:rsidRPr="002008C5">
              <w:t>inst work order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2. Assemble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2.1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Measure and mark materials according to cutting list requirements and to maximise economical use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2.2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Cut materials according to cutting list requirements and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2.3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Assemble components of screens and grilles in line with work health and safety (WHS) requirements and job requirements, industry standards and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2.4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Fa</w:t>
            </w:r>
            <w:r w:rsidRPr="002008C5">
              <w:t>sten fittings to screens and grilles according to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2.5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Identify and report non-routine problems to designated personnel according to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3. Finalise assembly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3.1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Check that assembled product complies with quality and work instruction requirements, and rectify identified deficiencies within scope of own role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 xml:space="preserve"> 3.2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Clean work area and surfaces, and dispose of waste safely and sustainably according to workplace proce</w:t>
            </w:r>
            <w:r w:rsidRPr="002008C5">
              <w:t>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3.3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Identify and store surplus unused materials for re-use and recycling according to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3.4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Check tools and equipment, and tag and report faulty items according to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3.5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Clean and store remaining tools and equipment according to workplace procedures</w:t>
            </w:r>
          </w:p>
        </w:tc>
      </w:tr>
      <w:tr w:rsidTr="002008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3.6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5" w:rsidP="002008C5">
            <w:pPr>
              <w:pStyle w:val="BodyText"/>
            </w:pPr>
            <w:r w:rsidRPr="002008C5">
              <w:t>Legibly complete and process required workplace documentation according to workplace requirements</w:t>
            </w:r>
          </w:p>
        </w:tc>
      </w:tr>
    </w:tbl>
    <w:p w:rsidR="0030787E" w:rsidP="002008C5">
      <w:pPr>
        <w:pStyle w:val="BodyText"/>
      </w:pPr>
    </w:p>
    <w:p w:rsidR="0030787E" w:rsidP="002008C5">
      <w:pPr>
        <w:pStyle w:val="BodyText"/>
      </w:pPr>
    </w:p>
    <w:p w:rsidR="00000000" w:rsidRPr="002008C5" w:rsidP="002008C5">
      <w:pPr>
        <w:pStyle w:val="Heading1"/>
      </w:pPr>
      <w:bookmarkStart w:id="6" w:name="O_1088594"/>
      <w:bookmarkEnd w:id="6"/>
      <w:r w:rsidRPr="002008C5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2008C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This section describes those lan</w:t>
            </w:r>
            <w:r w:rsidRPr="002008C5">
              <w:t>guage, literacy, numeracy and employment skills that are essential to performance but not explicit in the performance criteria of this unit of competency.</w:t>
            </w:r>
          </w:p>
        </w:tc>
      </w:tr>
      <w:tr w:rsidTr="002008C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5" w:rsidP="002008C5">
            <w:pPr>
              <w:pStyle w:val="ListBullet"/>
            </w:pPr>
            <w:r w:rsidRPr="002008C5">
              <w:t>interpret, discuss and</w:t>
            </w:r>
            <w:r w:rsidRPr="002008C5">
              <w:t xml:space="preserve"> use mathematical information in familiar work orders, cutting lists, and basic plans, drawings and designs</w:t>
            </w:r>
          </w:p>
          <w:p w:rsidR="00000000" w:rsidP="002008C5">
            <w:pPr>
              <w:pStyle w:val="ListBullet"/>
              <w:rPr>
                <w:lang w:val="en-NZ"/>
              </w:rPr>
            </w:pPr>
            <w:r w:rsidRPr="002008C5">
              <w:t>use mathematical ideas and techniques to complete measurements, calculate area and estimate material requirements</w:t>
            </w:r>
          </w:p>
        </w:tc>
      </w:tr>
      <w:tr w:rsidTr="002008C5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8C5">
            <w:pPr>
              <w:pStyle w:val="BodyText"/>
              <w:rPr>
                <w:lang w:val="en-NZ"/>
              </w:rPr>
            </w:pPr>
            <w:r w:rsidRPr="002008C5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8C5" w:rsidP="002008C5">
            <w:pPr>
              <w:pStyle w:val="ListBullet"/>
            </w:pPr>
            <w:r w:rsidRPr="002008C5">
              <w:t>interpret rou</w:t>
            </w:r>
            <w:r w:rsidRPr="002008C5">
              <w:t>tine workplace documentation, including:</w:t>
            </w:r>
          </w:p>
          <w:p w:rsidR="00000000" w:rsidRPr="002008C5" w:rsidP="002008C5">
            <w:pPr>
              <w:pStyle w:val="ListBullet2"/>
            </w:pPr>
            <w:r w:rsidRPr="002008C5">
              <w:t>WHS requirements</w:t>
            </w:r>
          </w:p>
          <w:p w:rsidR="00000000" w:rsidRPr="002008C5" w:rsidP="002008C5">
            <w:pPr>
              <w:pStyle w:val="ListBullet2"/>
            </w:pPr>
            <w:r w:rsidRPr="002008C5">
              <w:t>workplace assembly procedures</w:t>
            </w:r>
          </w:p>
          <w:p w:rsidR="00000000" w:rsidRPr="002008C5" w:rsidP="002008C5">
            <w:pPr>
              <w:pStyle w:val="ListBullet2"/>
            </w:pPr>
            <w:r w:rsidRPr="002008C5">
              <w:t>routine work instructions, including work orders, cutting lists, and basic plans, drawings and designs</w:t>
            </w:r>
          </w:p>
        </w:tc>
      </w:tr>
    </w:tbl>
    <w:p w:rsidR="00000000" w:rsidRPr="002008C5" w:rsidP="002008C5">
      <w:pPr>
        <w:pStyle w:val="BodyText"/>
      </w:pPr>
    </w:p>
    <w:p w:rsidR="00000000" w:rsidRPr="002008C5" w:rsidP="002008C5">
      <w:pPr>
        <w:pStyle w:val="AllowPageBreak"/>
      </w:pPr>
    </w:p>
    <w:p w:rsidR="00000000" w:rsidRPr="002008C5" w:rsidP="002008C5">
      <w:pPr>
        <w:pStyle w:val="Heading1"/>
      </w:pPr>
      <w:bookmarkStart w:id="7" w:name="O_1088596"/>
      <w:bookmarkEnd w:id="7"/>
      <w:r w:rsidRPr="002008C5">
        <w:t>Unit Mapping Information</w:t>
      </w:r>
    </w:p>
    <w:p w:rsidR="00000000" w:rsidRPr="002008C5" w:rsidP="0030787E">
      <w:pPr>
        <w:pStyle w:val="BodyText"/>
      </w:pPr>
      <w:r w:rsidRPr="002008C5">
        <w:t>Release 1. No equivalent unit. Supersedes but is not equivalent to MSFGG2010 Fabricate and install insect and security screens</w:t>
      </w:r>
    </w:p>
    <w:p w:rsidR="00000000" w:rsidRPr="002008C5" w:rsidP="002008C5">
      <w:pPr>
        <w:pStyle w:val="Heading1"/>
      </w:pPr>
      <w:bookmarkStart w:id="8" w:name="O_1088603"/>
      <w:bookmarkEnd w:id="8"/>
      <w:r w:rsidRPr="002008C5">
        <w:t>Links</w:t>
      </w:r>
    </w:p>
    <w:p w:rsidR="00000000" w:rsidRPr="002008C5" w:rsidP="0030787E">
      <w:pPr>
        <w:pStyle w:val="BodyText"/>
      </w:pPr>
      <w:r w:rsidRPr="00200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2E7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008C5" w:rsidP="002008C5"/>
    <w:sectPr w:rsidSect="002008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5" w:rsidRPr="0030787E" w:rsidP="00307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7E" w:rsidP="00200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87E" w:rsidP="00200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787E" w:rsidP="00200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8C5" w:rsidRPr="0030787E" w:rsidP="00307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7E" w:rsidRPr="002D2AF8" w:rsidP="00200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MSFSS3005 Assemble non-security and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0787E" w:rsidP="00200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7E4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E9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74D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8C5"/>
  </w:style>
  <w:style w:type="character" w:customStyle="1" w:styleId="Heading1Char">
    <w:name w:val="Heading 1 Char"/>
    <w:basedOn w:val="DefaultParagraphFont"/>
    <w:link w:val="Heading1"/>
    <w:rsid w:val="00200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8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8C5"/>
    <w:rPr>
      <w:b/>
      <w:spacing w:val="0"/>
    </w:rPr>
  </w:style>
  <w:style w:type="paragraph" w:styleId="ListBullet2">
    <w:name w:val="List Bullet 2"/>
    <w:basedOn w:val="List2"/>
    <w:rsid w:val="002008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8C5"/>
    <w:rPr>
      <w:i/>
    </w:rPr>
  </w:style>
  <w:style w:type="paragraph" w:styleId="Caption">
    <w:name w:val="caption"/>
    <w:basedOn w:val="BodyText"/>
    <w:next w:val="Normal"/>
    <w:qFormat/>
    <w:rsid w:val="00200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8C5"/>
  </w:style>
  <w:style w:type="paragraph" w:styleId="TableofFigures">
    <w:name w:val="table of figures"/>
    <w:basedOn w:val="Normal"/>
    <w:next w:val="Normal"/>
    <w:semiHidden/>
    <w:rsid w:val="00200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8C5"/>
    <w:rPr>
      <w:rFonts w:ascii="Wingdings" w:hAnsi="Wingdings"/>
    </w:rPr>
  </w:style>
  <w:style w:type="paragraph" w:customStyle="1" w:styleId="TableHeading">
    <w:name w:val="Table Heading"/>
    <w:basedOn w:val="HeadingBase"/>
    <w:rsid w:val="00200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8C5"/>
    <w:rPr>
      <w:color w:val="0033CC"/>
      <w:u w:val="none"/>
    </w:rPr>
  </w:style>
  <w:style w:type="paragraph" w:customStyle="1" w:styleId="BodyTextRight">
    <w:name w:val="Body Text Right"/>
    <w:basedOn w:val="BodyText"/>
    <w:rsid w:val="00200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8C5"/>
    <w:rPr>
      <w:sz w:val="32"/>
    </w:rPr>
  </w:style>
  <w:style w:type="paragraph" w:customStyle="1" w:styleId="HeadingProcedure">
    <w:name w:val="Heading Procedure"/>
    <w:basedOn w:val="HeadingBase"/>
    <w:next w:val="Normal"/>
    <w:rsid w:val="00200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8C5"/>
    <w:pPr>
      <w:spacing w:before="60" w:after="60"/>
    </w:pPr>
  </w:style>
  <w:style w:type="paragraph" w:styleId="ListContinue">
    <w:name w:val="List Continue"/>
    <w:basedOn w:val="List"/>
    <w:rsid w:val="002008C5"/>
    <w:pPr>
      <w:ind w:firstLine="0"/>
    </w:pPr>
  </w:style>
  <w:style w:type="paragraph" w:customStyle="1" w:styleId="ListNote">
    <w:name w:val="List Note"/>
    <w:basedOn w:val="List"/>
    <w:rsid w:val="00200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8C5"/>
    <w:rPr>
      <w:rFonts w:ascii="Courier New" w:hAnsi="Courier New"/>
    </w:rPr>
  </w:style>
  <w:style w:type="paragraph" w:customStyle="1" w:styleId="NoteBullet">
    <w:name w:val="Note Bullet"/>
    <w:basedOn w:val="Note"/>
    <w:rsid w:val="00200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8C5"/>
    <w:rPr>
      <w:b/>
      <w:smallCaps/>
    </w:rPr>
  </w:style>
  <w:style w:type="paragraph" w:customStyle="1" w:styleId="TableListNumber">
    <w:name w:val="Table List Number"/>
    <w:basedOn w:val="ListNumber"/>
    <w:rsid w:val="00200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8C5"/>
    <w:pPr>
      <w:numPr>
        <w:numId w:val="9"/>
      </w:numPr>
    </w:pPr>
  </w:style>
  <w:style w:type="paragraph" w:customStyle="1" w:styleId="ListAlpha2">
    <w:name w:val="List Alpha 2"/>
    <w:basedOn w:val="List2"/>
    <w:rsid w:val="002008C5"/>
    <w:pPr>
      <w:numPr>
        <w:numId w:val="8"/>
      </w:numPr>
    </w:pPr>
  </w:style>
  <w:style w:type="paragraph" w:styleId="List2">
    <w:name w:val="List 2"/>
    <w:basedOn w:val="BodyText"/>
    <w:rsid w:val="00200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8C5"/>
    <w:pPr>
      <w:numPr>
        <w:numId w:val="4"/>
      </w:numPr>
    </w:pPr>
  </w:style>
  <w:style w:type="paragraph" w:styleId="ListContinue2">
    <w:name w:val="List Continue 2"/>
    <w:basedOn w:val="List2"/>
    <w:rsid w:val="002008C5"/>
    <w:pPr>
      <w:ind w:firstLine="0"/>
    </w:pPr>
  </w:style>
  <w:style w:type="paragraph" w:styleId="ListContinue3">
    <w:name w:val="List Continue 3"/>
    <w:basedOn w:val="List3"/>
    <w:rsid w:val="002008C5"/>
    <w:pPr>
      <w:ind w:left="1021" w:firstLine="0"/>
    </w:pPr>
  </w:style>
  <w:style w:type="paragraph" w:styleId="ListContinue4">
    <w:name w:val="List Continue 4"/>
    <w:basedOn w:val="List4"/>
    <w:rsid w:val="002008C5"/>
    <w:pPr>
      <w:ind w:firstLine="0"/>
    </w:pPr>
  </w:style>
  <w:style w:type="paragraph" w:styleId="ListContinue5">
    <w:name w:val="List Continue 5"/>
    <w:basedOn w:val="List5"/>
    <w:rsid w:val="002008C5"/>
    <w:pPr>
      <w:ind w:firstLine="0"/>
    </w:pPr>
  </w:style>
  <w:style w:type="paragraph" w:styleId="ListNumber3">
    <w:name w:val="List Number 3"/>
    <w:basedOn w:val="List3"/>
    <w:rsid w:val="002008C5"/>
    <w:pPr>
      <w:numPr>
        <w:numId w:val="5"/>
      </w:numPr>
    </w:pPr>
  </w:style>
  <w:style w:type="paragraph" w:styleId="ListNumber4">
    <w:name w:val="List Number 4"/>
    <w:basedOn w:val="List4"/>
    <w:rsid w:val="002008C5"/>
    <w:pPr>
      <w:numPr>
        <w:numId w:val="6"/>
      </w:numPr>
    </w:pPr>
  </w:style>
  <w:style w:type="paragraph" w:styleId="ListNumber5">
    <w:name w:val="List Number 5"/>
    <w:basedOn w:val="List5"/>
    <w:rsid w:val="002008C5"/>
    <w:pPr>
      <w:numPr>
        <w:numId w:val="7"/>
      </w:numPr>
    </w:pPr>
  </w:style>
  <w:style w:type="paragraph" w:styleId="BlockText">
    <w:name w:val="Block Text"/>
    <w:basedOn w:val="Normal"/>
    <w:rsid w:val="00200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8C5"/>
    <w:rPr>
      <w:sz w:val="16"/>
      <w:vertAlign w:val="superscript"/>
    </w:rPr>
  </w:style>
  <w:style w:type="character" w:customStyle="1" w:styleId="Symbols">
    <w:name w:val="Symbols"/>
    <w:basedOn w:val="DefaultParagraphFont"/>
    <w:rsid w:val="002008C5"/>
    <w:rPr>
      <w:rFonts w:ascii="Symbol" w:hAnsi="Symbol"/>
    </w:rPr>
  </w:style>
  <w:style w:type="character" w:customStyle="1" w:styleId="MenuOptions">
    <w:name w:val="Menu Options"/>
    <w:basedOn w:val="DefaultParagraphFont"/>
    <w:rsid w:val="00200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8C5"/>
    <w:rPr>
      <w:b/>
    </w:rPr>
  </w:style>
  <w:style w:type="character" w:customStyle="1" w:styleId="Underlined">
    <w:name w:val="Underlined"/>
    <w:basedOn w:val="DefaultParagraphFont"/>
    <w:rsid w:val="002008C5"/>
    <w:rPr>
      <w:u w:val="single"/>
    </w:rPr>
  </w:style>
  <w:style w:type="paragraph" w:customStyle="1" w:styleId="TableBodyTextRight">
    <w:name w:val="Table Body Text Right"/>
    <w:basedOn w:val="TableBodyText"/>
    <w:rsid w:val="00200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8C5"/>
    <w:rPr>
      <w:sz w:val="18"/>
    </w:rPr>
  </w:style>
  <w:style w:type="paragraph" w:customStyle="1" w:styleId="BodySmallRight">
    <w:name w:val="Body Small Right"/>
    <w:basedOn w:val="BodyTextRight"/>
    <w:rsid w:val="002008C5"/>
    <w:rPr>
      <w:sz w:val="18"/>
      <w:szCs w:val="18"/>
    </w:rPr>
  </w:style>
  <w:style w:type="paragraph" w:customStyle="1" w:styleId="MarginEdition">
    <w:name w:val="Margin Edition"/>
    <w:basedOn w:val="MarginNote"/>
    <w:rsid w:val="00200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8C5"/>
    <w:rPr>
      <w:sz w:val="2"/>
      <w:szCs w:val="2"/>
    </w:rPr>
  </w:style>
  <w:style w:type="character" w:customStyle="1" w:styleId="Small">
    <w:name w:val="Small"/>
    <w:basedOn w:val="DefaultParagraphFont"/>
    <w:rsid w:val="002008C5"/>
    <w:rPr>
      <w:sz w:val="16"/>
    </w:rPr>
  </w:style>
  <w:style w:type="paragraph" w:customStyle="1" w:styleId="WideTable">
    <w:name w:val="Wide Table"/>
    <w:basedOn w:val="Normal"/>
    <w:rsid w:val="00200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8C5"/>
  </w:style>
  <w:style w:type="paragraph" w:styleId="Quote">
    <w:name w:val="Quote"/>
    <w:basedOn w:val="Heading1"/>
    <w:link w:val="QuoteChar"/>
    <w:qFormat/>
    <w:rsid w:val="00200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8C5"/>
    <w:pPr>
      <w:pageBreakBefore/>
    </w:pPr>
  </w:style>
  <w:style w:type="paragraph" w:customStyle="1" w:styleId="Border">
    <w:name w:val="Border"/>
    <w:basedOn w:val="Normal"/>
    <w:qFormat/>
    <w:rsid w:val="00200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8C5"/>
    <w:rPr>
      <w:u w:val="single"/>
    </w:rPr>
  </w:style>
  <w:style w:type="character" w:customStyle="1" w:styleId="BoldandItalics">
    <w:name w:val="Bold and Italics"/>
    <w:qFormat/>
    <w:rsid w:val="002008C5"/>
    <w:rPr>
      <w:b/>
      <w:i/>
      <w:u w:val="none"/>
    </w:rPr>
  </w:style>
  <w:style w:type="paragraph" w:styleId="BalloonText">
    <w:name w:val="Balloon Text"/>
    <w:basedOn w:val="Normal"/>
    <w:link w:val="BalloonTextChar"/>
    <w:rsid w:val="00200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8C5"/>
    <w:pPr>
      <w:spacing w:before="0" w:after="0"/>
    </w:pPr>
  </w:style>
  <w:style w:type="paragraph" w:customStyle="1" w:styleId="BodyTextBold">
    <w:name w:val="Body Text Bold"/>
    <w:basedOn w:val="BodyText"/>
    <w:qFormat/>
    <w:rsid w:val="002008C5"/>
    <w:rPr>
      <w:b/>
    </w:rPr>
  </w:style>
  <w:style w:type="character" w:styleId="Hyperlink">
    <w:name w:val="Hyperlink"/>
    <w:basedOn w:val="DefaultParagraphFont"/>
    <w:uiPriority w:val="99"/>
    <w:unhideWhenUsed/>
    <w:rsid w:val="00307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3820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MSFSS3005 Assemble non-security and security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