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CCB" w:rsidP="00897CCB">
      <w:pPr>
        <w:pStyle w:val="Title"/>
      </w:pPr>
      <w:r>
        <w:fldChar w:fldCharType="begin"/>
      </w:r>
      <w:r>
        <w:instrText xml:space="preserve"> TITLE   \* MERGEFORMAT </w:instrText>
      </w:r>
      <w:r>
        <w:fldChar w:fldCharType="separate"/>
      </w:r>
      <w:r>
        <w:t>MSFSS3002 Apply patterns and designs to security screens and grilles</w:t>
      </w:r>
      <w:r>
        <w:fldChar w:fldCharType="end"/>
      </w:r>
    </w:p>
    <w:p w:rsidR="00897CCB" w:rsidP="00897CCB">
      <w:pPr>
        <w:pStyle w:val="Version"/>
        <w:sectPr w:rsidSect="00671F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F77" w:rsidP="00671F77">
      <w:pPr>
        <w:pStyle w:val="SuperHeading"/>
      </w:pPr>
      <w:r w:rsidRPr="00671F77">
        <w:t>MSFSS3002 Apply patterns and designs to security screens and grilles</w:t>
      </w:r>
    </w:p>
    <w:p w:rsidR="00000000" w:rsidRPr="00671F77" w:rsidP="00671F77">
      <w:pPr>
        <w:pStyle w:val="Heading1"/>
      </w:pPr>
      <w:bookmarkStart w:id="1" w:name="O_621238"/>
      <w:bookmarkEnd w:id="1"/>
      <w:r w:rsidRPr="00671F77">
        <w:t>Modification History</w:t>
      </w:r>
    </w:p>
    <w:p w:rsidR="00000000" w:rsidRPr="00671F77" w:rsidP="00671F77">
      <w:pPr>
        <w:pStyle w:val="BodyText"/>
      </w:pPr>
      <w:r w:rsidRPr="00671F77">
        <w:t>Release 1 - New unit of competency</w:t>
      </w:r>
    </w:p>
    <w:p w:rsidR="00000000" w:rsidRPr="00671F77" w:rsidP="00671F77">
      <w:pPr>
        <w:pStyle w:val="AllowPageBreak"/>
      </w:pPr>
    </w:p>
    <w:p w:rsidR="00000000" w:rsidRPr="00671F77" w:rsidP="00671F77">
      <w:pPr>
        <w:pStyle w:val="Heading1"/>
      </w:pPr>
      <w:bookmarkStart w:id="2" w:name="O_621239"/>
      <w:bookmarkEnd w:id="2"/>
      <w:r w:rsidRPr="00671F77">
        <w:t>Application</w:t>
      </w:r>
    </w:p>
    <w:p w:rsidR="00000000" w:rsidRPr="00671F77" w:rsidP="00671F77">
      <w:pPr>
        <w:pStyle w:val="BodyText"/>
      </w:pPr>
      <w:r w:rsidRPr="00671F77">
        <w:t>This unit of competency covers producing repeatable designs to security screens and grilles through the use of patterns. It does not involve the formulation of the design but may require design adjustment to fit the particular job task.</w:t>
      </w:r>
    </w:p>
    <w:p w:rsidR="00000000" w:rsidRPr="00671F77" w:rsidP="00671F77">
      <w:pPr>
        <w:pStyle w:val="BodyText"/>
      </w:pPr>
    </w:p>
    <w:p w:rsidR="00000000" w:rsidRPr="00671F77" w:rsidP="00671F77">
      <w:pPr>
        <w:pStyle w:val="BodyText"/>
      </w:pPr>
      <w:r w:rsidRPr="00671F77">
        <w:t>No licensing, legi</w:t>
      </w:r>
      <w:r w:rsidRPr="00671F77">
        <w:t>slative or certification requirements apply to this unit at the time of publication.</w:t>
      </w:r>
    </w:p>
    <w:p w:rsidR="00000000" w:rsidRPr="00671F77" w:rsidP="00671F77">
      <w:pPr>
        <w:pStyle w:val="AllowPageBreak"/>
      </w:pPr>
    </w:p>
    <w:p w:rsidR="00000000" w:rsidRPr="00671F77" w:rsidP="00671F77">
      <w:pPr>
        <w:pStyle w:val="Heading1"/>
      </w:pPr>
      <w:bookmarkStart w:id="3" w:name="O_621240"/>
      <w:bookmarkEnd w:id="3"/>
      <w:r w:rsidRPr="00671F77">
        <w:t>Pre-requisite Unit</w:t>
      </w:r>
    </w:p>
    <w:p w:rsidR="00000000" w:rsidRPr="00671F77" w:rsidP="00671F77">
      <w:pPr>
        <w:pStyle w:val="Heading1"/>
      </w:pPr>
      <w:bookmarkStart w:id="4" w:name="O_621241"/>
      <w:bookmarkEnd w:id="4"/>
      <w:r w:rsidRPr="00671F77">
        <w:t>Competency Field</w:t>
      </w:r>
    </w:p>
    <w:p w:rsidR="00000000" w:rsidRPr="00671F77" w:rsidP="00671F77">
      <w:pPr>
        <w:pStyle w:val="Heading1"/>
      </w:pPr>
      <w:bookmarkStart w:id="5" w:name="O_621242"/>
      <w:bookmarkEnd w:id="5"/>
      <w:r w:rsidRPr="00671F77">
        <w:t>Unit Sector</w:t>
      </w:r>
    </w:p>
    <w:p w:rsidR="00000000" w:rsidRPr="00671F77" w:rsidP="00671F77">
      <w:pPr>
        <w:pStyle w:val="BodyText"/>
      </w:pPr>
      <w:r w:rsidRPr="00671F77">
        <w:t>Security Screens and Grilles</w:t>
      </w:r>
    </w:p>
    <w:p w:rsidR="00000000" w:rsidRPr="00671F77" w:rsidP="00671F77">
      <w:pPr>
        <w:pStyle w:val="AllowPageBreak"/>
      </w:pPr>
    </w:p>
    <w:p w:rsidR="00000000" w:rsidRPr="00671F77" w:rsidP="00671F77">
      <w:pPr>
        <w:pStyle w:val="Heading1"/>
      </w:pPr>
      <w:bookmarkStart w:id="6" w:name="O_621243"/>
      <w:bookmarkEnd w:id="6"/>
      <w:r w:rsidRPr="00671F77">
        <w:t>Elements and Performance Cri</w:t>
      </w:r>
      <w:r w:rsidRPr="00671F77">
        <w:t>teria</w:t>
      </w:r>
    </w:p>
    <w:tbl>
      <w:tblPr>
        <w:tblW w:w="9286" w:type="dxa"/>
        <w:tblLayout w:type="fixed"/>
        <w:tblCellMar>
          <w:left w:w="62" w:type="dxa"/>
          <w:right w:w="62" w:type="dxa"/>
        </w:tblCellMar>
        <w:tblLook w:val="0000"/>
      </w:tblPr>
      <w:tblGrid>
        <w:gridCol w:w="540"/>
        <w:gridCol w:w="2186"/>
        <w:gridCol w:w="604"/>
        <w:gridCol w:w="5956"/>
      </w:tblGrid>
      <w:tr w:rsidTr="00671F77">
        <w:tblPrEx>
          <w:tblW w:w="9286" w:type="dxa"/>
          <w:tblLayout w:type="fixed"/>
          <w:tblCellMar>
            <w:left w:w="62" w:type="dxa"/>
            <w:right w:w="62" w:type="dxa"/>
          </w:tblCellMar>
          <w:tblLook w:val="0000"/>
        </w:tblPrEx>
        <w:tc>
          <w:tcPr>
            <w:tcW w:w="2726" w:type="dxa"/>
            <w:gridSpan w:val="2"/>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Elements describe the essential outcomes.</w:t>
            </w:r>
          </w:p>
        </w:tc>
        <w:tc>
          <w:tcPr>
            <w:tcW w:w="6560" w:type="dxa"/>
            <w:gridSpan w:val="2"/>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Performance criteria describe the performance needed to demonstrate achievement of the element.</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1</w:t>
            </w:r>
          </w:p>
        </w:tc>
        <w:tc>
          <w:tcPr>
            <w:tcW w:w="218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Identify work requirements</w:t>
            </w: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1.1</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Applicable work health and safety (WHS), legislative and organisational requirements relevant to machine material are verified and complied with</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1.2</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Work order is reviewed, confirmed and clarified with appropriate personnel</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1.3</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 xml:space="preserve">Design is interpreted </w:t>
            </w:r>
            <w:r w:rsidRPr="00671F77">
              <w:t>to determine work specifications</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1.4</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Instructions for sequencing of work, particular measurements or adjustments are interpreted</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1.5</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Work sequence is planned, including quality checkpoints</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2</w:t>
            </w:r>
          </w:p>
        </w:tc>
        <w:tc>
          <w:tcPr>
            <w:tcW w:w="218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Prepare for work</w:t>
            </w: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2.1</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Suitable work area is selected for the tasks</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2.2</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Materials are selected to match customer requirements, suitability for purpose and the work instructions</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2.3</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Potential hazards are</w:t>
            </w:r>
            <w:r w:rsidRPr="00671F77">
              <w:t xml:space="preserve"> identified from observation of the tools, equipment, materials and workplace reference material</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2.4</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Tools, equipment and materials are selected and checked prior to use to ensure that they are appropriate for the work, serviceable and in a safe conditi</w:t>
            </w:r>
            <w:r w:rsidRPr="00671F77">
              <w:t>on</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3</w:t>
            </w:r>
          </w:p>
        </w:tc>
        <w:tc>
          <w:tcPr>
            <w:tcW w:w="218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Complete construction</w:t>
            </w: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3.1</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Patterns (where not already held of the design) are constructed following work instructions</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3.2</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Patterns are adjusted where specific variation to the work design is required</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3.3</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Work is checked against patterns and wor</w:t>
            </w:r>
            <w:r w:rsidRPr="00671F77">
              <w:t>k sheets at the identified checkpoints</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3.4</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Any non-conformity with the required quality standards is rectified</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4</w:t>
            </w:r>
          </w:p>
        </w:tc>
        <w:tc>
          <w:tcPr>
            <w:tcW w:w="218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Finalise work</w:t>
            </w: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4.1</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Completed work is checked against required quality standard</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4.2</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Documenta</w:t>
            </w:r>
            <w:r w:rsidRPr="00671F77">
              <w:t>tion or reporting is completed following workplace procedures</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4.3</w:t>
            </w:r>
          </w:p>
        </w:tc>
        <w:tc>
          <w:tcPr>
            <w:tcW w:w="5956"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Work area is cleaned, tools and equipment are returned to storage</w:t>
            </w:r>
          </w:p>
        </w:tc>
      </w:tr>
      <w:tr w:rsidTr="00671F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04"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4.4</w:t>
            </w:r>
          </w:p>
        </w:tc>
        <w:tc>
          <w:tcPr>
            <w:tcW w:w="5956" w:type="dxa"/>
            <w:tcBorders>
              <w:top w:val="nil"/>
              <w:left w:val="nil"/>
              <w:bottom w:val="nil"/>
              <w:right w:val="nil"/>
            </w:tcBorders>
            <w:tcMar>
              <w:top w:w="0" w:type="dxa"/>
              <w:left w:w="62" w:type="dxa"/>
              <w:bottom w:w="0" w:type="dxa"/>
              <w:right w:w="62" w:type="dxa"/>
            </w:tcMar>
          </w:tcPr>
          <w:p w:rsidR="00000000" w:rsidRPr="00671F77" w:rsidP="00671F77">
            <w:pPr>
              <w:pStyle w:val="BodyText"/>
            </w:pPr>
            <w:r w:rsidRPr="00671F77">
              <w:t>Unused materials are returned to storage and waste and scrap is dealt with following workplace procedures</w:t>
            </w:r>
          </w:p>
        </w:tc>
      </w:tr>
    </w:tbl>
    <w:p w:rsidR="00000000" w:rsidRPr="00671F77" w:rsidP="00671F77">
      <w:pPr>
        <w:pStyle w:val="BodyText"/>
      </w:pPr>
    </w:p>
    <w:p w:rsidR="00000000" w:rsidRPr="00671F77" w:rsidP="00671F77">
      <w:pPr>
        <w:pStyle w:val="AllowPageBreak"/>
      </w:pPr>
    </w:p>
    <w:p w:rsidR="00000000" w:rsidRPr="00671F77" w:rsidP="00671F77">
      <w:pPr>
        <w:pStyle w:val="Heading1"/>
      </w:pPr>
      <w:bookmarkStart w:id="7" w:name="O_621244"/>
      <w:bookmarkEnd w:id="7"/>
      <w:r w:rsidRPr="00671F77">
        <w:t>Foundation Skills</w:t>
      </w:r>
    </w:p>
    <w:p w:rsidR="00000000" w:rsidRPr="00671F77" w:rsidP="00671F77">
      <w:pPr>
        <w:pStyle w:val="BodyText"/>
      </w:pPr>
      <w:r w:rsidRPr="00671F77">
        <w:t>Foundation skills essential to performance are explicit in the performance criteria of this unit of competency. Detail on appropriate performance levels for each furnishing unit of competency in reading, writing, oral comm</w:t>
      </w:r>
      <w:r w:rsidRPr="00671F77">
        <w:t>unication and numeracy utilising the Australian Core Skills Framework (ACSF) are provided in the Furnishing Training Package Implementation Guide.</w:t>
      </w:r>
    </w:p>
    <w:p w:rsidR="00000000" w:rsidRPr="00671F77" w:rsidP="00671F77">
      <w:pPr>
        <w:pStyle w:val="AllowPageBreak"/>
      </w:pPr>
    </w:p>
    <w:p w:rsidR="00000000" w:rsidRPr="00671F77" w:rsidP="00671F77">
      <w:pPr>
        <w:pStyle w:val="Heading1"/>
      </w:pPr>
      <w:bookmarkStart w:id="8" w:name="O_621245"/>
      <w:bookmarkEnd w:id="8"/>
      <w:r w:rsidRPr="00671F77">
        <w:t>Range of Conditions</w:t>
      </w:r>
    </w:p>
    <w:tbl>
      <w:tblPr>
        <w:tblW w:w="0" w:type="auto"/>
        <w:tblLayout w:type="fixed"/>
        <w:tblCellMar>
          <w:left w:w="62" w:type="dxa"/>
          <w:right w:w="62" w:type="dxa"/>
        </w:tblCellMar>
        <w:tblLook w:val="0000"/>
      </w:tblPr>
      <w:tblGrid>
        <w:gridCol w:w="2760"/>
        <w:gridCol w:w="6312"/>
      </w:tblGrid>
      <w:tr w:rsidTr="00671F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t>Specifies different work environments and conditions that may affect per</w:t>
            </w:r>
            <w:r w:rsidRPr="00671F77">
              <w:t xml:space="preserve">formance. Essential operating conditions that may be present (depending on the work situation, needs of the candidate, accessibility of the item, and local industry and regional contexts) are included. Range is restricted to essential operating conditions </w:t>
            </w:r>
            <w:r w:rsidRPr="00671F77">
              <w:t>and any other variables essential to the work environment.</w:t>
            </w:r>
          </w:p>
        </w:tc>
      </w:tr>
      <w:tr w:rsidTr="00671F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71F77" w:rsidP="00671F77">
            <w:pPr>
              <w:pStyle w:val="ListBullet"/>
            </w:pPr>
            <w:r w:rsidRPr="00671F77">
              <w:t>WHS requirements, including legislation, building codes, material safety management systems, hazardous and dangerous goods codes, and local safe operating procedures or eq</w:t>
            </w:r>
            <w:r w:rsidRPr="00671F77">
              <w:t xml:space="preserve">uivalent </w:t>
            </w:r>
          </w:p>
          <w:p w:rsidR="00000000" w:rsidRPr="00671F77" w:rsidP="00671F77">
            <w:pPr>
              <w:pStyle w:val="ListBullet"/>
            </w:pPr>
            <w:r w:rsidRPr="00671F77">
              <w:t>work is carried out in accordance with legislative obligations, environmental legislation, relevant health regulations, manual handling procedures and organisation insurance requirements</w:t>
            </w:r>
          </w:p>
          <w:p w:rsidR="00000000" w:rsidP="00671F77">
            <w:pPr>
              <w:pStyle w:val="ListBullet"/>
              <w:rPr>
                <w:lang w:val="en-NZ"/>
              </w:rPr>
            </w:pPr>
            <w:r w:rsidRPr="00671F77">
              <w:t xml:space="preserve">work requires individuals to demonstrate some discretion, judgement and problem solving </w:t>
            </w:r>
          </w:p>
        </w:tc>
      </w:tr>
      <w:tr w:rsidTr="00671F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671F77" w:rsidP="00671F77">
            <w:pPr>
              <w:pStyle w:val="ListBullet"/>
            </w:pPr>
            <w:r w:rsidRPr="00671F77">
              <w:t>instructions for the design, materials and security rating from the worksite and includes:</w:t>
            </w:r>
          </w:p>
          <w:p w:rsidR="00000000" w:rsidRPr="00671F77" w:rsidP="00671F77">
            <w:pPr>
              <w:pStyle w:val="ListBullet2"/>
            </w:pPr>
            <w:r w:rsidRPr="00671F77">
              <w:t xml:space="preserve">pattern </w:t>
            </w:r>
          </w:p>
          <w:p w:rsidR="00000000" w:rsidRPr="00671F77" w:rsidP="00671F77">
            <w:pPr>
              <w:pStyle w:val="ListBullet2"/>
            </w:pPr>
            <w:r w:rsidRPr="00671F77">
              <w:t xml:space="preserve">type </w:t>
            </w:r>
          </w:p>
          <w:p w:rsidR="00000000" w:rsidRPr="00671F77" w:rsidP="00671F77">
            <w:pPr>
              <w:pStyle w:val="ListBullet2"/>
            </w:pPr>
            <w:r w:rsidRPr="00671F77">
              <w:t xml:space="preserve">size </w:t>
            </w:r>
          </w:p>
          <w:p w:rsidR="00000000" w:rsidRPr="00671F77" w:rsidP="00671F77">
            <w:pPr>
              <w:pStyle w:val="ListBullet2"/>
            </w:pPr>
            <w:r w:rsidRPr="00671F77">
              <w:t xml:space="preserve">length </w:t>
            </w:r>
          </w:p>
          <w:p w:rsidR="00000000" w:rsidRPr="00671F77" w:rsidP="00671F77">
            <w:pPr>
              <w:pStyle w:val="ListBullet2"/>
            </w:pPr>
            <w:r w:rsidRPr="00671F77">
              <w:t xml:space="preserve">angle </w:t>
            </w:r>
          </w:p>
          <w:p w:rsidR="00000000" w:rsidP="00671F77">
            <w:pPr>
              <w:pStyle w:val="ListBullet2"/>
              <w:rPr>
                <w:lang w:val="en-NZ"/>
              </w:rPr>
            </w:pPr>
            <w:r w:rsidRPr="00671F77">
              <w:t>quantity</w:t>
            </w:r>
          </w:p>
        </w:tc>
      </w:tr>
      <w:tr w:rsidTr="00671F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671F77" w:rsidP="00671F77">
            <w:pPr>
              <w:pStyle w:val="ListBullet"/>
            </w:pPr>
            <w:r w:rsidRPr="00671F77">
              <w:t>supervisors</w:t>
            </w:r>
          </w:p>
          <w:p w:rsidR="00000000" w:rsidRPr="00671F77" w:rsidP="00671F77">
            <w:pPr>
              <w:pStyle w:val="ListBullet"/>
            </w:pPr>
            <w:r w:rsidRPr="00671F77">
              <w:t>suppliers</w:t>
            </w:r>
          </w:p>
          <w:p w:rsidR="00000000" w:rsidRPr="00671F77" w:rsidP="00671F77">
            <w:pPr>
              <w:pStyle w:val="ListBullet"/>
            </w:pPr>
            <w:r w:rsidRPr="00671F77">
              <w:t>clients</w:t>
            </w:r>
          </w:p>
          <w:p w:rsidR="00000000" w:rsidRPr="00671F77" w:rsidP="00671F77">
            <w:pPr>
              <w:pStyle w:val="ListBullet"/>
            </w:pPr>
            <w:r w:rsidRPr="00671F77">
              <w:t xml:space="preserve">colleagues </w:t>
            </w:r>
          </w:p>
          <w:p w:rsidR="00000000" w:rsidP="00671F77">
            <w:pPr>
              <w:pStyle w:val="ListBullet"/>
              <w:rPr>
                <w:lang w:val="en-NZ"/>
              </w:rPr>
            </w:pPr>
            <w:r w:rsidRPr="00671F77">
              <w:t>managers</w:t>
            </w:r>
          </w:p>
        </w:tc>
      </w:tr>
      <w:tr w:rsidTr="00671F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rPr>
                <w:rStyle w:val="SpecialBold"/>
              </w:rPr>
              <w:t>Design includes:</w:t>
            </w:r>
          </w:p>
        </w:tc>
        <w:tc>
          <w:tcPr>
            <w:tcW w:w="6312" w:type="dxa"/>
            <w:tcBorders>
              <w:top w:val="nil"/>
              <w:left w:val="nil"/>
              <w:bottom w:val="nil"/>
              <w:right w:val="nil"/>
            </w:tcBorders>
            <w:tcMar>
              <w:top w:w="0" w:type="dxa"/>
              <w:left w:w="62" w:type="dxa"/>
              <w:bottom w:w="0" w:type="dxa"/>
              <w:right w:w="62" w:type="dxa"/>
            </w:tcMar>
          </w:tcPr>
          <w:p w:rsidR="00000000" w:rsidRPr="00671F77" w:rsidP="00671F77">
            <w:pPr>
              <w:pStyle w:val="ListBullet"/>
            </w:pPr>
            <w:r w:rsidRPr="00671F77">
              <w:t>the outline, sketch or plan to be constructed and includes:</w:t>
            </w:r>
          </w:p>
          <w:p w:rsidR="00000000" w:rsidRPr="00671F77" w:rsidP="00671F77">
            <w:pPr>
              <w:pStyle w:val="ListBullet2"/>
            </w:pPr>
            <w:r w:rsidRPr="00671F77">
              <w:t xml:space="preserve">specifications of security rating </w:t>
            </w:r>
          </w:p>
          <w:p w:rsidR="00000000" w:rsidRPr="00671F77" w:rsidP="00671F77">
            <w:pPr>
              <w:pStyle w:val="ListBullet2"/>
            </w:pPr>
            <w:r w:rsidRPr="00671F77">
              <w:t>shape</w:t>
            </w:r>
          </w:p>
          <w:p w:rsidR="00000000" w:rsidRPr="00671F77" w:rsidP="00671F77">
            <w:pPr>
              <w:pStyle w:val="ListBullet2"/>
            </w:pPr>
            <w:r w:rsidRPr="00671F77">
              <w:t xml:space="preserve">length </w:t>
            </w:r>
          </w:p>
          <w:p w:rsidR="00000000" w:rsidRPr="00671F77" w:rsidP="00671F77">
            <w:pPr>
              <w:pStyle w:val="ListBullet2"/>
            </w:pPr>
            <w:r w:rsidRPr="00671F77">
              <w:t xml:space="preserve">width </w:t>
            </w:r>
          </w:p>
          <w:p w:rsidR="00000000" w:rsidRPr="00671F77" w:rsidP="00671F77">
            <w:pPr>
              <w:pStyle w:val="ListBullet2"/>
            </w:pPr>
            <w:r w:rsidRPr="00671F77">
              <w:t xml:space="preserve">height </w:t>
            </w:r>
          </w:p>
          <w:p w:rsidR="00000000" w:rsidP="00671F77">
            <w:pPr>
              <w:pStyle w:val="ListBullet2"/>
              <w:rPr>
                <w:lang w:val="en-NZ"/>
              </w:rPr>
            </w:pPr>
            <w:r w:rsidRPr="00671F77">
              <w:t xml:space="preserve">material composition of the project </w:t>
            </w:r>
          </w:p>
        </w:tc>
      </w:tr>
      <w:tr w:rsidTr="00671F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rPr>
                <w:rStyle w:val="SpecialBold"/>
              </w:rPr>
              <w:t>Pattern includes:</w:t>
            </w:r>
          </w:p>
        </w:tc>
        <w:tc>
          <w:tcPr>
            <w:tcW w:w="6312" w:type="dxa"/>
            <w:tcBorders>
              <w:top w:val="nil"/>
              <w:left w:val="nil"/>
              <w:bottom w:val="nil"/>
              <w:right w:val="nil"/>
            </w:tcBorders>
            <w:tcMar>
              <w:top w:w="0" w:type="dxa"/>
              <w:left w:w="62" w:type="dxa"/>
              <w:bottom w:w="0" w:type="dxa"/>
              <w:right w:w="62" w:type="dxa"/>
            </w:tcMar>
          </w:tcPr>
          <w:p w:rsidR="00000000" w:rsidP="00671F77">
            <w:pPr>
              <w:pStyle w:val="ListBullet"/>
              <w:rPr>
                <w:lang w:val="en-NZ"/>
              </w:rPr>
            </w:pPr>
            <w:r w:rsidRPr="00671F77">
              <w:t>a model or form that can be used to guide the shape of the screen</w:t>
            </w:r>
          </w:p>
        </w:tc>
      </w:tr>
      <w:tr w:rsidTr="00671F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71F77">
            <w:pPr>
              <w:pStyle w:val="ListBullet"/>
              <w:rPr>
                <w:lang w:val="en-NZ"/>
              </w:rPr>
            </w:pPr>
            <w:r w:rsidRPr="00671F77">
              <w:t>that prescribed under legislation, regulation and enterprise policies and practices</w:t>
            </w:r>
          </w:p>
        </w:tc>
      </w:tr>
      <w:tr w:rsidTr="00671F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F77">
            <w:pPr>
              <w:pStyle w:val="BodyText"/>
              <w:rPr>
                <w:lang w:val="en-NZ"/>
              </w:rPr>
            </w:pPr>
            <w:r w:rsidRPr="00671F7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71F77" w:rsidP="00671F77">
            <w:pPr>
              <w:pStyle w:val="ListBullet"/>
            </w:pPr>
            <w:r w:rsidRPr="00671F77">
              <w:t xml:space="preserve">workplace procedures relating to the use of tools and equipment and personal protective equipment </w:t>
            </w:r>
          </w:p>
          <w:p w:rsidR="00000000" w:rsidRPr="00671F77" w:rsidP="00671F77">
            <w:pPr>
              <w:pStyle w:val="ListBullet"/>
            </w:pPr>
            <w:r w:rsidRPr="00671F77">
              <w:t xml:space="preserve">work instructions, including job sheets, cutting lists, plans, drawings and designs </w:t>
            </w:r>
          </w:p>
          <w:p w:rsidR="00000000" w:rsidRPr="00671F77" w:rsidP="00671F77">
            <w:pPr>
              <w:pStyle w:val="ListBullet"/>
            </w:pPr>
            <w:r w:rsidRPr="00671F77">
              <w:t>workplace procedures relating to re</w:t>
            </w:r>
            <w:r w:rsidRPr="00671F77">
              <w:t xml:space="preserve">porting and communication </w:t>
            </w:r>
          </w:p>
          <w:p w:rsidR="00000000" w:rsidRPr="00671F77" w:rsidP="00671F77">
            <w:pPr>
              <w:pStyle w:val="ListBullet"/>
            </w:pPr>
            <w:r w:rsidRPr="00671F77">
              <w:t>manufacturer specifications and operational procedures</w:t>
            </w:r>
          </w:p>
        </w:tc>
      </w:tr>
    </w:tbl>
    <w:p w:rsidR="00000000" w:rsidRPr="00671F77" w:rsidP="00671F77">
      <w:pPr>
        <w:pStyle w:val="BodyText"/>
      </w:pPr>
    </w:p>
    <w:p w:rsidR="00000000" w:rsidRPr="00671F77" w:rsidP="00671F77">
      <w:pPr>
        <w:pStyle w:val="AllowPageBreak"/>
      </w:pPr>
    </w:p>
    <w:p w:rsidR="00000000" w:rsidRPr="00671F77" w:rsidP="00671F77">
      <w:pPr>
        <w:pStyle w:val="Heading1"/>
      </w:pPr>
      <w:bookmarkStart w:id="9" w:name="O_621246"/>
      <w:bookmarkEnd w:id="9"/>
      <w:r w:rsidRPr="00671F77">
        <w:t>Unit Mapping Information</w:t>
      </w:r>
    </w:p>
    <w:p w:rsidR="00000000" w:rsidRPr="00671F77" w:rsidP="00671F77">
      <w:pPr>
        <w:pStyle w:val="BodyText"/>
      </w:pPr>
      <w:r w:rsidRPr="00671F77">
        <w:t>Supersedes and is equivalent to LMFSS3002A Apply patterns and designs to security screens and grilles.</w:t>
      </w:r>
    </w:p>
    <w:p w:rsidR="00000000" w:rsidRPr="00671F77" w:rsidP="00671F77">
      <w:pPr>
        <w:pStyle w:val="AllowPageBreak"/>
      </w:pPr>
    </w:p>
    <w:p w:rsidR="00000000" w:rsidRPr="00671F77" w:rsidP="00671F77">
      <w:pPr>
        <w:pStyle w:val="Heading1"/>
      </w:pPr>
      <w:bookmarkStart w:id="10" w:name="O_621253"/>
      <w:bookmarkEnd w:id="10"/>
      <w:r w:rsidRPr="00671F77">
        <w:t>Links</w:t>
      </w:r>
    </w:p>
    <w:p w:rsidR="00000000" w:rsidRPr="00671F77" w:rsidP="00671F77">
      <w:pPr>
        <w:pStyle w:val="BodyText"/>
      </w:pPr>
      <w:r w:rsidRPr="00671F77">
        <w:t>Comp</w:t>
      </w:r>
      <w:r w:rsidRPr="00671F77">
        <w:t>anion Volume implementation guides are found in VETNet - https://vetnet.education.gov.au/Pages/TrainingDocs.aspx?q=0601ab95-583a-4e93-b2d4-cfb27b03ed73</w:t>
      </w:r>
    </w:p>
    <w:p w:rsidR="00000000" w:rsidRPr="00671F77" w:rsidP="00671F77"/>
    <w:sectPr w:rsidSect="00671F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F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F77" w:rsidRPr="00897CCB" w:rsidP="00897C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F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CCB" w:rsidP="00671F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97CCB" w:rsidP="00671F7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7CCB" w:rsidP="00671F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F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C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F77" w:rsidRPr="00897CCB" w:rsidP="00897C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F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CCB" w:rsidRPr="002D2AF8" w:rsidP="00671F77">
    <w:pPr>
      <w:pStyle w:val="Header"/>
      <w:framePr w:wrap="around"/>
    </w:pPr>
    <w:r>
      <w:fldChar w:fldCharType="begin"/>
    </w:r>
    <w:r>
      <w:instrText xml:space="preserve"> TITLE   \* MERGEFORMAT </w:instrText>
    </w:r>
    <w:r>
      <w:fldChar w:fldCharType="separate"/>
    </w:r>
    <w:r>
      <w:t>MSFSS3002 Apply patterns and designs to security screens and grilles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897CCB" w:rsidP="00671F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58B6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948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8CC5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F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F77"/>
    <w:pPr>
      <w:spacing w:before="360" w:after="60"/>
      <w:outlineLvl w:val="0"/>
    </w:pPr>
    <w:rPr>
      <w:sz w:val="32"/>
    </w:rPr>
  </w:style>
  <w:style w:type="paragraph" w:styleId="Heading2">
    <w:name w:val="heading 2"/>
    <w:basedOn w:val="HeadingBase"/>
    <w:next w:val="BodyText"/>
    <w:link w:val="Heading2Char"/>
    <w:qFormat/>
    <w:rsid w:val="00671F77"/>
    <w:pPr>
      <w:keepLines/>
      <w:spacing w:before="240" w:after="120"/>
      <w:outlineLvl w:val="1"/>
    </w:pPr>
    <w:rPr>
      <w:sz w:val="28"/>
      <w:szCs w:val="40"/>
    </w:rPr>
  </w:style>
  <w:style w:type="paragraph" w:styleId="Heading3">
    <w:name w:val="heading 3"/>
    <w:basedOn w:val="HeadingBase"/>
    <w:next w:val="BodyText"/>
    <w:link w:val="Heading3Char"/>
    <w:qFormat/>
    <w:rsid w:val="00671F77"/>
    <w:pPr>
      <w:spacing w:before="180" w:after="120"/>
      <w:outlineLvl w:val="2"/>
    </w:pPr>
    <w:rPr>
      <w:spacing w:val="-10"/>
      <w:kern w:val="32"/>
    </w:rPr>
  </w:style>
  <w:style w:type="paragraph" w:styleId="Heading4">
    <w:name w:val="heading 4"/>
    <w:basedOn w:val="HeadingBase"/>
    <w:next w:val="BodyText"/>
    <w:link w:val="Heading4Char"/>
    <w:qFormat/>
    <w:rsid w:val="00671F77"/>
    <w:pPr>
      <w:spacing w:before="160" w:after="120"/>
      <w:outlineLvl w:val="3"/>
    </w:pPr>
    <w:rPr>
      <w:sz w:val="22"/>
    </w:rPr>
  </w:style>
  <w:style w:type="paragraph" w:styleId="Heading5">
    <w:name w:val="heading 5"/>
    <w:basedOn w:val="HeadingBase"/>
    <w:next w:val="Normal"/>
    <w:link w:val="Heading5Char"/>
    <w:qFormat/>
    <w:rsid w:val="00671F77"/>
    <w:pPr>
      <w:spacing w:before="80"/>
      <w:outlineLvl w:val="4"/>
    </w:pPr>
    <w:rPr>
      <w:color w:val="918585"/>
      <w:sz w:val="20"/>
    </w:rPr>
  </w:style>
  <w:style w:type="paragraph" w:styleId="Heading6">
    <w:name w:val="heading 6"/>
    <w:basedOn w:val="HeadingBase"/>
    <w:next w:val="Normal"/>
    <w:link w:val="Heading6Char"/>
    <w:qFormat/>
    <w:rsid w:val="00671F77"/>
    <w:pPr>
      <w:spacing w:before="60"/>
      <w:outlineLvl w:val="5"/>
    </w:pPr>
    <w:rPr>
      <w:color w:val="918585"/>
      <w:sz w:val="20"/>
    </w:rPr>
  </w:style>
  <w:style w:type="paragraph" w:styleId="Heading7">
    <w:name w:val="heading 7"/>
    <w:basedOn w:val="Normal"/>
    <w:next w:val="Normal"/>
    <w:link w:val="Heading7Char"/>
    <w:qFormat/>
    <w:rsid w:val="00671F77"/>
    <w:pPr>
      <w:ind w:left="720"/>
      <w:outlineLvl w:val="6"/>
    </w:pPr>
    <w:rPr>
      <w:i/>
    </w:rPr>
  </w:style>
  <w:style w:type="paragraph" w:styleId="Heading8">
    <w:name w:val="heading 8"/>
    <w:basedOn w:val="Normal"/>
    <w:next w:val="Normal"/>
    <w:link w:val="Heading8Char"/>
    <w:qFormat/>
    <w:rsid w:val="00671F77"/>
    <w:pPr>
      <w:ind w:left="720"/>
      <w:outlineLvl w:val="7"/>
    </w:pPr>
    <w:rPr>
      <w:i/>
    </w:rPr>
  </w:style>
  <w:style w:type="paragraph" w:styleId="Heading9">
    <w:name w:val="heading 9"/>
    <w:basedOn w:val="Normal"/>
    <w:next w:val="Normal"/>
    <w:link w:val="Heading9Char"/>
    <w:qFormat/>
    <w:rsid w:val="00671F77"/>
    <w:pPr>
      <w:ind w:left="720"/>
      <w:outlineLvl w:val="8"/>
    </w:pPr>
    <w:rPr>
      <w:i/>
    </w:rPr>
  </w:style>
  <w:style w:type="character" w:default="1" w:styleId="DefaultParagraphFont">
    <w:name w:val="Default Paragraph Font"/>
    <w:uiPriority w:val="1"/>
    <w:unhideWhenUsed/>
    <w:rsid w:val="00671F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F77"/>
  </w:style>
  <w:style w:type="character" w:customStyle="1" w:styleId="Heading1Char">
    <w:name w:val="Heading 1 Char"/>
    <w:basedOn w:val="DefaultParagraphFont"/>
    <w:link w:val="Heading1"/>
    <w:rsid w:val="00671F77"/>
    <w:rPr>
      <w:rFonts w:ascii="Times New Roman" w:eastAsia="Times New Roman" w:hAnsi="Times New Roman" w:cs="Times New Roman"/>
      <w:b/>
      <w:sz w:val="32"/>
      <w:szCs w:val="20"/>
      <w:lang w:eastAsia="en-US"/>
    </w:rPr>
  </w:style>
  <w:style w:type="paragraph" w:styleId="BodyText">
    <w:name w:val="Body Text"/>
    <w:basedOn w:val="Normal"/>
    <w:link w:val="BodyTextChar"/>
    <w:rsid w:val="00671F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F77"/>
    <w:rPr>
      <w:rFonts w:ascii="Times New Roman" w:eastAsia="Times New Roman" w:hAnsi="Times New Roman" w:cs="Times New Roman"/>
      <w:sz w:val="24"/>
      <w:lang w:eastAsia="en-US"/>
    </w:rPr>
  </w:style>
  <w:style w:type="paragraph" w:styleId="ListBullet">
    <w:name w:val="List Bullet"/>
    <w:basedOn w:val="List"/>
    <w:rsid w:val="00671F77"/>
    <w:pPr>
      <w:numPr>
        <w:numId w:val="13"/>
      </w:numPr>
      <w:tabs>
        <w:tab w:val="clear" w:pos="340"/>
      </w:tabs>
      <w:spacing w:before="40" w:after="40"/>
    </w:pPr>
  </w:style>
  <w:style w:type="character" w:customStyle="1" w:styleId="SpecialBold">
    <w:name w:val="Special Bold"/>
    <w:basedOn w:val="DefaultParagraphFont"/>
    <w:rsid w:val="00671F77"/>
    <w:rPr>
      <w:b/>
      <w:spacing w:val="0"/>
    </w:rPr>
  </w:style>
  <w:style w:type="paragraph" w:styleId="ListBullet2">
    <w:name w:val="List Bullet 2"/>
    <w:basedOn w:val="List2"/>
    <w:rsid w:val="00671F77"/>
    <w:pPr>
      <w:numPr>
        <w:numId w:val="14"/>
      </w:numPr>
      <w:tabs>
        <w:tab w:val="clear" w:pos="680"/>
      </w:tabs>
    </w:pPr>
  </w:style>
  <w:style w:type="paragraph" w:customStyle="1" w:styleId="SuperHeading">
    <w:name w:val="SuperHeading"/>
    <w:basedOn w:val="Normal"/>
    <w:rsid w:val="00671F77"/>
    <w:pPr>
      <w:spacing w:before="240" w:after="120"/>
      <w:outlineLvl w:val="0"/>
    </w:pPr>
    <w:rPr>
      <w:rFonts w:ascii="Times New Roman" w:hAnsi="Times New Roman"/>
      <w:b/>
      <w:sz w:val="32"/>
    </w:rPr>
  </w:style>
  <w:style w:type="paragraph" w:customStyle="1" w:styleId="AllowPageBreak">
    <w:name w:val="AllowPageBreak"/>
    <w:rsid w:val="00671F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1F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F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F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F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F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F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F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F77"/>
    <w:rPr>
      <w:rFonts w:ascii="Courier New" w:eastAsia="Times New Roman" w:hAnsi="Courier New" w:cs="Times New Roman"/>
      <w:i/>
      <w:szCs w:val="20"/>
      <w:lang w:eastAsia="en-US"/>
    </w:rPr>
  </w:style>
  <w:style w:type="paragraph" w:customStyle="1" w:styleId="HeadingBase">
    <w:name w:val="Heading Base"/>
    <w:rsid w:val="00671F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F77"/>
    <w:pPr>
      <w:tabs>
        <w:tab w:val="right" w:leader="dot" w:pos="9072"/>
      </w:tabs>
      <w:ind w:left="567"/>
    </w:pPr>
    <w:rPr>
      <w:szCs w:val="22"/>
    </w:rPr>
  </w:style>
  <w:style w:type="paragraph" w:customStyle="1" w:styleId="TOCBase">
    <w:name w:val="TOC Base"/>
    <w:rsid w:val="00671F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F77"/>
    <w:pPr>
      <w:tabs>
        <w:tab w:val="right" w:leader="dot" w:pos="9072"/>
      </w:tabs>
      <w:spacing w:before="40" w:after="40"/>
      <w:ind w:left="284"/>
    </w:pPr>
    <w:rPr>
      <w:rFonts w:ascii="Times New Roman" w:hAnsi="Times New Roman"/>
    </w:rPr>
  </w:style>
  <w:style w:type="paragraph" w:styleId="TOC1">
    <w:name w:val="toc 1"/>
    <w:basedOn w:val="TOCBase"/>
    <w:next w:val="Normal"/>
    <w:rsid w:val="00671F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F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F77"/>
    <w:rPr>
      <w:rFonts w:ascii="Times New Roman" w:eastAsia="Times New Roman" w:hAnsi="Times New Roman" w:cs="Times New Roman"/>
      <w:sz w:val="16"/>
      <w:lang w:eastAsia="en-US"/>
    </w:rPr>
  </w:style>
  <w:style w:type="paragraph" w:styleId="Title">
    <w:name w:val="Title"/>
    <w:basedOn w:val="HeadingBase"/>
    <w:link w:val="TitleChar"/>
    <w:qFormat/>
    <w:rsid w:val="00671F77"/>
    <w:pPr>
      <w:spacing w:before="5040"/>
      <w:jc w:val="center"/>
    </w:pPr>
    <w:rPr>
      <w:sz w:val="48"/>
      <w:szCs w:val="72"/>
      <w:lang w:val="en-US"/>
    </w:rPr>
  </w:style>
  <w:style w:type="character" w:customStyle="1" w:styleId="TitleChar">
    <w:name w:val="Title Char"/>
    <w:basedOn w:val="DefaultParagraphFont"/>
    <w:link w:val="Title"/>
    <w:rsid w:val="00671F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F77"/>
    <w:pPr>
      <w:tabs>
        <w:tab w:val="left" w:pos="3600"/>
        <w:tab w:val="left" w:pos="3958"/>
      </w:tabs>
    </w:pPr>
  </w:style>
  <w:style w:type="paragraph" w:styleId="List">
    <w:name w:val="List"/>
    <w:basedOn w:val="BodyText"/>
    <w:next w:val="BodyText"/>
    <w:rsid w:val="00671F77"/>
    <w:pPr>
      <w:tabs>
        <w:tab w:val="left" w:pos="340"/>
      </w:tabs>
      <w:spacing w:before="60" w:after="60"/>
      <w:ind w:left="340" w:hanging="340"/>
    </w:pPr>
  </w:style>
  <w:style w:type="paragraph" w:customStyle="1" w:styleId="Note">
    <w:name w:val="Note"/>
    <w:basedOn w:val="BodyText"/>
    <w:rsid w:val="00671F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F77"/>
    <w:pPr>
      <w:framePr w:wrap="auto" w:hAnchor="text" w:y="6049"/>
    </w:pPr>
    <w:rPr>
      <w:color w:val="000000"/>
      <w:sz w:val="40"/>
    </w:rPr>
  </w:style>
  <w:style w:type="paragraph" w:customStyle="1" w:styleId="TOCTitle">
    <w:name w:val="TOCTitle"/>
    <w:basedOn w:val="Heading1"/>
    <w:rsid w:val="00671F77"/>
    <w:pPr>
      <w:spacing w:after="240"/>
      <w:jc w:val="center"/>
      <w:outlineLvl w:val="9"/>
    </w:pPr>
    <w:rPr>
      <w:caps/>
    </w:rPr>
  </w:style>
  <w:style w:type="paragraph" w:customStyle="1" w:styleId="Version">
    <w:name w:val="Version"/>
    <w:rsid w:val="00671F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F77"/>
    <w:pPr>
      <w:keepNext w:val="0"/>
      <w:tabs>
        <w:tab w:val="right" w:pos="4176"/>
      </w:tabs>
      <w:ind w:left="198" w:hanging="198"/>
    </w:pPr>
    <w:rPr>
      <w:rFonts w:ascii="Garamond" w:hAnsi="Garamond"/>
    </w:rPr>
  </w:style>
  <w:style w:type="paragraph" w:styleId="IndexHeading">
    <w:name w:val="index heading"/>
    <w:basedOn w:val="Normal"/>
    <w:next w:val="Index1"/>
    <w:semiHidden/>
    <w:rsid w:val="00671F77"/>
    <w:pPr>
      <w:spacing w:before="120" w:after="120"/>
    </w:pPr>
    <w:rPr>
      <w:rFonts w:ascii="Arial" w:hAnsi="Arial"/>
      <w:b/>
      <w:color w:val="918585"/>
      <w:sz w:val="24"/>
    </w:rPr>
  </w:style>
  <w:style w:type="paragraph" w:styleId="Header">
    <w:name w:val="header"/>
    <w:basedOn w:val="Normal"/>
    <w:link w:val="HeaderChar"/>
    <w:rsid w:val="00671F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F77"/>
    <w:rPr>
      <w:rFonts w:ascii="Times New Roman" w:eastAsia="Times New Roman" w:hAnsi="Times New Roman" w:cs="Times New Roman"/>
      <w:sz w:val="16"/>
      <w:szCs w:val="20"/>
      <w:lang w:val="en-GB" w:eastAsia="en-US"/>
    </w:rPr>
  </w:style>
  <w:style w:type="paragraph" w:customStyle="1" w:styleId="Chapter">
    <w:name w:val="Chapter"/>
    <w:basedOn w:val="Normal"/>
    <w:rsid w:val="00671F77"/>
    <w:pPr>
      <w:spacing w:before="240"/>
    </w:pPr>
    <w:rPr>
      <w:rFonts w:ascii="Times New Roman" w:hAnsi="Times New Roman"/>
      <w:smallCaps/>
      <w:spacing w:val="80"/>
      <w:sz w:val="28"/>
    </w:rPr>
  </w:style>
  <w:style w:type="paragraph" w:customStyle="1" w:styleId="InChapter">
    <w:name w:val="InChapter"/>
    <w:basedOn w:val="Heading3"/>
    <w:rsid w:val="00671F77"/>
    <w:pPr>
      <w:spacing w:after="240"/>
      <w:outlineLvl w:val="9"/>
    </w:pPr>
    <w:rPr>
      <w:noProof/>
    </w:rPr>
  </w:style>
  <w:style w:type="paragraph" w:styleId="Index2">
    <w:name w:val="index 2"/>
    <w:basedOn w:val="Normal"/>
    <w:next w:val="Normal"/>
    <w:semiHidden/>
    <w:rsid w:val="00671F77"/>
    <w:pPr>
      <w:tabs>
        <w:tab w:val="right" w:pos="4176"/>
      </w:tabs>
      <w:ind w:left="568" w:hanging="284"/>
    </w:pPr>
    <w:rPr>
      <w:rFonts w:ascii="Garamond" w:hAnsi="Garamond"/>
    </w:rPr>
  </w:style>
  <w:style w:type="paragraph" w:customStyle="1" w:styleId="Byline">
    <w:name w:val="Byline"/>
    <w:rsid w:val="00671F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F77"/>
    <w:pPr>
      <w:tabs>
        <w:tab w:val="clear" w:pos="3600"/>
        <w:tab w:val="clear" w:pos="3958"/>
      </w:tabs>
      <w:jc w:val="right"/>
    </w:pPr>
  </w:style>
  <w:style w:type="character" w:styleId="Emphasis">
    <w:name w:val="Emphasis"/>
    <w:basedOn w:val="DefaultParagraphFont"/>
    <w:qFormat/>
    <w:rsid w:val="00671F77"/>
    <w:rPr>
      <w:i/>
    </w:rPr>
  </w:style>
  <w:style w:type="paragraph" w:styleId="Caption">
    <w:name w:val="caption"/>
    <w:basedOn w:val="BodyText"/>
    <w:next w:val="Normal"/>
    <w:qFormat/>
    <w:rsid w:val="00671F77"/>
    <w:pPr>
      <w:framePr w:w="2268" w:hSpace="181" w:vSpace="181" w:wrap="around" w:vAnchor="text" w:hAnchor="page" w:x="1135" w:y="285" w:anchorLock="1"/>
    </w:pPr>
    <w:rPr>
      <w:i/>
    </w:rPr>
  </w:style>
  <w:style w:type="paragraph" w:customStyle="1" w:styleId="MiniTOCTitle">
    <w:name w:val="MiniTOCTitle"/>
    <w:basedOn w:val="Heading4"/>
    <w:rsid w:val="00671F77"/>
    <w:pPr>
      <w:spacing w:before="240"/>
      <w:outlineLvl w:val="9"/>
    </w:pPr>
    <w:rPr>
      <w:noProof/>
      <w:sz w:val="24"/>
    </w:rPr>
  </w:style>
  <w:style w:type="paragraph" w:customStyle="1" w:styleId="MiniTOCItem">
    <w:name w:val="MiniTOCItem"/>
    <w:basedOn w:val="ListBullet"/>
    <w:rsid w:val="00671F77"/>
    <w:pPr>
      <w:numPr>
        <w:numId w:val="0"/>
      </w:numPr>
      <w:tabs>
        <w:tab w:val="right" w:leader="dot" w:pos="6521"/>
      </w:tabs>
      <w:spacing w:before="0" w:after="0"/>
    </w:pPr>
  </w:style>
  <w:style w:type="paragraph" w:customStyle="1" w:styleId="TOFTitle">
    <w:name w:val="TOFTitle"/>
    <w:basedOn w:val="TOCTitle"/>
    <w:rsid w:val="00671F77"/>
  </w:style>
  <w:style w:type="paragraph" w:styleId="TableofFigures">
    <w:name w:val="table of figures"/>
    <w:basedOn w:val="Normal"/>
    <w:next w:val="Normal"/>
    <w:semiHidden/>
    <w:rsid w:val="00671F77"/>
    <w:pPr>
      <w:tabs>
        <w:tab w:val="right" w:leader="dot" w:pos="9072"/>
      </w:tabs>
      <w:ind w:left="970" w:hanging="403"/>
    </w:pPr>
    <w:rPr>
      <w:rFonts w:ascii="Times New Roman" w:hAnsi="Times New Roman"/>
      <w:b/>
    </w:rPr>
  </w:style>
  <w:style w:type="paragraph" w:styleId="ListNumber">
    <w:name w:val="List Number"/>
    <w:basedOn w:val="List"/>
    <w:rsid w:val="00671F77"/>
    <w:pPr>
      <w:numPr>
        <w:numId w:val="11"/>
      </w:numPr>
    </w:pPr>
  </w:style>
  <w:style w:type="character" w:customStyle="1" w:styleId="WingdingSymbols">
    <w:name w:val="Wingding Symbols"/>
    <w:rsid w:val="00671F77"/>
    <w:rPr>
      <w:rFonts w:ascii="Wingdings" w:hAnsi="Wingdings"/>
    </w:rPr>
  </w:style>
  <w:style w:type="paragraph" w:customStyle="1" w:styleId="TableHeading">
    <w:name w:val="Table Heading"/>
    <w:basedOn w:val="HeadingBase"/>
    <w:rsid w:val="00671F77"/>
    <w:pPr>
      <w:keepLines/>
      <w:pBdr>
        <w:bottom w:val="single" w:sz="6" w:space="1" w:color="918585"/>
      </w:pBdr>
      <w:spacing w:before="240"/>
    </w:pPr>
  </w:style>
  <w:style w:type="character" w:customStyle="1" w:styleId="HotSpot">
    <w:name w:val="HotSpot"/>
    <w:rsid w:val="00671F77"/>
    <w:rPr>
      <w:color w:val="0033CC"/>
      <w:u w:val="none"/>
    </w:rPr>
  </w:style>
  <w:style w:type="paragraph" w:customStyle="1" w:styleId="BodyTextRight">
    <w:name w:val="Body Text Right"/>
    <w:basedOn w:val="BodyText"/>
    <w:rsid w:val="00671F77"/>
    <w:pPr>
      <w:spacing w:before="0" w:after="0"/>
      <w:jc w:val="right"/>
    </w:pPr>
  </w:style>
  <w:style w:type="paragraph" w:styleId="Index3">
    <w:name w:val="index 3"/>
    <w:basedOn w:val="ListNumber2"/>
    <w:next w:val="Normal"/>
    <w:semiHidden/>
    <w:rsid w:val="00671F77"/>
    <w:pPr>
      <w:numPr>
        <w:numId w:val="0"/>
      </w:numPr>
      <w:tabs>
        <w:tab w:val="right" w:leader="dot" w:pos="4176"/>
      </w:tabs>
    </w:pPr>
  </w:style>
  <w:style w:type="paragraph" w:styleId="ListNumber2">
    <w:name w:val="List Number 2"/>
    <w:basedOn w:val="List2"/>
    <w:rsid w:val="00671F77"/>
    <w:pPr>
      <w:numPr>
        <w:numId w:val="10"/>
      </w:numPr>
      <w:tabs>
        <w:tab w:val="clear" w:pos="1060"/>
      </w:tabs>
    </w:pPr>
  </w:style>
  <w:style w:type="paragraph" w:customStyle="1" w:styleId="MarginNote">
    <w:name w:val="Margin Note"/>
    <w:basedOn w:val="BodyText"/>
    <w:rsid w:val="00671F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F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F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F77"/>
    <w:rPr>
      <w:sz w:val="32"/>
    </w:rPr>
  </w:style>
  <w:style w:type="paragraph" w:customStyle="1" w:styleId="HeadingProcedure">
    <w:name w:val="Heading Procedure"/>
    <w:basedOn w:val="HeadingBase"/>
    <w:next w:val="Normal"/>
    <w:rsid w:val="00671F77"/>
    <w:pPr>
      <w:tabs>
        <w:tab w:val="left" w:pos="0"/>
      </w:tabs>
      <w:spacing w:before="120" w:after="60"/>
    </w:pPr>
    <w:rPr>
      <w:i/>
      <w:color w:val="918585"/>
      <w:sz w:val="22"/>
    </w:rPr>
  </w:style>
  <w:style w:type="paragraph" w:customStyle="1" w:styleId="TableBodyText">
    <w:name w:val="Table Body Text"/>
    <w:basedOn w:val="BodyText"/>
    <w:rsid w:val="00671F77"/>
    <w:pPr>
      <w:spacing w:before="60" w:after="60"/>
    </w:pPr>
  </w:style>
  <w:style w:type="paragraph" w:styleId="ListContinue">
    <w:name w:val="List Continue"/>
    <w:basedOn w:val="List"/>
    <w:rsid w:val="00671F77"/>
    <w:pPr>
      <w:ind w:firstLine="0"/>
    </w:pPr>
  </w:style>
  <w:style w:type="paragraph" w:customStyle="1" w:styleId="ListNote">
    <w:name w:val="List Note"/>
    <w:basedOn w:val="List"/>
    <w:rsid w:val="00671F77"/>
    <w:pPr>
      <w:pBdr>
        <w:top w:val="single" w:sz="6" w:space="2" w:color="918585"/>
        <w:bottom w:val="single" w:sz="6" w:space="2" w:color="918585"/>
      </w:pBdr>
      <w:tabs>
        <w:tab w:val="left" w:pos="1021"/>
      </w:tabs>
      <w:ind w:firstLine="0"/>
    </w:pPr>
  </w:style>
  <w:style w:type="paragraph" w:customStyle="1" w:styleId="Warning">
    <w:name w:val="Warning"/>
    <w:basedOn w:val="BodyText"/>
    <w:rsid w:val="00671F77"/>
    <w:pPr>
      <w:shd w:val="clear" w:color="auto" w:fill="D9D9D9"/>
      <w:tabs>
        <w:tab w:val="left" w:pos="992"/>
      </w:tabs>
      <w:ind w:left="119" w:right="119"/>
    </w:pPr>
    <w:rPr>
      <w:sz w:val="20"/>
    </w:rPr>
  </w:style>
  <w:style w:type="paragraph" w:customStyle="1" w:styleId="MarginIcons">
    <w:name w:val="Margin Icons"/>
    <w:basedOn w:val="BodyText"/>
    <w:rsid w:val="00671F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F77"/>
    <w:rPr>
      <w:rFonts w:ascii="Courier New" w:hAnsi="Courier New"/>
    </w:rPr>
  </w:style>
  <w:style w:type="paragraph" w:customStyle="1" w:styleId="NoteBullet">
    <w:name w:val="Note Bullet"/>
    <w:basedOn w:val="Note"/>
    <w:rsid w:val="00671F77"/>
    <w:pPr>
      <w:tabs>
        <w:tab w:val="clear" w:pos="680"/>
      </w:tabs>
      <w:spacing w:before="60" w:after="60"/>
    </w:pPr>
  </w:style>
  <w:style w:type="paragraph" w:customStyle="1" w:styleId="SubHeading2">
    <w:name w:val="SubHeading2"/>
    <w:basedOn w:val="HeadingBase"/>
    <w:rsid w:val="00671F77"/>
    <w:pPr>
      <w:spacing w:before="240" w:after="60"/>
    </w:pPr>
    <w:rPr>
      <w:sz w:val="20"/>
    </w:rPr>
  </w:style>
  <w:style w:type="paragraph" w:customStyle="1" w:styleId="SubHeading1">
    <w:name w:val="SubHeading1"/>
    <w:basedOn w:val="HeadingBase"/>
    <w:rsid w:val="00671F77"/>
    <w:pPr>
      <w:spacing w:before="240" w:after="60"/>
    </w:pPr>
    <w:rPr>
      <w:color w:val="918585"/>
      <w:sz w:val="22"/>
    </w:rPr>
  </w:style>
  <w:style w:type="paragraph" w:customStyle="1" w:styleId="SideHeading">
    <w:name w:val="Side Heading"/>
    <w:basedOn w:val="HeadingBase"/>
    <w:rsid w:val="00671F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F77"/>
    <w:pPr>
      <w:numPr>
        <w:numId w:val="12"/>
      </w:numPr>
    </w:pPr>
  </w:style>
  <w:style w:type="paragraph" w:styleId="PlainText">
    <w:name w:val="Plain Text"/>
    <w:basedOn w:val="Normal"/>
    <w:link w:val="PlainTextChar"/>
    <w:rsid w:val="00671F77"/>
    <w:rPr>
      <w:sz w:val="20"/>
    </w:rPr>
  </w:style>
  <w:style w:type="character" w:customStyle="1" w:styleId="PlainTextChar">
    <w:name w:val="Plain Text Char"/>
    <w:basedOn w:val="DefaultParagraphFont"/>
    <w:link w:val="PlainText"/>
    <w:rsid w:val="00671F77"/>
    <w:rPr>
      <w:rFonts w:ascii="Courier New" w:eastAsia="Times New Roman" w:hAnsi="Courier New" w:cs="Times New Roman"/>
      <w:sz w:val="20"/>
      <w:szCs w:val="20"/>
      <w:lang w:eastAsia="en-US"/>
    </w:rPr>
  </w:style>
  <w:style w:type="character" w:customStyle="1" w:styleId="MenuOption">
    <w:name w:val="Menu Option"/>
    <w:basedOn w:val="DefaultParagraphFont"/>
    <w:rsid w:val="00671F77"/>
    <w:rPr>
      <w:b/>
      <w:smallCaps/>
    </w:rPr>
  </w:style>
  <w:style w:type="paragraph" w:customStyle="1" w:styleId="TableListNumber">
    <w:name w:val="Table List Number"/>
    <w:basedOn w:val="ListNumber"/>
    <w:rsid w:val="00671F77"/>
    <w:pPr>
      <w:numPr>
        <w:numId w:val="0"/>
      </w:numPr>
    </w:pPr>
  </w:style>
  <w:style w:type="paragraph" w:styleId="TOC4">
    <w:name w:val="toc 4"/>
    <w:basedOn w:val="TOCBase"/>
    <w:next w:val="Normal"/>
    <w:semiHidden/>
    <w:rsid w:val="00671F77"/>
    <w:pPr>
      <w:tabs>
        <w:tab w:val="right" w:leader="dot" w:pos="9071"/>
      </w:tabs>
      <w:ind w:left="1701"/>
    </w:pPr>
  </w:style>
  <w:style w:type="paragraph" w:customStyle="1" w:styleId="ListAlpha">
    <w:name w:val="List Alpha"/>
    <w:basedOn w:val="List"/>
    <w:rsid w:val="00671F77"/>
    <w:pPr>
      <w:numPr>
        <w:numId w:val="9"/>
      </w:numPr>
    </w:pPr>
  </w:style>
  <w:style w:type="paragraph" w:customStyle="1" w:styleId="ListAlpha2">
    <w:name w:val="List Alpha 2"/>
    <w:basedOn w:val="List2"/>
    <w:rsid w:val="00671F77"/>
    <w:pPr>
      <w:numPr>
        <w:numId w:val="8"/>
      </w:numPr>
    </w:pPr>
  </w:style>
  <w:style w:type="paragraph" w:styleId="List2">
    <w:name w:val="List 2"/>
    <w:basedOn w:val="BodyText"/>
    <w:rsid w:val="00671F77"/>
    <w:pPr>
      <w:tabs>
        <w:tab w:val="left" w:pos="680"/>
      </w:tabs>
      <w:spacing w:before="60" w:after="60"/>
      <w:ind w:left="680" w:hanging="340"/>
    </w:pPr>
  </w:style>
  <w:style w:type="paragraph" w:styleId="List3">
    <w:name w:val="List 3"/>
    <w:basedOn w:val="BodyText"/>
    <w:rsid w:val="00671F77"/>
    <w:pPr>
      <w:tabs>
        <w:tab w:val="left" w:pos="1021"/>
      </w:tabs>
      <w:spacing w:before="60" w:after="60"/>
      <w:ind w:left="1020" w:hanging="340"/>
    </w:pPr>
  </w:style>
  <w:style w:type="paragraph" w:styleId="List4">
    <w:name w:val="List 4"/>
    <w:basedOn w:val="BodyText"/>
    <w:rsid w:val="00671F77"/>
    <w:pPr>
      <w:tabs>
        <w:tab w:val="left" w:pos="1361"/>
      </w:tabs>
      <w:spacing w:before="60" w:after="60"/>
      <w:ind w:left="1361" w:hanging="340"/>
    </w:pPr>
  </w:style>
  <w:style w:type="paragraph" w:styleId="List5">
    <w:name w:val="List 5"/>
    <w:basedOn w:val="BodyText"/>
    <w:rsid w:val="00671F77"/>
    <w:pPr>
      <w:tabs>
        <w:tab w:val="left" w:pos="1701"/>
      </w:tabs>
      <w:spacing w:before="60" w:after="60"/>
      <w:ind w:left="1701" w:hanging="340"/>
    </w:pPr>
  </w:style>
  <w:style w:type="paragraph" w:styleId="ListBullet3">
    <w:name w:val="List Bullet 3"/>
    <w:basedOn w:val="List3"/>
    <w:rsid w:val="00671F77"/>
    <w:pPr>
      <w:numPr>
        <w:numId w:val="15"/>
      </w:numPr>
      <w:tabs>
        <w:tab w:val="clear" w:pos="1021"/>
      </w:tabs>
      <w:ind w:left="1037" w:hanging="357"/>
    </w:pPr>
  </w:style>
  <w:style w:type="paragraph" w:styleId="ListBullet4">
    <w:name w:val="List Bullet 4"/>
    <w:basedOn w:val="List4"/>
    <w:rsid w:val="00671F77"/>
    <w:pPr>
      <w:numPr>
        <w:numId w:val="3"/>
      </w:numPr>
      <w:tabs>
        <w:tab w:val="clear" w:pos="1361"/>
      </w:tabs>
    </w:pPr>
  </w:style>
  <w:style w:type="paragraph" w:styleId="ListBullet5">
    <w:name w:val="List Bullet 5"/>
    <w:basedOn w:val="List5"/>
    <w:rsid w:val="00671F77"/>
    <w:pPr>
      <w:numPr>
        <w:numId w:val="4"/>
      </w:numPr>
    </w:pPr>
  </w:style>
  <w:style w:type="paragraph" w:styleId="ListContinue2">
    <w:name w:val="List Continue 2"/>
    <w:basedOn w:val="List2"/>
    <w:rsid w:val="00671F77"/>
    <w:pPr>
      <w:ind w:firstLine="0"/>
    </w:pPr>
  </w:style>
  <w:style w:type="paragraph" w:styleId="ListContinue3">
    <w:name w:val="List Continue 3"/>
    <w:basedOn w:val="List3"/>
    <w:rsid w:val="00671F77"/>
    <w:pPr>
      <w:ind w:left="1021" w:firstLine="0"/>
    </w:pPr>
  </w:style>
  <w:style w:type="paragraph" w:styleId="ListContinue4">
    <w:name w:val="List Continue 4"/>
    <w:basedOn w:val="List4"/>
    <w:rsid w:val="00671F77"/>
    <w:pPr>
      <w:ind w:firstLine="0"/>
    </w:pPr>
  </w:style>
  <w:style w:type="paragraph" w:styleId="ListContinue5">
    <w:name w:val="List Continue 5"/>
    <w:basedOn w:val="List5"/>
    <w:rsid w:val="00671F77"/>
    <w:pPr>
      <w:ind w:firstLine="0"/>
    </w:pPr>
  </w:style>
  <w:style w:type="paragraph" w:styleId="ListNumber3">
    <w:name w:val="List Number 3"/>
    <w:basedOn w:val="List3"/>
    <w:rsid w:val="00671F77"/>
    <w:pPr>
      <w:numPr>
        <w:numId w:val="5"/>
      </w:numPr>
    </w:pPr>
  </w:style>
  <w:style w:type="paragraph" w:styleId="ListNumber4">
    <w:name w:val="List Number 4"/>
    <w:basedOn w:val="List4"/>
    <w:rsid w:val="00671F77"/>
    <w:pPr>
      <w:numPr>
        <w:numId w:val="6"/>
      </w:numPr>
    </w:pPr>
  </w:style>
  <w:style w:type="paragraph" w:styleId="ListNumber5">
    <w:name w:val="List Number 5"/>
    <w:basedOn w:val="List5"/>
    <w:rsid w:val="00671F77"/>
    <w:pPr>
      <w:numPr>
        <w:numId w:val="7"/>
      </w:numPr>
    </w:pPr>
  </w:style>
  <w:style w:type="paragraph" w:styleId="BlockText">
    <w:name w:val="Block Text"/>
    <w:basedOn w:val="Normal"/>
    <w:rsid w:val="00671F77"/>
    <w:pPr>
      <w:spacing w:after="120"/>
      <w:ind w:left="1440" w:right="1440"/>
    </w:pPr>
  </w:style>
  <w:style w:type="character" w:customStyle="1" w:styleId="Subscript">
    <w:name w:val="Subscript"/>
    <w:basedOn w:val="DefaultParagraphFont"/>
    <w:rsid w:val="00671F77"/>
    <w:rPr>
      <w:sz w:val="16"/>
      <w:vertAlign w:val="subscript"/>
    </w:rPr>
  </w:style>
  <w:style w:type="character" w:customStyle="1" w:styleId="Superscript">
    <w:name w:val="Superscript"/>
    <w:basedOn w:val="DefaultParagraphFont"/>
    <w:rsid w:val="00671F77"/>
    <w:rPr>
      <w:sz w:val="16"/>
      <w:vertAlign w:val="superscript"/>
    </w:rPr>
  </w:style>
  <w:style w:type="character" w:customStyle="1" w:styleId="Symbols">
    <w:name w:val="Symbols"/>
    <w:basedOn w:val="DefaultParagraphFont"/>
    <w:rsid w:val="00671F77"/>
    <w:rPr>
      <w:rFonts w:ascii="Symbol" w:hAnsi="Symbol"/>
    </w:rPr>
  </w:style>
  <w:style w:type="character" w:customStyle="1" w:styleId="MenuOptions">
    <w:name w:val="Menu Options"/>
    <w:basedOn w:val="DefaultParagraphFont"/>
    <w:rsid w:val="00671F77"/>
    <w:rPr>
      <w:rFonts w:ascii="Arial Narrow" w:hAnsi="Arial Narrow"/>
      <w:smallCaps/>
    </w:rPr>
  </w:style>
  <w:style w:type="character" w:customStyle="1" w:styleId="Buttons">
    <w:name w:val="Buttons"/>
    <w:basedOn w:val="DefaultParagraphFont"/>
    <w:rsid w:val="00671F77"/>
    <w:rPr>
      <w:b/>
    </w:rPr>
  </w:style>
  <w:style w:type="character" w:customStyle="1" w:styleId="Underlined">
    <w:name w:val="Underlined"/>
    <w:basedOn w:val="DefaultParagraphFont"/>
    <w:rsid w:val="00671F77"/>
    <w:rPr>
      <w:u w:val="single"/>
    </w:rPr>
  </w:style>
  <w:style w:type="paragraph" w:customStyle="1" w:styleId="TableBodyTextRight">
    <w:name w:val="Table Body Text Right"/>
    <w:basedOn w:val="TableBodyText"/>
    <w:rsid w:val="00671F77"/>
    <w:pPr>
      <w:widowControl w:val="0"/>
      <w:autoSpaceDE w:val="0"/>
      <w:autoSpaceDN w:val="0"/>
      <w:adjustRightInd w:val="0"/>
      <w:jc w:val="right"/>
    </w:pPr>
    <w:rPr>
      <w:rFonts w:cs="Arial"/>
      <w:szCs w:val="18"/>
    </w:rPr>
  </w:style>
  <w:style w:type="paragraph" w:customStyle="1" w:styleId="CopyrightText">
    <w:name w:val="Copyright Text"/>
    <w:basedOn w:val="BodyText"/>
    <w:rsid w:val="00671F77"/>
    <w:rPr>
      <w:sz w:val="18"/>
    </w:rPr>
  </w:style>
  <w:style w:type="paragraph" w:customStyle="1" w:styleId="BodySmallRight">
    <w:name w:val="Body Small Right"/>
    <w:basedOn w:val="BodyTextRight"/>
    <w:rsid w:val="00671F77"/>
    <w:rPr>
      <w:sz w:val="18"/>
      <w:szCs w:val="18"/>
    </w:rPr>
  </w:style>
  <w:style w:type="paragraph" w:customStyle="1" w:styleId="MarginEdition">
    <w:name w:val="Margin Edition"/>
    <w:basedOn w:val="MarginNote"/>
    <w:rsid w:val="00671F77"/>
    <w:pPr>
      <w:spacing w:before="0" w:after="0"/>
    </w:pPr>
    <w:rPr>
      <w:rFonts w:ascii="Times New Roman" w:hAnsi="Times New Roman"/>
      <w:color w:val="999999"/>
    </w:rPr>
  </w:style>
  <w:style w:type="paragraph" w:customStyle="1" w:styleId="Spacer">
    <w:name w:val="Spacer"/>
    <w:basedOn w:val="Normal"/>
    <w:rsid w:val="00671F77"/>
    <w:rPr>
      <w:sz w:val="2"/>
      <w:szCs w:val="2"/>
    </w:rPr>
  </w:style>
  <w:style w:type="character" w:customStyle="1" w:styleId="Small">
    <w:name w:val="Small"/>
    <w:basedOn w:val="DefaultParagraphFont"/>
    <w:rsid w:val="00671F77"/>
    <w:rPr>
      <w:sz w:val="16"/>
    </w:rPr>
  </w:style>
  <w:style w:type="paragraph" w:customStyle="1" w:styleId="WideTable">
    <w:name w:val="Wide Table"/>
    <w:basedOn w:val="Normal"/>
    <w:rsid w:val="00671F77"/>
    <w:pPr>
      <w:ind w:left="-1418"/>
    </w:pPr>
    <w:rPr>
      <w:sz w:val="2"/>
      <w:szCs w:val="2"/>
    </w:rPr>
  </w:style>
  <w:style w:type="character" w:styleId="PageNumber">
    <w:name w:val="page number"/>
    <w:basedOn w:val="DefaultParagraphFont"/>
    <w:rsid w:val="00671F77"/>
  </w:style>
  <w:style w:type="paragraph" w:styleId="Quote">
    <w:name w:val="Quote"/>
    <w:basedOn w:val="Heading1"/>
    <w:link w:val="QuoteChar"/>
    <w:qFormat/>
    <w:rsid w:val="00671F77"/>
    <w:rPr>
      <w:b w:val="0"/>
      <w:sz w:val="72"/>
      <w:szCs w:val="72"/>
      <w:lang w:val="en-NZ"/>
    </w:rPr>
  </w:style>
  <w:style w:type="character" w:customStyle="1" w:styleId="QuoteChar">
    <w:name w:val="Quote Char"/>
    <w:basedOn w:val="DefaultParagraphFont"/>
    <w:link w:val="Quote"/>
    <w:rsid w:val="00671F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F77"/>
    <w:pPr>
      <w:pageBreakBefore/>
    </w:pPr>
  </w:style>
  <w:style w:type="paragraph" w:customStyle="1" w:styleId="Border">
    <w:name w:val="Border"/>
    <w:basedOn w:val="Normal"/>
    <w:qFormat/>
    <w:rsid w:val="00671F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F77"/>
    <w:rPr>
      <w:b/>
      <w:bCs/>
      <w:i/>
      <w:iCs/>
      <w:color w:val="auto"/>
    </w:rPr>
  </w:style>
  <w:style w:type="paragraph" w:styleId="IntenseQuote">
    <w:name w:val="Intense Quote"/>
    <w:basedOn w:val="Normal"/>
    <w:next w:val="Normal"/>
    <w:link w:val="IntenseQuoteChar"/>
    <w:uiPriority w:val="30"/>
    <w:qFormat/>
    <w:rsid w:val="00671F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F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F77"/>
    <w:rPr>
      <w:smallCaps/>
      <w:color w:val="auto"/>
      <w:u w:val="single"/>
    </w:rPr>
  </w:style>
  <w:style w:type="character" w:styleId="IntenseReference">
    <w:name w:val="Intense Reference"/>
    <w:basedOn w:val="DefaultParagraphFont"/>
    <w:uiPriority w:val="32"/>
    <w:qFormat/>
    <w:rsid w:val="00671F77"/>
    <w:rPr>
      <w:b/>
      <w:bCs/>
      <w:smallCaps/>
      <w:color w:val="auto"/>
      <w:spacing w:val="5"/>
      <w:u w:val="single"/>
    </w:rPr>
  </w:style>
  <w:style w:type="paragraph" w:customStyle="1" w:styleId="2ColumnHeading">
    <w:name w:val="2Column Heading"/>
    <w:basedOn w:val="BodyText"/>
    <w:qFormat/>
    <w:rsid w:val="00671F77"/>
    <w:pPr>
      <w:spacing w:after="60"/>
      <w:ind w:left="-2268"/>
    </w:pPr>
    <w:rPr>
      <w:b/>
    </w:rPr>
  </w:style>
  <w:style w:type="paragraph" w:customStyle="1" w:styleId="Heading1TOC">
    <w:name w:val="Heading1 TOC"/>
    <w:basedOn w:val="Normal"/>
    <w:qFormat/>
    <w:rsid w:val="00671F77"/>
    <w:pPr>
      <w:spacing w:before="240" w:after="120"/>
    </w:pPr>
    <w:rPr>
      <w:rFonts w:ascii="Times New Roman" w:hAnsi="Times New Roman"/>
      <w:b/>
      <w:sz w:val="32"/>
    </w:rPr>
  </w:style>
  <w:style w:type="paragraph" w:customStyle="1" w:styleId="Heading2TOC">
    <w:name w:val="Heading2 TOC"/>
    <w:basedOn w:val="Normal"/>
    <w:qFormat/>
    <w:rsid w:val="00671F77"/>
    <w:pPr>
      <w:spacing w:before="240" w:after="60"/>
    </w:pPr>
    <w:rPr>
      <w:rFonts w:ascii="Times New Roman" w:hAnsi="Times New Roman"/>
      <w:b/>
      <w:sz w:val="28"/>
    </w:rPr>
  </w:style>
  <w:style w:type="character" w:customStyle="1" w:styleId="Underline">
    <w:name w:val="Underline"/>
    <w:basedOn w:val="DefaultParagraphFont"/>
    <w:qFormat/>
    <w:rsid w:val="00671F77"/>
    <w:rPr>
      <w:u w:val="single"/>
    </w:rPr>
  </w:style>
  <w:style w:type="character" w:customStyle="1" w:styleId="BoldandItalics">
    <w:name w:val="Bold and Italics"/>
    <w:qFormat/>
    <w:rsid w:val="00671F77"/>
    <w:rPr>
      <w:b/>
      <w:i/>
      <w:u w:val="none"/>
    </w:rPr>
  </w:style>
  <w:style w:type="paragraph" w:styleId="BalloonText">
    <w:name w:val="Balloon Text"/>
    <w:basedOn w:val="Normal"/>
    <w:link w:val="BalloonTextChar"/>
    <w:rsid w:val="00671F77"/>
    <w:rPr>
      <w:rFonts w:ascii="Tahoma" w:hAnsi="Tahoma" w:cs="Tahoma"/>
      <w:sz w:val="16"/>
      <w:szCs w:val="16"/>
    </w:rPr>
  </w:style>
  <w:style w:type="character" w:customStyle="1" w:styleId="BalloonTextChar">
    <w:name w:val="Balloon Text Char"/>
    <w:basedOn w:val="DefaultParagraphFont"/>
    <w:link w:val="BalloonText"/>
    <w:rsid w:val="00671F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F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F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F77"/>
    <w:rPr>
      <w:b/>
      <w:color w:val="660033"/>
      <w:spacing w:val="0"/>
    </w:rPr>
  </w:style>
  <w:style w:type="paragraph" w:customStyle="1" w:styleId="Nameditemlist">
    <w:name w:val="Named item list"/>
    <w:basedOn w:val="BodyText"/>
    <w:qFormat/>
    <w:rsid w:val="00671F77"/>
    <w:pPr>
      <w:tabs>
        <w:tab w:val="left" w:pos="2835"/>
      </w:tabs>
      <w:ind w:left="2835" w:hanging="2835"/>
    </w:pPr>
  </w:style>
  <w:style w:type="paragraph" w:customStyle="1" w:styleId="BodyTextnopadding">
    <w:name w:val="Body Text no padding"/>
    <w:basedOn w:val="BodyText"/>
    <w:qFormat/>
    <w:rsid w:val="00671F7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4291</Characters>
  <Application>Microsoft Office Word</Application>
  <DocSecurity>0</DocSecurity>
  <Lines>190</Lines>
  <Paragraphs>100</Paragraphs>
  <ScaleCrop>false</ScaleCrop>
  <Company>Author-it Software Corporation Ltd.</Company>
  <LinksUpToDate>false</LinksUpToDate>
  <CharactersWithSpaces>4909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MSFSS3002 Apply patterns and designs to security screens and grilles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2018-12-03T08:54:00Z</dcterms:created>
  <dcterms:modified xsi:type="dcterms:W3CDTF">2018-12-03T08:54:00Z</dcterms:modified>
</cp:coreProperties>
</file>