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5AC" w:rsidP="003005AC">
      <w:pPr>
        <w:pStyle w:val="Title"/>
      </w:pPr>
      <w:r>
        <w:fldChar w:fldCharType="begin"/>
      </w:r>
      <w:r>
        <w:instrText xml:space="preserve"> TITLE   \* MERGEFORMAT </w:instrText>
      </w:r>
      <w:r>
        <w:fldChar w:fldCharType="separate"/>
      </w:r>
      <w:r>
        <w:t>MSFSS3001 Install security screens and grilles</w:t>
      </w:r>
      <w:r>
        <w:fldChar w:fldCharType="end"/>
      </w:r>
    </w:p>
    <w:p w:rsidR="003005AC" w:rsidP="003005AC">
      <w:pPr>
        <w:pStyle w:val="Version"/>
        <w:sectPr w:rsidSect="00ED59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904" w:rsidP="00ED5904">
      <w:pPr>
        <w:pStyle w:val="SuperHeading"/>
      </w:pPr>
      <w:r w:rsidRPr="00ED5904">
        <w:t>MSFSS3001 Install security screens and grilles</w:t>
      </w:r>
    </w:p>
    <w:p w:rsidR="00000000" w:rsidRPr="00ED5904" w:rsidP="00ED5904">
      <w:pPr>
        <w:pStyle w:val="Heading1"/>
      </w:pPr>
      <w:bookmarkStart w:id="1" w:name="O_621187"/>
      <w:bookmarkEnd w:id="1"/>
      <w:r w:rsidRPr="00ED5904">
        <w:t>Modification History</w:t>
      </w:r>
    </w:p>
    <w:p w:rsidR="00000000" w:rsidRPr="00ED5904" w:rsidP="00ED5904">
      <w:pPr>
        <w:pStyle w:val="BodyText"/>
      </w:pPr>
      <w:r w:rsidRPr="00ED5904">
        <w:t>Release 1 - New unit of competency</w:t>
      </w:r>
    </w:p>
    <w:p w:rsidR="00000000" w:rsidRPr="00ED5904" w:rsidP="00ED5904">
      <w:pPr>
        <w:pStyle w:val="AllowPageBreak"/>
      </w:pPr>
    </w:p>
    <w:p w:rsidR="00000000" w:rsidRPr="00ED5904" w:rsidP="00ED5904">
      <w:pPr>
        <w:pStyle w:val="Heading1"/>
      </w:pPr>
      <w:bookmarkStart w:id="2" w:name="O_621195"/>
      <w:bookmarkEnd w:id="2"/>
      <w:r w:rsidRPr="00ED5904">
        <w:t>Application</w:t>
      </w:r>
    </w:p>
    <w:p w:rsidR="00000000" w:rsidRPr="00ED5904" w:rsidP="00ED5904">
      <w:pPr>
        <w:pStyle w:val="BodyText"/>
      </w:pPr>
      <w:r w:rsidRPr="00ED5904">
        <w:t>This unit of competency covers planning, preparing and installing security screens and grilles in residential and commercial locations.</w:t>
      </w:r>
    </w:p>
    <w:p w:rsidR="00000000" w:rsidRPr="00ED5904" w:rsidP="00ED5904">
      <w:pPr>
        <w:pStyle w:val="BodyText"/>
      </w:pPr>
    </w:p>
    <w:p w:rsidR="00000000" w:rsidRPr="00ED5904" w:rsidP="00ED5904">
      <w:pPr>
        <w:pStyle w:val="BodyText"/>
      </w:pPr>
      <w:r w:rsidRPr="00ED5904">
        <w:t xml:space="preserve">Licensing, legislative or </w:t>
      </w:r>
      <w:r w:rsidRPr="00ED5904">
        <w:t>certification requirements may apply to this unit and relevant state/territory and local government agencies should be consulted to determine any necessary certification or licensing for undertaking security screens and grilles work. Access to construction</w:t>
      </w:r>
      <w:r w:rsidRPr="00ED5904">
        <w:t xml:space="preserve"> sites requires certification of general induction training specified by the </w:t>
      </w:r>
      <w:r w:rsidRPr="00ED5904">
        <w:rPr>
          <w:rStyle w:val="Emphasis"/>
        </w:rPr>
        <w:t>National Code of Practice for Induction for Construction Work (ASCC 2007)</w:t>
      </w:r>
      <w:r w:rsidRPr="00ED5904">
        <w:t>.</w:t>
      </w:r>
    </w:p>
    <w:p w:rsidR="00000000" w:rsidRPr="00ED5904" w:rsidP="00ED5904">
      <w:pPr>
        <w:pStyle w:val="AllowPageBreak"/>
      </w:pPr>
    </w:p>
    <w:p w:rsidR="00000000" w:rsidRPr="00ED5904" w:rsidP="00ED5904">
      <w:pPr>
        <w:pStyle w:val="Heading1"/>
      </w:pPr>
      <w:bookmarkStart w:id="3" w:name="O_621194"/>
      <w:bookmarkEnd w:id="3"/>
      <w:r w:rsidRPr="00ED5904">
        <w:t>Pre-requisite Unit</w:t>
      </w:r>
    </w:p>
    <w:p w:rsidR="00000000" w:rsidRPr="00ED5904" w:rsidP="00ED5904">
      <w:pPr>
        <w:pStyle w:val="Heading1"/>
      </w:pPr>
      <w:bookmarkStart w:id="4" w:name="O_621193"/>
      <w:bookmarkEnd w:id="4"/>
      <w:r w:rsidRPr="00ED5904">
        <w:t>Competency Field</w:t>
      </w:r>
    </w:p>
    <w:p w:rsidR="00000000" w:rsidRPr="00ED5904" w:rsidP="00ED5904">
      <w:pPr>
        <w:pStyle w:val="Heading1"/>
      </w:pPr>
      <w:bookmarkStart w:id="5" w:name="O_621192"/>
      <w:bookmarkEnd w:id="5"/>
      <w:r w:rsidRPr="00ED5904">
        <w:t>Unit Sector</w:t>
      </w:r>
    </w:p>
    <w:p w:rsidR="00000000" w:rsidRPr="00ED5904" w:rsidP="00ED5904">
      <w:pPr>
        <w:pStyle w:val="BodyText"/>
      </w:pPr>
      <w:r w:rsidRPr="00ED5904">
        <w:t>Securit</w:t>
      </w:r>
      <w:r w:rsidRPr="00ED5904">
        <w:t>y Screens and Grilles</w:t>
      </w:r>
    </w:p>
    <w:p w:rsidR="00000000" w:rsidRPr="00ED5904" w:rsidP="00ED5904">
      <w:pPr>
        <w:pStyle w:val="AllowPageBreak"/>
      </w:pPr>
    </w:p>
    <w:p w:rsidR="00000000" w:rsidRPr="00ED5904" w:rsidP="00ED5904">
      <w:pPr>
        <w:pStyle w:val="Heading1"/>
      </w:pPr>
      <w:bookmarkStart w:id="6" w:name="O_621191"/>
      <w:bookmarkEnd w:id="6"/>
      <w:r w:rsidRPr="00ED5904">
        <w:t>Elements and Performance Criteria</w:t>
      </w:r>
    </w:p>
    <w:tbl>
      <w:tblPr>
        <w:tblW w:w="0" w:type="auto"/>
        <w:tblLayout w:type="fixed"/>
        <w:tblCellMar>
          <w:left w:w="62" w:type="dxa"/>
          <w:right w:w="62" w:type="dxa"/>
        </w:tblCellMar>
        <w:tblLook w:val="0000"/>
      </w:tblPr>
      <w:tblGrid>
        <w:gridCol w:w="540"/>
        <w:gridCol w:w="2227"/>
        <w:gridCol w:w="717"/>
        <w:gridCol w:w="5586"/>
      </w:tblGrid>
      <w:tr w:rsidTr="00ED5904">
        <w:tblPrEx>
          <w:tblW w:w="0" w:type="auto"/>
          <w:tblLayout w:type="fixed"/>
          <w:tblCellMar>
            <w:left w:w="62" w:type="dxa"/>
            <w:right w:w="62" w:type="dxa"/>
          </w:tblCellMar>
          <w:tblLook w:val="0000"/>
        </w:tblPrEx>
        <w:tc>
          <w:tcPr>
            <w:tcW w:w="2767" w:type="dxa"/>
            <w:gridSpan w:val="2"/>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Elements describe the essential outcomes.</w:t>
            </w:r>
          </w:p>
        </w:tc>
        <w:tc>
          <w:tcPr>
            <w:tcW w:w="6303" w:type="dxa"/>
            <w:gridSpan w:val="2"/>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Performance criteria describe the performance needed to demonstrate achievement of the element.</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1</w:t>
            </w:r>
          </w:p>
        </w:tc>
        <w:tc>
          <w:tcPr>
            <w:tcW w:w="222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Plan and prepare for installation</w:t>
            </w: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1.1</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Applicable work health and safety (WHS), legislative and organisational requirements relevant to security screens and grilles installation are verified and complied with</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1.2</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Work order is reviewed, confirmed and clarified with appropriate personnel</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1</w:t>
            </w:r>
            <w:r w:rsidRPr="00ED5904">
              <w:t>.3</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Security screens and grilles are identified and checked against the work order and located ready for installation</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1.4</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 xml:space="preserve">Tools and equipment are selected appropriate to work requirements and checked for operational effectiveness </w:t>
            </w:r>
            <w:r w:rsidRPr="00ED5904">
              <w:t>in accordance with manufacturer recommendations</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2</w:t>
            </w:r>
          </w:p>
        </w:tc>
        <w:tc>
          <w:tcPr>
            <w:tcW w:w="222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Prepare installation position for security screen or grille</w:t>
            </w: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2.1</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 xml:space="preserve">Any existing screens and grilles </w:t>
            </w:r>
            <w:r w:rsidRPr="00ED5904">
              <w:t>are removed, where necessary, to make way for the security screens and grilles</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2.2</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Jamb stiles are assessed for the installation of the security screen/grilles frame and adjustments made as necessary</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2.3</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Frame is positioned and secured in place so th</w:t>
            </w:r>
            <w:r w:rsidRPr="00ED5904">
              <w:t>at the head/sill is level and stiles plumb</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2.4</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Additional preparation for the locking mechanism is made where necessary</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3</w:t>
            </w:r>
          </w:p>
        </w:tc>
        <w:tc>
          <w:tcPr>
            <w:tcW w:w="222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Install security screens and grilles</w:t>
            </w: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3.1</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Security screen/grille is inserted in the frame and tested for operation of open and shut</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3.2</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Locking mechanism is installed and tested</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3.3</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Items that do not meet quality requirements are repaired, recycled or discarded according to workplace procedures</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3.4</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 xml:space="preserve">Installation completion and equipment faults are recorded and reported to the </w:t>
            </w:r>
            <w:r w:rsidRPr="00ED5904">
              <w:t>appropriate personnel</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4</w:t>
            </w:r>
          </w:p>
        </w:tc>
        <w:tc>
          <w:tcPr>
            <w:tcW w:w="222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Clean work area</w:t>
            </w: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4.1</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Waste and scrap is removed following workplace procedures</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4.2</w:t>
            </w:r>
          </w:p>
        </w:tc>
        <w:tc>
          <w:tcPr>
            <w:tcW w:w="5586"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Tools used are cleaned; inspected for serviceable condition and stored appropriately in accordance with workplace procedures</w:t>
            </w:r>
          </w:p>
        </w:tc>
      </w:tr>
      <w:tr w:rsidTr="00ED590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7"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4.3</w:t>
            </w:r>
          </w:p>
        </w:tc>
        <w:tc>
          <w:tcPr>
            <w:tcW w:w="5586" w:type="dxa"/>
            <w:tcBorders>
              <w:top w:val="nil"/>
              <w:left w:val="nil"/>
              <w:bottom w:val="nil"/>
              <w:right w:val="nil"/>
            </w:tcBorders>
            <w:tcMar>
              <w:top w:w="0" w:type="dxa"/>
              <w:left w:w="62" w:type="dxa"/>
              <w:bottom w:w="0" w:type="dxa"/>
              <w:right w:w="62" w:type="dxa"/>
            </w:tcMar>
          </w:tcPr>
          <w:p w:rsidR="00000000" w:rsidRPr="00ED5904" w:rsidP="00ED5904">
            <w:pPr>
              <w:pStyle w:val="BodyText"/>
            </w:pPr>
            <w:r w:rsidRPr="00ED5904">
              <w:t>Records and reports are completed to workplace requirements</w:t>
            </w:r>
          </w:p>
        </w:tc>
      </w:tr>
    </w:tbl>
    <w:p w:rsidR="00000000" w:rsidRPr="00ED5904" w:rsidP="00ED5904">
      <w:pPr>
        <w:pStyle w:val="BodyText"/>
      </w:pPr>
    </w:p>
    <w:p w:rsidR="00000000" w:rsidRPr="00ED5904" w:rsidP="00ED5904">
      <w:pPr>
        <w:pStyle w:val="AllowPageBreak"/>
      </w:pPr>
    </w:p>
    <w:p w:rsidR="00000000" w:rsidRPr="00ED5904" w:rsidP="00ED5904">
      <w:pPr>
        <w:pStyle w:val="Heading1"/>
      </w:pPr>
      <w:bookmarkStart w:id="7" w:name="O_621190"/>
      <w:bookmarkEnd w:id="7"/>
      <w:r w:rsidRPr="00ED5904">
        <w:t>Foundation Skills</w:t>
      </w:r>
    </w:p>
    <w:p w:rsidR="00000000" w:rsidRPr="00ED5904" w:rsidP="00ED5904">
      <w:pPr>
        <w:pStyle w:val="BodyText"/>
      </w:pPr>
      <w:r w:rsidRPr="00ED5904">
        <w:t>Foundation skills essential to performance are explicit in the performance criteria of this unit of competency. Detail on appropriate performance levels for ea</w:t>
      </w:r>
      <w:r w:rsidRPr="00ED5904">
        <w:t>ch furnishing unit of competency in reading, writing, oral communication and numeracy utilising the Australian Core Skills Framework (ACSF) are provided in the Furnishing Training Package Implementation Guide.</w:t>
      </w:r>
    </w:p>
    <w:p w:rsidR="00000000" w:rsidRPr="00ED5904" w:rsidP="00ED5904">
      <w:pPr>
        <w:pStyle w:val="AllowPageBreak"/>
      </w:pPr>
    </w:p>
    <w:p w:rsidR="00000000" w:rsidRPr="00ED5904" w:rsidP="00ED5904">
      <w:pPr>
        <w:pStyle w:val="Heading1"/>
      </w:pPr>
      <w:bookmarkStart w:id="8" w:name="O_621189"/>
      <w:bookmarkEnd w:id="8"/>
      <w:r w:rsidRPr="00ED5904">
        <w:t>Range of Conditions</w:t>
      </w:r>
    </w:p>
    <w:tbl>
      <w:tblPr>
        <w:tblW w:w="0" w:type="auto"/>
        <w:tblLayout w:type="fixed"/>
        <w:tblCellMar>
          <w:left w:w="62" w:type="dxa"/>
          <w:right w:w="62" w:type="dxa"/>
        </w:tblCellMar>
        <w:tblLook w:val="0000"/>
      </w:tblPr>
      <w:tblGrid>
        <w:gridCol w:w="2760"/>
        <w:gridCol w:w="6312"/>
      </w:tblGrid>
      <w:tr w:rsidTr="00ED59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t>Specifies different work environments and conditions that may affect performance. Essential operating conditions that may be present (depending on the work situation, needs of the candidate, accessibility of the item, and local industry and regional contex</w:t>
            </w:r>
            <w:r w:rsidRPr="00ED5904">
              <w:t>ts) are included. Range is restricted to essential operating conditions and any other variables essential to the work environment.</w:t>
            </w:r>
          </w:p>
        </w:tc>
      </w:tr>
      <w:tr w:rsidTr="00ED59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D5904" w:rsidP="00ED5904">
            <w:pPr>
              <w:pStyle w:val="ListBullet"/>
            </w:pPr>
            <w:r w:rsidRPr="00ED5904">
              <w:t>WHS requirements, including legislation, building codes, material safety management systems, hazard</w:t>
            </w:r>
            <w:r w:rsidRPr="00ED5904">
              <w:t xml:space="preserve">ous and dangerous goods codes, and local safe operating procedures or equivalent </w:t>
            </w:r>
          </w:p>
          <w:p w:rsidR="00000000" w:rsidRPr="00ED5904" w:rsidP="00ED5904">
            <w:pPr>
              <w:pStyle w:val="ListBullet"/>
            </w:pPr>
            <w:r w:rsidRPr="00ED5904">
              <w:t xml:space="preserve">work is carried out in accordance with legislative obligations, environmental legislation, relevant health regulations, manual handling procedures and organisation insurance </w:t>
            </w:r>
            <w:r w:rsidRPr="00ED5904">
              <w:t>requirements</w:t>
            </w:r>
          </w:p>
          <w:p w:rsidR="00000000" w:rsidP="00ED5904">
            <w:pPr>
              <w:pStyle w:val="ListBullet"/>
              <w:rPr>
                <w:lang w:val="en-NZ"/>
              </w:rPr>
            </w:pPr>
            <w:r w:rsidRPr="00ED5904">
              <w:t xml:space="preserve">work requires individuals to demonstrate some discretion, judgement and problem solving </w:t>
            </w:r>
          </w:p>
        </w:tc>
      </w:tr>
      <w:tr w:rsidTr="00ED59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P="00ED5904">
            <w:pPr>
              <w:pStyle w:val="ListBullet"/>
              <w:rPr>
                <w:lang w:val="en-NZ"/>
              </w:rPr>
            </w:pPr>
            <w:r w:rsidRPr="00ED5904">
              <w:t xml:space="preserve">instructions for the removal of existing screens and grilles and the installation of security screens and </w:t>
            </w:r>
            <w:r w:rsidRPr="00ED5904">
              <w:t>grilles, including caveats on operational requirements, where applicable</w:t>
            </w:r>
          </w:p>
        </w:tc>
      </w:tr>
      <w:tr w:rsidTr="00ED59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ED5904" w:rsidP="00ED5904">
            <w:pPr>
              <w:pStyle w:val="ListBullet"/>
            </w:pPr>
            <w:r w:rsidRPr="00ED5904">
              <w:t xml:space="preserve">supervisors </w:t>
            </w:r>
          </w:p>
          <w:p w:rsidR="00000000" w:rsidRPr="00ED5904" w:rsidP="00ED5904">
            <w:pPr>
              <w:pStyle w:val="ListBullet"/>
            </w:pPr>
            <w:r w:rsidRPr="00ED5904">
              <w:t>suppliers</w:t>
            </w:r>
          </w:p>
          <w:p w:rsidR="00000000" w:rsidRPr="00ED5904" w:rsidP="00ED5904">
            <w:pPr>
              <w:pStyle w:val="ListBullet"/>
            </w:pPr>
            <w:r w:rsidRPr="00ED5904">
              <w:t>clients</w:t>
            </w:r>
          </w:p>
          <w:p w:rsidR="00000000" w:rsidRPr="00ED5904" w:rsidP="00ED5904">
            <w:pPr>
              <w:pStyle w:val="ListBullet"/>
            </w:pPr>
            <w:r w:rsidRPr="00ED5904">
              <w:t xml:space="preserve">colleagues </w:t>
            </w:r>
          </w:p>
          <w:p w:rsidR="00000000" w:rsidP="00ED5904">
            <w:pPr>
              <w:pStyle w:val="ListBullet"/>
              <w:rPr>
                <w:lang w:val="en-NZ"/>
              </w:rPr>
            </w:pPr>
            <w:r w:rsidRPr="00ED5904">
              <w:t>managers</w:t>
            </w:r>
          </w:p>
        </w:tc>
      </w:tr>
      <w:tr w:rsidTr="00ED59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D5904" w:rsidP="00ED5904">
            <w:pPr>
              <w:pStyle w:val="ListBullet"/>
            </w:pPr>
            <w:r w:rsidRPr="00ED5904">
              <w:t xml:space="preserve">hand and power tools </w:t>
            </w:r>
          </w:p>
          <w:p w:rsidR="00000000" w:rsidRPr="00ED5904" w:rsidP="00ED5904">
            <w:pPr>
              <w:pStyle w:val="ListBullet"/>
            </w:pPr>
            <w:r w:rsidRPr="00ED5904">
              <w:t>scaffolding</w:t>
            </w:r>
          </w:p>
          <w:p w:rsidR="00000000" w:rsidRPr="00ED5904" w:rsidP="00ED5904">
            <w:pPr>
              <w:pStyle w:val="ListBullet"/>
            </w:pPr>
            <w:r w:rsidRPr="00ED5904">
              <w:t>ladders</w:t>
            </w:r>
          </w:p>
          <w:p w:rsidR="00000000" w:rsidP="00ED5904">
            <w:pPr>
              <w:pStyle w:val="ListBullet"/>
              <w:rPr>
                <w:lang w:val="en-NZ"/>
              </w:rPr>
            </w:pPr>
            <w:r w:rsidRPr="00ED5904">
              <w:t>safety barricades</w:t>
            </w:r>
          </w:p>
        </w:tc>
      </w:tr>
      <w:tr w:rsidTr="00ED59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rPr>
                <w:rStyle w:val="SpecialBold"/>
              </w:rPr>
              <w:t>Record</w:t>
            </w:r>
            <w:r w:rsidRPr="00ED5904">
              <w:rPr>
                <w:rStyle w:val="SpecialBold"/>
              </w:rPr>
              <w:t>s and reports include:</w:t>
            </w:r>
          </w:p>
        </w:tc>
        <w:tc>
          <w:tcPr>
            <w:tcW w:w="6312" w:type="dxa"/>
            <w:tcBorders>
              <w:top w:val="nil"/>
              <w:left w:val="nil"/>
              <w:bottom w:val="nil"/>
              <w:right w:val="nil"/>
            </w:tcBorders>
            <w:tcMar>
              <w:top w:w="0" w:type="dxa"/>
              <w:left w:w="62" w:type="dxa"/>
              <w:bottom w:w="0" w:type="dxa"/>
              <w:right w:w="62" w:type="dxa"/>
            </w:tcMar>
          </w:tcPr>
          <w:p w:rsidR="00000000" w:rsidRPr="00ED5904" w:rsidP="00ED5904">
            <w:pPr>
              <w:pStyle w:val="ListBullet"/>
            </w:pPr>
            <w:r w:rsidRPr="00ED5904">
              <w:t>operating limitations or requirements</w:t>
            </w:r>
          </w:p>
          <w:p w:rsidR="00000000" w:rsidRPr="00ED5904" w:rsidP="00ED5904">
            <w:pPr>
              <w:pStyle w:val="ListBullet"/>
            </w:pPr>
            <w:r w:rsidRPr="00ED5904">
              <w:t>lock type and location of combination/keys (if applicable)</w:t>
            </w:r>
          </w:p>
          <w:p w:rsidR="00000000" w:rsidRPr="00ED5904" w:rsidP="00ED5904">
            <w:pPr>
              <w:pStyle w:val="ListBullet"/>
            </w:pPr>
            <w:r w:rsidRPr="00ED5904">
              <w:t>inspection outcomes where undertaken</w:t>
            </w:r>
          </w:p>
          <w:p w:rsidR="00000000" w:rsidRPr="00ED5904" w:rsidP="00ED5904">
            <w:pPr>
              <w:pStyle w:val="ListBullet"/>
            </w:pPr>
            <w:r w:rsidRPr="00ED5904">
              <w:t>quality outcomes</w:t>
            </w:r>
          </w:p>
          <w:p w:rsidR="00000000" w:rsidP="00ED5904">
            <w:pPr>
              <w:pStyle w:val="ListBullet"/>
              <w:rPr>
                <w:lang w:val="en-NZ"/>
              </w:rPr>
            </w:pPr>
            <w:r w:rsidRPr="00ED5904">
              <w:t>hazards, incidents or equipment malfunctions</w:t>
            </w:r>
          </w:p>
        </w:tc>
      </w:tr>
      <w:tr w:rsidTr="00ED59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ED5904" w:rsidP="00ED5904">
            <w:pPr>
              <w:pStyle w:val="ListBullet"/>
            </w:pPr>
            <w:r w:rsidRPr="00ED5904">
              <w:t>off-cuts</w:t>
            </w:r>
          </w:p>
          <w:p w:rsidR="00000000" w:rsidRPr="00ED5904" w:rsidP="00ED5904">
            <w:pPr>
              <w:pStyle w:val="ListBullet"/>
            </w:pPr>
            <w:r w:rsidRPr="00ED5904">
              <w:t xml:space="preserve">shavings </w:t>
            </w:r>
          </w:p>
          <w:p w:rsidR="00000000" w:rsidP="00ED5904">
            <w:pPr>
              <w:pStyle w:val="ListBullet"/>
              <w:rPr>
                <w:lang w:val="en-NZ"/>
              </w:rPr>
            </w:pPr>
            <w:r w:rsidRPr="00ED5904">
              <w:t>sawdust</w:t>
            </w:r>
          </w:p>
        </w:tc>
      </w:tr>
      <w:tr w:rsidTr="00ED59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D5904">
            <w:pPr>
              <w:pStyle w:val="ListBullet"/>
              <w:rPr>
                <w:lang w:val="en-NZ"/>
              </w:rPr>
            </w:pPr>
            <w:r w:rsidRPr="00ED5904">
              <w:t>that prescribed under legislation, regulation and enterprise policies and practices</w:t>
            </w:r>
          </w:p>
        </w:tc>
      </w:tr>
      <w:tr w:rsidTr="00ED59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5904">
            <w:pPr>
              <w:pStyle w:val="BodyText"/>
              <w:rPr>
                <w:lang w:val="en-NZ"/>
              </w:rPr>
            </w:pPr>
            <w:r w:rsidRPr="00ED590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D5904" w:rsidP="00ED5904">
            <w:pPr>
              <w:pStyle w:val="ListBullet"/>
            </w:pPr>
            <w:r w:rsidRPr="00ED5904">
              <w:t>workplace procedures relating to the use of tools and equipment and personal protec</w:t>
            </w:r>
            <w:r w:rsidRPr="00ED5904">
              <w:t xml:space="preserve">tive equipment </w:t>
            </w:r>
          </w:p>
          <w:p w:rsidR="00000000" w:rsidRPr="00ED5904" w:rsidP="00ED5904">
            <w:pPr>
              <w:pStyle w:val="ListBullet"/>
            </w:pPr>
            <w:r w:rsidRPr="00ED5904">
              <w:t xml:space="preserve">work instructions, including job sheets, cutting lists, plans, drawings and designs </w:t>
            </w:r>
          </w:p>
          <w:p w:rsidR="00000000" w:rsidRPr="00ED5904" w:rsidP="00ED5904">
            <w:pPr>
              <w:pStyle w:val="ListBullet"/>
            </w:pPr>
            <w:r w:rsidRPr="00ED5904">
              <w:t xml:space="preserve">workplace procedures relating to reporting and communication </w:t>
            </w:r>
          </w:p>
          <w:p w:rsidR="00000000" w:rsidRPr="00ED5904" w:rsidP="00ED5904">
            <w:pPr>
              <w:pStyle w:val="ListBullet"/>
            </w:pPr>
            <w:r w:rsidRPr="00ED5904">
              <w:t>manufacturer specifications and operational procedures</w:t>
            </w:r>
          </w:p>
        </w:tc>
      </w:tr>
    </w:tbl>
    <w:p w:rsidR="00000000" w:rsidRPr="00ED5904" w:rsidP="00ED5904">
      <w:pPr>
        <w:pStyle w:val="BodyText"/>
      </w:pPr>
    </w:p>
    <w:p w:rsidR="00000000" w:rsidRPr="00ED5904" w:rsidP="00ED5904">
      <w:pPr>
        <w:pStyle w:val="AllowPageBreak"/>
      </w:pPr>
    </w:p>
    <w:p w:rsidR="00000000" w:rsidRPr="00ED5904" w:rsidP="00ED5904">
      <w:pPr>
        <w:pStyle w:val="Heading1"/>
      </w:pPr>
      <w:bookmarkStart w:id="9" w:name="O_621188"/>
      <w:bookmarkEnd w:id="9"/>
      <w:r w:rsidRPr="00ED5904">
        <w:t>Un</w:t>
      </w:r>
      <w:r w:rsidRPr="00ED5904">
        <w:t>it Mapping Information</w:t>
      </w:r>
    </w:p>
    <w:p w:rsidR="00000000" w:rsidRPr="00ED5904" w:rsidP="00ED5904">
      <w:pPr>
        <w:pStyle w:val="BodyText"/>
      </w:pPr>
      <w:r w:rsidRPr="00ED5904">
        <w:t>Supersedes and is equivalent to LMFSS3001A Install security screens and grilles.</w:t>
      </w:r>
    </w:p>
    <w:p w:rsidR="00000000" w:rsidRPr="00ED5904" w:rsidP="00ED5904">
      <w:pPr>
        <w:pStyle w:val="AllowPageBreak"/>
      </w:pPr>
    </w:p>
    <w:p w:rsidR="00000000" w:rsidRPr="00ED5904" w:rsidP="00ED5904">
      <w:pPr>
        <w:pStyle w:val="Heading1"/>
      </w:pPr>
      <w:bookmarkStart w:id="10" w:name="O_621181"/>
      <w:bookmarkEnd w:id="10"/>
      <w:r w:rsidRPr="00ED5904">
        <w:t>Links</w:t>
      </w:r>
    </w:p>
    <w:p w:rsidR="00000000" w:rsidRPr="00ED5904" w:rsidP="00ED5904">
      <w:pPr>
        <w:pStyle w:val="BodyText"/>
      </w:pPr>
      <w:r w:rsidRPr="00ED5904">
        <w:t>Companion Volume implementation guides are found in VETNet - https://vetnet.education.gov.au/Pages/TrainingDocs.aspx?q=0601ab95-5</w:t>
      </w:r>
      <w:r w:rsidRPr="00ED5904">
        <w:t>83a-4e93-b2d4-cfb27b03ed73</w:t>
      </w:r>
    </w:p>
    <w:p w:rsidR="00000000" w:rsidRPr="00ED5904" w:rsidP="00ED5904"/>
    <w:sectPr w:rsidSect="00ED59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04" w:rsidRPr="003005AC" w:rsidP="00300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AC" w:rsidP="00ED59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005AC" w:rsidP="00ED590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05AC" w:rsidP="00ED59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904" w:rsidRPr="003005AC" w:rsidP="003005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AC" w:rsidRPr="002D2AF8" w:rsidP="00ED5904">
    <w:pPr>
      <w:pStyle w:val="Header"/>
      <w:framePr w:wrap="around"/>
    </w:pPr>
    <w:r>
      <w:fldChar w:fldCharType="begin"/>
    </w:r>
    <w:r>
      <w:instrText xml:space="preserve"> TITLE   \* MERGEFORMAT </w:instrText>
    </w:r>
    <w:r>
      <w:fldChar w:fldCharType="separate"/>
    </w:r>
    <w:r>
      <w:t>MSFSS3001 Install security screens and grilles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3005AC" w:rsidP="00ED59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3ECC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9A7D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9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904"/>
    <w:pPr>
      <w:spacing w:before="360" w:after="60"/>
      <w:outlineLvl w:val="0"/>
    </w:pPr>
    <w:rPr>
      <w:sz w:val="32"/>
    </w:rPr>
  </w:style>
  <w:style w:type="paragraph" w:styleId="Heading2">
    <w:name w:val="heading 2"/>
    <w:basedOn w:val="HeadingBase"/>
    <w:next w:val="BodyText"/>
    <w:link w:val="Heading2Char"/>
    <w:qFormat/>
    <w:rsid w:val="00ED5904"/>
    <w:pPr>
      <w:keepLines/>
      <w:spacing w:before="240" w:after="120"/>
      <w:outlineLvl w:val="1"/>
    </w:pPr>
    <w:rPr>
      <w:sz w:val="28"/>
      <w:szCs w:val="40"/>
    </w:rPr>
  </w:style>
  <w:style w:type="paragraph" w:styleId="Heading3">
    <w:name w:val="heading 3"/>
    <w:basedOn w:val="HeadingBase"/>
    <w:next w:val="BodyText"/>
    <w:link w:val="Heading3Char"/>
    <w:qFormat/>
    <w:rsid w:val="00ED5904"/>
    <w:pPr>
      <w:spacing w:before="180" w:after="120"/>
      <w:outlineLvl w:val="2"/>
    </w:pPr>
    <w:rPr>
      <w:spacing w:val="-10"/>
      <w:kern w:val="32"/>
    </w:rPr>
  </w:style>
  <w:style w:type="paragraph" w:styleId="Heading4">
    <w:name w:val="heading 4"/>
    <w:basedOn w:val="HeadingBase"/>
    <w:next w:val="BodyText"/>
    <w:link w:val="Heading4Char"/>
    <w:qFormat/>
    <w:rsid w:val="00ED5904"/>
    <w:pPr>
      <w:spacing w:before="160" w:after="120"/>
      <w:outlineLvl w:val="3"/>
    </w:pPr>
    <w:rPr>
      <w:sz w:val="22"/>
    </w:rPr>
  </w:style>
  <w:style w:type="paragraph" w:styleId="Heading5">
    <w:name w:val="heading 5"/>
    <w:basedOn w:val="HeadingBase"/>
    <w:next w:val="Normal"/>
    <w:link w:val="Heading5Char"/>
    <w:qFormat/>
    <w:rsid w:val="00ED5904"/>
    <w:pPr>
      <w:spacing w:before="80"/>
      <w:outlineLvl w:val="4"/>
    </w:pPr>
    <w:rPr>
      <w:color w:val="918585"/>
      <w:sz w:val="20"/>
    </w:rPr>
  </w:style>
  <w:style w:type="paragraph" w:styleId="Heading6">
    <w:name w:val="heading 6"/>
    <w:basedOn w:val="HeadingBase"/>
    <w:next w:val="Normal"/>
    <w:link w:val="Heading6Char"/>
    <w:qFormat/>
    <w:rsid w:val="00ED5904"/>
    <w:pPr>
      <w:spacing w:before="60"/>
      <w:outlineLvl w:val="5"/>
    </w:pPr>
    <w:rPr>
      <w:color w:val="918585"/>
      <w:sz w:val="20"/>
    </w:rPr>
  </w:style>
  <w:style w:type="paragraph" w:styleId="Heading7">
    <w:name w:val="heading 7"/>
    <w:basedOn w:val="Normal"/>
    <w:next w:val="Normal"/>
    <w:link w:val="Heading7Char"/>
    <w:qFormat/>
    <w:rsid w:val="00ED5904"/>
    <w:pPr>
      <w:ind w:left="720"/>
      <w:outlineLvl w:val="6"/>
    </w:pPr>
    <w:rPr>
      <w:i/>
    </w:rPr>
  </w:style>
  <w:style w:type="paragraph" w:styleId="Heading8">
    <w:name w:val="heading 8"/>
    <w:basedOn w:val="Normal"/>
    <w:next w:val="Normal"/>
    <w:link w:val="Heading8Char"/>
    <w:qFormat/>
    <w:rsid w:val="00ED5904"/>
    <w:pPr>
      <w:ind w:left="720"/>
      <w:outlineLvl w:val="7"/>
    </w:pPr>
    <w:rPr>
      <w:i/>
    </w:rPr>
  </w:style>
  <w:style w:type="paragraph" w:styleId="Heading9">
    <w:name w:val="heading 9"/>
    <w:basedOn w:val="Normal"/>
    <w:next w:val="Normal"/>
    <w:link w:val="Heading9Char"/>
    <w:qFormat/>
    <w:rsid w:val="00ED5904"/>
    <w:pPr>
      <w:ind w:left="720"/>
      <w:outlineLvl w:val="8"/>
    </w:pPr>
    <w:rPr>
      <w:i/>
    </w:rPr>
  </w:style>
  <w:style w:type="character" w:default="1" w:styleId="DefaultParagraphFont">
    <w:name w:val="Default Paragraph Font"/>
    <w:uiPriority w:val="1"/>
    <w:unhideWhenUsed/>
    <w:rsid w:val="00ED59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904"/>
  </w:style>
  <w:style w:type="character" w:customStyle="1" w:styleId="Heading1Char">
    <w:name w:val="Heading 1 Char"/>
    <w:basedOn w:val="DefaultParagraphFont"/>
    <w:link w:val="Heading1"/>
    <w:rsid w:val="00ED5904"/>
    <w:rPr>
      <w:rFonts w:ascii="Times New Roman" w:eastAsia="Times New Roman" w:hAnsi="Times New Roman" w:cs="Times New Roman"/>
      <w:b/>
      <w:sz w:val="32"/>
      <w:szCs w:val="20"/>
      <w:lang w:eastAsia="en-US"/>
    </w:rPr>
  </w:style>
  <w:style w:type="paragraph" w:styleId="BodyText">
    <w:name w:val="Body Text"/>
    <w:basedOn w:val="Normal"/>
    <w:link w:val="BodyTextChar"/>
    <w:rsid w:val="00ED59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904"/>
    <w:rPr>
      <w:rFonts w:ascii="Times New Roman" w:eastAsia="Times New Roman" w:hAnsi="Times New Roman" w:cs="Times New Roman"/>
      <w:sz w:val="24"/>
      <w:lang w:eastAsia="en-US"/>
    </w:rPr>
  </w:style>
  <w:style w:type="paragraph" w:styleId="ListBullet">
    <w:name w:val="List Bullet"/>
    <w:basedOn w:val="List"/>
    <w:rsid w:val="00ED5904"/>
    <w:pPr>
      <w:numPr>
        <w:numId w:val="12"/>
      </w:numPr>
      <w:tabs>
        <w:tab w:val="clear" w:pos="340"/>
      </w:tabs>
      <w:spacing w:before="40" w:after="40"/>
    </w:pPr>
  </w:style>
  <w:style w:type="character" w:customStyle="1" w:styleId="SpecialBold">
    <w:name w:val="Special Bold"/>
    <w:basedOn w:val="DefaultParagraphFont"/>
    <w:rsid w:val="00ED5904"/>
    <w:rPr>
      <w:b/>
      <w:spacing w:val="0"/>
    </w:rPr>
  </w:style>
  <w:style w:type="character" w:styleId="Emphasis">
    <w:name w:val="Emphasis"/>
    <w:basedOn w:val="DefaultParagraphFont"/>
    <w:qFormat/>
    <w:rsid w:val="00ED5904"/>
    <w:rPr>
      <w:i/>
    </w:rPr>
  </w:style>
  <w:style w:type="paragraph" w:customStyle="1" w:styleId="SuperHeading">
    <w:name w:val="SuperHeading"/>
    <w:basedOn w:val="Normal"/>
    <w:rsid w:val="00ED5904"/>
    <w:pPr>
      <w:spacing w:before="240" w:after="120"/>
      <w:outlineLvl w:val="0"/>
    </w:pPr>
    <w:rPr>
      <w:rFonts w:ascii="Times New Roman" w:hAnsi="Times New Roman"/>
      <w:b/>
      <w:sz w:val="32"/>
    </w:rPr>
  </w:style>
  <w:style w:type="paragraph" w:customStyle="1" w:styleId="AllowPageBreak">
    <w:name w:val="AllowPageBreak"/>
    <w:rsid w:val="00ED59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59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9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9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9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9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9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9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904"/>
    <w:rPr>
      <w:rFonts w:ascii="Courier New" w:eastAsia="Times New Roman" w:hAnsi="Courier New" w:cs="Times New Roman"/>
      <w:i/>
      <w:szCs w:val="20"/>
      <w:lang w:eastAsia="en-US"/>
    </w:rPr>
  </w:style>
  <w:style w:type="paragraph" w:customStyle="1" w:styleId="HeadingBase">
    <w:name w:val="Heading Base"/>
    <w:rsid w:val="00ED59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904"/>
    <w:pPr>
      <w:tabs>
        <w:tab w:val="right" w:leader="dot" w:pos="9072"/>
      </w:tabs>
      <w:ind w:left="567"/>
    </w:pPr>
    <w:rPr>
      <w:szCs w:val="22"/>
    </w:rPr>
  </w:style>
  <w:style w:type="paragraph" w:customStyle="1" w:styleId="TOCBase">
    <w:name w:val="TOC Base"/>
    <w:rsid w:val="00ED59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904"/>
    <w:pPr>
      <w:tabs>
        <w:tab w:val="right" w:leader="dot" w:pos="9072"/>
      </w:tabs>
      <w:spacing w:before="40" w:after="40"/>
      <w:ind w:left="284"/>
    </w:pPr>
    <w:rPr>
      <w:rFonts w:ascii="Times New Roman" w:hAnsi="Times New Roman"/>
    </w:rPr>
  </w:style>
  <w:style w:type="paragraph" w:styleId="TOC1">
    <w:name w:val="toc 1"/>
    <w:basedOn w:val="TOCBase"/>
    <w:next w:val="Normal"/>
    <w:rsid w:val="00ED59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9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904"/>
    <w:rPr>
      <w:rFonts w:ascii="Times New Roman" w:eastAsia="Times New Roman" w:hAnsi="Times New Roman" w:cs="Times New Roman"/>
      <w:sz w:val="16"/>
      <w:lang w:eastAsia="en-US"/>
    </w:rPr>
  </w:style>
  <w:style w:type="paragraph" w:styleId="Title">
    <w:name w:val="Title"/>
    <w:basedOn w:val="HeadingBase"/>
    <w:link w:val="TitleChar"/>
    <w:qFormat/>
    <w:rsid w:val="00ED5904"/>
    <w:pPr>
      <w:spacing w:before="5040"/>
      <w:jc w:val="center"/>
    </w:pPr>
    <w:rPr>
      <w:sz w:val="48"/>
      <w:szCs w:val="72"/>
      <w:lang w:val="en-US"/>
    </w:rPr>
  </w:style>
  <w:style w:type="character" w:customStyle="1" w:styleId="TitleChar">
    <w:name w:val="Title Char"/>
    <w:basedOn w:val="DefaultParagraphFont"/>
    <w:link w:val="Title"/>
    <w:rsid w:val="00ED59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904"/>
    <w:pPr>
      <w:tabs>
        <w:tab w:val="left" w:pos="3600"/>
        <w:tab w:val="left" w:pos="3958"/>
      </w:tabs>
    </w:pPr>
  </w:style>
  <w:style w:type="paragraph" w:styleId="List">
    <w:name w:val="List"/>
    <w:basedOn w:val="BodyText"/>
    <w:next w:val="BodyText"/>
    <w:rsid w:val="00ED5904"/>
    <w:pPr>
      <w:tabs>
        <w:tab w:val="left" w:pos="340"/>
      </w:tabs>
      <w:spacing w:before="60" w:after="60"/>
      <w:ind w:left="340" w:hanging="340"/>
    </w:pPr>
  </w:style>
  <w:style w:type="paragraph" w:customStyle="1" w:styleId="Note">
    <w:name w:val="Note"/>
    <w:basedOn w:val="BodyText"/>
    <w:rsid w:val="00ED59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904"/>
    <w:pPr>
      <w:framePr w:wrap="auto" w:hAnchor="text" w:y="6049"/>
    </w:pPr>
    <w:rPr>
      <w:color w:val="000000"/>
      <w:sz w:val="40"/>
    </w:rPr>
  </w:style>
  <w:style w:type="paragraph" w:customStyle="1" w:styleId="TOCTitle">
    <w:name w:val="TOCTitle"/>
    <w:basedOn w:val="Heading1"/>
    <w:rsid w:val="00ED5904"/>
    <w:pPr>
      <w:spacing w:after="240"/>
      <w:jc w:val="center"/>
      <w:outlineLvl w:val="9"/>
    </w:pPr>
    <w:rPr>
      <w:caps/>
    </w:rPr>
  </w:style>
  <w:style w:type="paragraph" w:customStyle="1" w:styleId="Version">
    <w:name w:val="Version"/>
    <w:rsid w:val="00ED59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5904"/>
    <w:pPr>
      <w:numPr>
        <w:numId w:val="13"/>
      </w:numPr>
      <w:tabs>
        <w:tab w:val="clear" w:pos="680"/>
      </w:tabs>
    </w:pPr>
  </w:style>
  <w:style w:type="paragraph" w:styleId="Index1">
    <w:name w:val="index 1"/>
    <w:basedOn w:val="Normal"/>
    <w:next w:val="Normal"/>
    <w:semiHidden/>
    <w:rsid w:val="00ED5904"/>
    <w:pPr>
      <w:keepNext w:val="0"/>
      <w:tabs>
        <w:tab w:val="right" w:pos="4176"/>
      </w:tabs>
      <w:ind w:left="198" w:hanging="198"/>
    </w:pPr>
    <w:rPr>
      <w:rFonts w:ascii="Garamond" w:hAnsi="Garamond"/>
    </w:rPr>
  </w:style>
  <w:style w:type="paragraph" w:styleId="IndexHeading">
    <w:name w:val="index heading"/>
    <w:basedOn w:val="Normal"/>
    <w:next w:val="Index1"/>
    <w:semiHidden/>
    <w:rsid w:val="00ED5904"/>
    <w:pPr>
      <w:spacing w:before="120" w:after="120"/>
    </w:pPr>
    <w:rPr>
      <w:rFonts w:ascii="Arial" w:hAnsi="Arial"/>
      <w:b/>
      <w:color w:val="918585"/>
      <w:sz w:val="24"/>
    </w:rPr>
  </w:style>
  <w:style w:type="paragraph" w:styleId="Header">
    <w:name w:val="header"/>
    <w:basedOn w:val="Normal"/>
    <w:link w:val="HeaderChar"/>
    <w:rsid w:val="00ED59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904"/>
    <w:rPr>
      <w:rFonts w:ascii="Times New Roman" w:eastAsia="Times New Roman" w:hAnsi="Times New Roman" w:cs="Times New Roman"/>
      <w:sz w:val="16"/>
      <w:szCs w:val="20"/>
      <w:lang w:val="en-GB" w:eastAsia="en-US"/>
    </w:rPr>
  </w:style>
  <w:style w:type="paragraph" w:customStyle="1" w:styleId="Chapter">
    <w:name w:val="Chapter"/>
    <w:basedOn w:val="Normal"/>
    <w:rsid w:val="00ED5904"/>
    <w:pPr>
      <w:spacing w:before="240"/>
    </w:pPr>
    <w:rPr>
      <w:rFonts w:ascii="Times New Roman" w:hAnsi="Times New Roman"/>
      <w:smallCaps/>
      <w:spacing w:val="80"/>
      <w:sz w:val="28"/>
    </w:rPr>
  </w:style>
  <w:style w:type="paragraph" w:customStyle="1" w:styleId="InChapter">
    <w:name w:val="InChapter"/>
    <w:basedOn w:val="Heading3"/>
    <w:rsid w:val="00ED5904"/>
    <w:pPr>
      <w:spacing w:after="240"/>
      <w:outlineLvl w:val="9"/>
    </w:pPr>
    <w:rPr>
      <w:noProof/>
    </w:rPr>
  </w:style>
  <w:style w:type="paragraph" w:styleId="Index2">
    <w:name w:val="index 2"/>
    <w:basedOn w:val="Normal"/>
    <w:next w:val="Normal"/>
    <w:semiHidden/>
    <w:rsid w:val="00ED5904"/>
    <w:pPr>
      <w:tabs>
        <w:tab w:val="right" w:pos="4176"/>
      </w:tabs>
      <w:ind w:left="568" w:hanging="284"/>
    </w:pPr>
    <w:rPr>
      <w:rFonts w:ascii="Garamond" w:hAnsi="Garamond"/>
    </w:rPr>
  </w:style>
  <w:style w:type="paragraph" w:customStyle="1" w:styleId="Byline">
    <w:name w:val="Byline"/>
    <w:rsid w:val="00ED59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904"/>
    <w:pPr>
      <w:tabs>
        <w:tab w:val="clear" w:pos="3600"/>
        <w:tab w:val="clear" w:pos="3958"/>
      </w:tabs>
      <w:jc w:val="right"/>
    </w:pPr>
  </w:style>
  <w:style w:type="paragraph" w:styleId="Caption">
    <w:name w:val="caption"/>
    <w:basedOn w:val="BodyText"/>
    <w:next w:val="Normal"/>
    <w:qFormat/>
    <w:rsid w:val="00ED5904"/>
    <w:pPr>
      <w:framePr w:w="2268" w:hSpace="181" w:vSpace="181" w:wrap="around" w:vAnchor="text" w:hAnchor="page" w:x="1135" w:y="285" w:anchorLock="1"/>
    </w:pPr>
    <w:rPr>
      <w:i/>
    </w:rPr>
  </w:style>
  <w:style w:type="paragraph" w:customStyle="1" w:styleId="MiniTOCTitle">
    <w:name w:val="MiniTOCTitle"/>
    <w:basedOn w:val="Heading4"/>
    <w:rsid w:val="00ED5904"/>
    <w:pPr>
      <w:spacing w:before="240"/>
      <w:outlineLvl w:val="9"/>
    </w:pPr>
    <w:rPr>
      <w:noProof/>
      <w:sz w:val="24"/>
    </w:rPr>
  </w:style>
  <w:style w:type="paragraph" w:customStyle="1" w:styleId="MiniTOCItem">
    <w:name w:val="MiniTOCItem"/>
    <w:basedOn w:val="ListBullet"/>
    <w:rsid w:val="00ED5904"/>
    <w:pPr>
      <w:numPr>
        <w:numId w:val="0"/>
      </w:numPr>
      <w:tabs>
        <w:tab w:val="right" w:leader="dot" w:pos="6521"/>
      </w:tabs>
      <w:spacing w:before="0" w:after="0"/>
    </w:pPr>
  </w:style>
  <w:style w:type="paragraph" w:customStyle="1" w:styleId="TOFTitle">
    <w:name w:val="TOFTitle"/>
    <w:basedOn w:val="TOCTitle"/>
    <w:rsid w:val="00ED5904"/>
  </w:style>
  <w:style w:type="paragraph" w:styleId="TableofFigures">
    <w:name w:val="table of figures"/>
    <w:basedOn w:val="Normal"/>
    <w:next w:val="Normal"/>
    <w:semiHidden/>
    <w:rsid w:val="00ED5904"/>
    <w:pPr>
      <w:tabs>
        <w:tab w:val="right" w:leader="dot" w:pos="9072"/>
      </w:tabs>
      <w:ind w:left="970" w:hanging="403"/>
    </w:pPr>
    <w:rPr>
      <w:rFonts w:ascii="Times New Roman" w:hAnsi="Times New Roman"/>
      <w:b/>
    </w:rPr>
  </w:style>
  <w:style w:type="paragraph" w:styleId="ListNumber">
    <w:name w:val="List Number"/>
    <w:basedOn w:val="List"/>
    <w:rsid w:val="00ED5904"/>
    <w:pPr>
      <w:numPr>
        <w:numId w:val="10"/>
      </w:numPr>
    </w:pPr>
  </w:style>
  <w:style w:type="character" w:customStyle="1" w:styleId="WingdingSymbols">
    <w:name w:val="Wingding Symbols"/>
    <w:rsid w:val="00ED5904"/>
    <w:rPr>
      <w:rFonts w:ascii="Wingdings" w:hAnsi="Wingdings"/>
    </w:rPr>
  </w:style>
  <w:style w:type="paragraph" w:customStyle="1" w:styleId="TableHeading">
    <w:name w:val="Table Heading"/>
    <w:basedOn w:val="HeadingBase"/>
    <w:rsid w:val="00ED5904"/>
    <w:pPr>
      <w:keepLines/>
      <w:pBdr>
        <w:bottom w:val="single" w:sz="6" w:space="1" w:color="918585"/>
      </w:pBdr>
      <w:spacing w:before="240"/>
    </w:pPr>
  </w:style>
  <w:style w:type="character" w:customStyle="1" w:styleId="HotSpot">
    <w:name w:val="HotSpot"/>
    <w:rsid w:val="00ED5904"/>
    <w:rPr>
      <w:color w:val="0033CC"/>
      <w:u w:val="none"/>
    </w:rPr>
  </w:style>
  <w:style w:type="paragraph" w:customStyle="1" w:styleId="BodyTextRight">
    <w:name w:val="Body Text Right"/>
    <w:basedOn w:val="BodyText"/>
    <w:rsid w:val="00ED5904"/>
    <w:pPr>
      <w:spacing w:before="0" w:after="0"/>
      <w:jc w:val="right"/>
    </w:pPr>
  </w:style>
  <w:style w:type="paragraph" w:styleId="Index3">
    <w:name w:val="index 3"/>
    <w:basedOn w:val="ListNumber2"/>
    <w:next w:val="Normal"/>
    <w:semiHidden/>
    <w:rsid w:val="00ED5904"/>
    <w:pPr>
      <w:numPr>
        <w:numId w:val="0"/>
      </w:numPr>
      <w:tabs>
        <w:tab w:val="right" w:leader="dot" w:pos="4176"/>
      </w:tabs>
    </w:pPr>
  </w:style>
  <w:style w:type="paragraph" w:styleId="ListNumber2">
    <w:name w:val="List Number 2"/>
    <w:basedOn w:val="List2"/>
    <w:rsid w:val="00ED5904"/>
    <w:pPr>
      <w:numPr>
        <w:numId w:val="9"/>
      </w:numPr>
      <w:tabs>
        <w:tab w:val="clear" w:pos="1060"/>
      </w:tabs>
    </w:pPr>
  </w:style>
  <w:style w:type="paragraph" w:customStyle="1" w:styleId="MarginNote">
    <w:name w:val="Margin Note"/>
    <w:basedOn w:val="BodyText"/>
    <w:rsid w:val="00ED59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9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9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904"/>
    <w:rPr>
      <w:sz w:val="32"/>
    </w:rPr>
  </w:style>
  <w:style w:type="paragraph" w:customStyle="1" w:styleId="HeadingProcedure">
    <w:name w:val="Heading Procedure"/>
    <w:basedOn w:val="HeadingBase"/>
    <w:next w:val="Normal"/>
    <w:rsid w:val="00ED5904"/>
    <w:pPr>
      <w:tabs>
        <w:tab w:val="left" w:pos="0"/>
      </w:tabs>
      <w:spacing w:before="120" w:after="60"/>
    </w:pPr>
    <w:rPr>
      <w:i/>
      <w:color w:val="918585"/>
      <w:sz w:val="22"/>
    </w:rPr>
  </w:style>
  <w:style w:type="paragraph" w:customStyle="1" w:styleId="TableBodyText">
    <w:name w:val="Table Body Text"/>
    <w:basedOn w:val="BodyText"/>
    <w:rsid w:val="00ED5904"/>
    <w:pPr>
      <w:spacing w:before="60" w:after="60"/>
    </w:pPr>
  </w:style>
  <w:style w:type="paragraph" w:styleId="ListContinue">
    <w:name w:val="List Continue"/>
    <w:basedOn w:val="List"/>
    <w:rsid w:val="00ED5904"/>
    <w:pPr>
      <w:ind w:firstLine="0"/>
    </w:pPr>
  </w:style>
  <w:style w:type="paragraph" w:customStyle="1" w:styleId="ListNote">
    <w:name w:val="List Note"/>
    <w:basedOn w:val="List"/>
    <w:rsid w:val="00ED5904"/>
    <w:pPr>
      <w:pBdr>
        <w:top w:val="single" w:sz="6" w:space="2" w:color="918585"/>
        <w:bottom w:val="single" w:sz="6" w:space="2" w:color="918585"/>
      </w:pBdr>
      <w:tabs>
        <w:tab w:val="left" w:pos="1021"/>
      </w:tabs>
      <w:ind w:firstLine="0"/>
    </w:pPr>
  </w:style>
  <w:style w:type="paragraph" w:customStyle="1" w:styleId="Warning">
    <w:name w:val="Warning"/>
    <w:basedOn w:val="BodyText"/>
    <w:rsid w:val="00ED5904"/>
    <w:pPr>
      <w:shd w:val="clear" w:color="auto" w:fill="D9D9D9"/>
      <w:tabs>
        <w:tab w:val="left" w:pos="992"/>
      </w:tabs>
      <w:ind w:left="119" w:right="119"/>
    </w:pPr>
    <w:rPr>
      <w:sz w:val="20"/>
    </w:rPr>
  </w:style>
  <w:style w:type="paragraph" w:customStyle="1" w:styleId="MarginIcons">
    <w:name w:val="Margin Icons"/>
    <w:basedOn w:val="BodyText"/>
    <w:rsid w:val="00ED59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904"/>
    <w:rPr>
      <w:rFonts w:ascii="Courier New" w:hAnsi="Courier New"/>
    </w:rPr>
  </w:style>
  <w:style w:type="paragraph" w:customStyle="1" w:styleId="NoteBullet">
    <w:name w:val="Note Bullet"/>
    <w:basedOn w:val="Note"/>
    <w:rsid w:val="00ED5904"/>
    <w:pPr>
      <w:tabs>
        <w:tab w:val="clear" w:pos="680"/>
      </w:tabs>
      <w:spacing w:before="60" w:after="60"/>
    </w:pPr>
  </w:style>
  <w:style w:type="paragraph" w:customStyle="1" w:styleId="SubHeading2">
    <w:name w:val="SubHeading2"/>
    <w:basedOn w:val="HeadingBase"/>
    <w:rsid w:val="00ED5904"/>
    <w:pPr>
      <w:spacing w:before="240" w:after="60"/>
    </w:pPr>
    <w:rPr>
      <w:sz w:val="20"/>
    </w:rPr>
  </w:style>
  <w:style w:type="paragraph" w:customStyle="1" w:styleId="SubHeading1">
    <w:name w:val="SubHeading1"/>
    <w:basedOn w:val="HeadingBase"/>
    <w:rsid w:val="00ED5904"/>
    <w:pPr>
      <w:spacing w:before="240" w:after="60"/>
    </w:pPr>
    <w:rPr>
      <w:color w:val="918585"/>
      <w:sz w:val="22"/>
    </w:rPr>
  </w:style>
  <w:style w:type="paragraph" w:customStyle="1" w:styleId="SideHeading">
    <w:name w:val="Side Heading"/>
    <w:basedOn w:val="HeadingBase"/>
    <w:rsid w:val="00ED59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904"/>
    <w:pPr>
      <w:tabs>
        <w:tab w:val="num" w:pos="360"/>
      </w:tabs>
    </w:pPr>
  </w:style>
  <w:style w:type="paragraph" w:styleId="PlainText">
    <w:name w:val="Plain Text"/>
    <w:basedOn w:val="Normal"/>
    <w:link w:val="PlainTextChar"/>
    <w:rsid w:val="00ED5904"/>
    <w:rPr>
      <w:sz w:val="20"/>
    </w:rPr>
  </w:style>
  <w:style w:type="character" w:customStyle="1" w:styleId="PlainTextChar">
    <w:name w:val="Plain Text Char"/>
    <w:basedOn w:val="DefaultParagraphFont"/>
    <w:link w:val="PlainText"/>
    <w:rsid w:val="00ED5904"/>
    <w:rPr>
      <w:rFonts w:ascii="Courier New" w:eastAsia="Times New Roman" w:hAnsi="Courier New" w:cs="Times New Roman"/>
      <w:sz w:val="20"/>
      <w:szCs w:val="20"/>
      <w:lang w:eastAsia="en-US"/>
    </w:rPr>
  </w:style>
  <w:style w:type="character" w:customStyle="1" w:styleId="MenuOption">
    <w:name w:val="Menu Option"/>
    <w:basedOn w:val="DefaultParagraphFont"/>
    <w:rsid w:val="00ED5904"/>
    <w:rPr>
      <w:b/>
      <w:smallCaps/>
    </w:rPr>
  </w:style>
  <w:style w:type="paragraph" w:customStyle="1" w:styleId="TableListNumber">
    <w:name w:val="Table List Number"/>
    <w:basedOn w:val="ListNumber"/>
    <w:rsid w:val="00ED5904"/>
    <w:pPr>
      <w:numPr>
        <w:numId w:val="0"/>
      </w:numPr>
    </w:pPr>
  </w:style>
  <w:style w:type="paragraph" w:styleId="TOC4">
    <w:name w:val="toc 4"/>
    <w:basedOn w:val="TOCBase"/>
    <w:next w:val="Normal"/>
    <w:semiHidden/>
    <w:rsid w:val="00ED5904"/>
    <w:pPr>
      <w:tabs>
        <w:tab w:val="right" w:leader="dot" w:pos="9071"/>
      </w:tabs>
      <w:ind w:left="1701"/>
    </w:pPr>
  </w:style>
  <w:style w:type="paragraph" w:customStyle="1" w:styleId="ListAlpha">
    <w:name w:val="List Alpha"/>
    <w:basedOn w:val="List"/>
    <w:rsid w:val="00ED5904"/>
    <w:pPr>
      <w:numPr>
        <w:numId w:val="8"/>
      </w:numPr>
    </w:pPr>
  </w:style>
  <w:style w:type="paragraph" w:customStyle="1" w:styleId="ListAlpha2">
    <w:name w:val="List Alpha 2"/>
    <w:basedOn w:val="List2"/>
    <w:rsid w:val="00ED5904"/>
    <w:pPr>
      <w:numPr>
        <w:numId w:val="7"/>
      </w:numPr>
    </w:pPr>
  </w:style>
  <w:style w:type="paragraph" w:styleId="List2">
    <w:name w:val="List 2"/>
    <w:basedOn w:val="BodyText"/>
    <w:rsid w:val="00ED5904"/>
    <w:pPr>
      <w:tabs>
        <w:tab w:val="left" w:pos="680"/>
      </w:tabs>
      <w:spacing w:before="60" w:after="60"/>
      <w:ind w:left="680" w:hanging="340"/>
    </w:pPr>
  </w:style>
  <w:style w:type="paragraph" w:styleId="List3">
    <w:name w:val="List 3"/>
    <w:basedOn w:val="BodyText"/>
    <w:rsid w:val="00ED5904"/>
    <w:pPr>
      <w:tabs>
        <w:tab w:val="left" w:pos="1021"/>
      </w:tabs>
      <w:spacing w:before="60" w:after="60"/>
      <w:ind w:left="1020" w:hanging="340"/>
    </w:pPr>
  </w:style>
  <w:style w:type="paragraph" w:styleId="List4">
    <w:name w:val="List 4"/>
    <w:basedOn w:val="BodyText"/>
    <w:rsid w:val="00ED5904"/>
    <w:pPr>
      <w:tabs>
        <w:tab w:val="left" w:pos="1361"/>
      </w:tabs>
      <w:spacing w:before="60" w:after="60"/>
      <w:ind w:left="1361" w:hanging="340"/>
    </w:pPr>
  </w:style>
  <w:style w:type="paragraph" w:styleId="List5">
    <w:name w:val="List 5"/>
    <w:basedOn w:val="BodyText"/>
    <w:rsid w:val="00ED5904"/>
    <w:pPr>
      <w:tabs>
        <w:tab w:val="left" w:pos="1701"/>
      </w:tabs>
      <w:spacing w:before="60" w:after="60"/>
      <w:ind w:left="1701" w:hanging="340"/>
    </w:pPr>
  </w:style>
  <w:style w:type="paragraph" w:styleId="ListBullet3">
    <w:name w:val="List Bullet 3"/>
    <w:basedOn w:val="List3"/>
    <w:rsid w:val="00ED5904"/>
    <w:pPr>
      <w:numPr>
        <w:numId w:val="14"/>
      </w:numPr>
      <w:tabs>
        <w:tab w:val="clear" w:pos="1021"/>
      </w:tabs>
      <w:ind w:left="1037" w:hanging="357"/>
    </w:pPr>
  </w:style>
  <w:style w:type="paragraph" w:styleId="ListBullet4">
    <w:name w:val="List Bullet 4"/>
    <w:basedOn w:val="List4"/>
    <w:rsid w:val="00ED5904"/>
    <w:pPr>
      <w:numPr>
        <w:numId w:val="2"/>
      </w:numPr>
      <w:tabs>
        <w:tab w:val="clear" w:pos="1361"/>
      </w:tabs>
    </w:pPr>
  </w:style>
  <w:style w:type="paragraph" w:styleId="ListBullet5">
    <w:name w:val="List Bullet 5"/>
    <w:basedOn w:val="List5"/>
    <w:rsid w:val="00ED5904"/>
    <w:pPr>
      <w:numPr>
        <w:numId w:val="3"/>
      </w:numPr>
    </w:pPr>
  </w:style>
  <w:style w:type="paragraph" w:styleId="ListContinue2">
    <w:name w:val="List Continue 2"/>
    <w:basedOn w:val="List2"/>
    <w:rsid w:val="00ED5904"/>
    <w:pPr>
      <w:ind w:firstLine="0"/>
    </w:pPr>
  </w:style>
  <w:style w:type="paragraph" w:styleId="ListContinue3">
    <w:name w:val="List Continue 3"/>
    <w:basedOn w:val="List3"/>
    <w:rsid w:val="00ED5904"/>
    <w:pPr>
      <w:ind w:left="1021" w:firstLine="0"/>
    </w:pPr>
  </w:style>
  <w:style w:type="paragraph" w:styleId="ListContinue4">
    <w:name w:val="List Continue 4"/>
    <w:basedOn w:val="List4"/>
    <w:rsid w:val="00ED5904"/>
    <w:pPr>
      <w:ind w:firstLine="0"/>
    </w:pPr>
  </w:style>
  <w:style w:type="paragraph" w:styleId="ListContinue5">
    <w:name w:val="List Continue 5"/>
    <w:basedOn w:val="List5"/>
    <w:rsid w:val="00ED5904"/>
    <w:pPr>
      <w:ind w:firstLine="0"/>
    </w:pPr>
  </w:style>
  <w:style w:type="paragraph" w:styleId="ListNumber3">
    <w:name w:val="List Number 3"/>
    <w:basedOn w:val="List3"/>
    <w:rsid w:val="00ED5904"/>
    <w:pPr>
      <w:numPr>
        <w:numId w:val="4"/>
      </w:numPr>
    </w:pPr>
  </w:style>
  <w:style w:type="paragraph" w:styleId="ListNumber4">
    <w:name w:val="List Number 4"/>
    <w:basedOn w:val="List4"/>
    <w:rsid w:val="00ED5904"/>
    <w:pPr>
      <w:numPr>
        <w:numId w:val="5"/>
      </w:numPr>
    </w:pPr>
  </w:style>
  <w:style w:type="paragraph" w:styleId="ListNumber5">
    <w:name w:val="List Number 5"/>
    <w:basedOn w:val="List5"/>
    <w:rsid w:val="00ED5904"/>
    <w:pPr>
      <w:numPr>
        <w:numId w:val="6"/>
      </w:numPr>
    </w:pPr>
  </w:style>
  <w:style w:type="paragraph" w:styleId="BlockText">
    <w:name w:val="Block Text"/>
    <w:basedOn w:val="Normal"/>
    <w:rsid w:val="00ED5904"/>
    <w:pPr>
      <w:spacing w:after="120"/>
      <w:ind w:left="1440" w:right="1440"/>
    </w:pPr>
  </w:style>
  <w:style w:type="character" w:customStyle="1" w:styleId="Subscript">
    <w:name w:val="Subscript"/>
    <w:basedOn w:val="DefaultParagraphFont"/>
    <w:rsid w:val="00ED5904"/>
    <w:rPr>
      <w:sz w:val="16"/>
      <w:vertAlign w:val="subscript"/>
    </w:rPr>
  </w:style>
  <w:style w:type="character" w:customStyle="1" w:styleId="Superscript">
    <w:name w:val="Superscript"/>
    <w:basedOn w:val="DefaultParagraphFont"/>
    <w:rsid w:val="00ED5904"/>
    <w:rPr>
      <w:sz w:val="16"/>
      <w:vertAlign w:val="superscript"/>
    </w:rPr>
  </w:style>
  <w:style w:type="character" w:customStyle="1" w:styleId="Symbols">
    <w:name w:val="Symbols"/>
    <w:basedOn w:val="DefaultParagraphFont"/>
    <w:rsid w:val="00ED5904"/>
    <w:rPr>
      <w:rFonts w:ascii="Symbol" w:hAnsi="Symbol"/>
    </w:rPr>
  </w:style>
  <w:style w:type="character" w:customStyle="1" w:styleId="MenuOptions">
    <w:name w:val="Menu Options"/>
    <w:basedOn w:val="DefaultParagraphFont"/>
    <w:rsid w:val="00ED5904"/>
    <w:rPr>
      <w:rFonts w:ascii="Arial Narrow" w:hAnsi="Arial Narrow"/>
      <w:smallCaps/>
    </w:rPr>
  </w:style>
  <w:style w:type="character" w:customStyle="1" w:styleId="Buttons">
    <w:name w:val="Buttons"/>
    <w:basedOn w:val="DefaultParagraphFont"/>
    <w:rsid w:val="00ED5904"/>
    <w:rPr>
      <w:b/>
    </w:rPr>
  </w:style>
  <w:style w:type="character" w:customStyle="1" w:styleId="Underlined">
    <w:name w:val="Underlined"/>
    <w:basedOn w:val="DefaultParagraphFont"/>
    <w:rsid w:val="00ED5904"/>
    <w:rPr>
      <w:u w:val="single"/>
    </w:rPr>
  </w:style>
  <w:style w:type="paragraph" w:customStyle="1" w:styleId="TableBodyTextRight">
    <w:name w:val="Table Body Text Right"/>
    <w:basedOn w:val="TableBodyText"/>
    <w:rsid w:val="00ED5904"/>
    <w:pPr>
      <w:widowControl w:val="0"/>
      <w:autoSpaceDE w:val="0"/>
      <w:autoSpaceDN w:val="0"/>
      <w:adjustRightInd w:val="0"/>
      <w:jc w:val="right"/>
    </w:pPr>
    <w:rPr>
      <w:rFonts w:cs="Arial"/>
      <w:szCs w:val="18"/>
    </w:rPr>
  </w:style>
  <w:style w:type="paragraph" w:customStyle="1" w:styleId="CopyrightText">
    <w:name w:val="Copyright Text"/>
    <w:basedOn w:val="BodyText"/>
    <w:rsid w:val="00ED5904"/>
    <w:rPr>
      <w:sz w:val="18"/>
    </w:rPr>
  </w:style>
  <w:style w:type="paragraph" w:customStyle="1" w:styleId="BodySmallRight">
    <w:name w:val="Body Small Right"/>
    <w:basedOn w:val="BodyTextRight"/>
    <w:rsid w:val="00ED5904"/>
    <w:rPr>
      <w:sz w:val="18"/>
      <w:szCs w:val="18"/>
    </w:rPr>
  </w:style>
  <w:style w:type="paragraph" w:customStyle="1" w:styleId="MarginEdition">
    <w:name w:val="Margin Edition"/>
    <w:basedOn w:val="MarginNote"/>
    <w:rsid w:val="00ED5904"/>
    <w:pPr>
      <w:spacing w:before="0" w:after="0"/>
    </w:pPr>
    <w:rPr>
      <w:rFonts w:ascii="Times New Roman" w:hAnsi="Times New Roman"/>
      <w:color w:val="999999"/>
    </w:rPr>
  </w:style>
  <w:style w:type="paragraph" w:customStyle="1" w:styleId="Spacer">
    <w:name w:val="Spacer"/>
    <w:basedOn w:val="Normal"/>
    <w:rsid w:val="00ED5904"/>
    <w:rPr>
      <w:sz w:val="2"/>
      <w:szCs w:val="2"/>
    </w:rPr>
  </w:style>
  <w:style w:type="character" w:customStyle="1" w:styleId="Small">
    <w:name w:val="Small"/>
    <w:basedOn w:val="DefaultParagraphFont"/>
    <w:rsid w:val="00ED5904"/>
    <w:rPr>
      <w:sz w:val="16"/>
    </w:rPr>
  </w:style>
  <w:style w:type="paragraph" w:customStyle="1" w:styleId="WideTable">
    <w:name w:val="Wide Table"/>
    <w:basedOn w:val="Normal"/>
    <w:rsid w:val="00ED5904"/>
    <w:pPr>
      <w:ind w:left="-1418"/>
    </w:pPr>
    <w:rPr>
      <w:sz w:val="2"/>
      <w:szCs w:val="2"/>
    </w:rPr>
  </w:style>
  <w:style w:type="character" w:styleId="PageNumber">
    <w:name w:val="page number"/>
    <w:basedOn w:val="DefaultParagraphFont"/>
    <w:rsid w:val="00ED5904"/>
  </w:style>
  <w:style w:type="paragraph" w:styleId="Quote">
    <w:name w:val="Quote"/>
    <w:basedOn w:val="Heading1"/>
    <w:link w:val="QuoteChar"/>
    <w:qFormat/>
    <w:rsid w:val="00ED5904"/>
    <w:rPr>
      <w:b w:val="0"/>
      <w:sz w:val="72"/>
      <w:szCs w:val="72"/>
      <w:lang w:val="en-NZ"/>
    </w:rPr>
  </w:style>
  <w:style w:type="character" w:customStyle="1" w:styleId="QuoteChar">
    <w:name w:val="Quote Char"/>
    <w:basedOn w:val="DefaultParagraphFont"/>
    <w:link w:val="Quote"/>
    <w:rsid w:val="00ED59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904"/>
    <w:pPr>
      <w:pageBreakBefore/>
    </w:pPr>
  </w:style>
  <w:style w:type="paragraph" w:customStyle="1" w:styleId="Border">
    <w:name w:val="Border"/>
    <w:basedOn w:val="Normal"/>
    <w:qFormat/>
    <w:rsid w:val="00ED59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904"/>
    <w:rPr>
      <w:b/>
      <w:bCs/>
      <w:i/>
      <w:iCs/>
      <w:color w:val="auto"/>
    </w:rPr>
  </w:style>
  <w:style w:type="paragraph" w:styleId="IntenseQuote">
    <w:name w:val="Intense Quote"/>
    <w:basedOn w:val="Normal"/>
    <w:next w:val="Normal"/>
    <w:link w:val="IntenseQuoteChar"/>
    <w:uiPriority w:val="30"/>
    <w:qFormat/>
    <w:rsid w:val="00ED59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9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904"/>
    <w:rPr>
      <w:smallCaps/>
      <w:color w:val="auto"/>
      <w:u w:val="single"/>
    </w:rPr>
  </w:style>
  <w:style w:type="character" w:styleId="IntenseReference">
    <w:name w:val="Intense Reference"/>
    <w:basedOn w:val="DefaultParagraphFont"/>
    <w:uiPriority w:val="32"/>
    <w:qFormat/>
    <w:rsid w:val="00ED5904"/>
    <w:rPr>
      <w:b/>
      <w:bCs/>
      <w:smallCaps/>
      <w:color w:val="auto"/>
      <w:spacing w:val="5"/>
      <w:u w:val="single"/>
    </w:rPr>
  </w:style>
  <w:style w:type="paragraph" w:customStyle="1" w:styleId="2ColumnHeading">
    <w:name w:val="2Column Heading"/>
    <w:basedOn w:val="BodyText"/>
    <w:qFormat/>
    <w:rsid w:val="00ED5904"/>
    <w:pPr>
      <w:spacing w:after="60"/>
      <w:ind w:left="-2268"/>
    </w:pPr>
    <w:rPr>
      <w:b/>
    </w:rPr>
  </w:style>
  <w:style w:type="paragraph" w:customStyle="1" w:styleId="Heading1TOC">
    <w:name w:val="Heading1 TOC"/>
    <w:basedOn w:val="Normal"/>
    <w:qFormat/>
    <w:rsid w:val="00ED5904"/>
    <w:pPr>
      <w:spacing w:before="240" w:after="120"/>
    </w:pPr>
    <w:rPr>
      <w:rFonts w:ascii="Times New Roman" w:hAnsi="Times New Roman"/>
      <w:b/>
      <w:sz w:val="32"/>
    </w:rPr>
  </w:style>
  <w:style w:type="paragraph" w:customStyle="1" w:styleId="Heading2TOC">
    <w:name w:val="Heading2 TOC"/>
    <w:basedOn w:val="Normal"/>
    <w:qFormat/>
    <w:rsid w:val="00ED5904"/>
    <w:pPr>
      <w:spacing w:before="240" w:after="60"/>
    </w:pPr>
    <w:rPr>
      <w:rFonts w:ascii="Times New Roman" w:hAnsi="Times New Roman"/>
      <w:b/>
      <w:sz w:val="28"/>
    </w:rPr>
  </w:style>
  <w:style w:type="character" w:customStyle="1" w:styleId="Underline">
    <w:name w:val="Underline"/>
    <w:basedOn w:val="DefaultParagraphFont"/>
    <w:qFormat/>
    <w:rsid w:val="00ED5904"/>
    <w:rPr>
      <w:u w:val="single"/>
    </w:rPr>
  </w:style>
  <w:style w:type="character" w:customStyle="1" w:styleId="BoldandItalics">
    <w:name w:val="Bold and Italics"/>
    <w:qFormat/>
    <w:rsid w:val="00ED5904"/>
    <w:rPr>
      <w:b/>
      <w:i/>
      <w:u w:val="none"/>
    </w:rPr>
  </w:style>
  <w:style w:type="paragraph" w:styleId="BalloonText">
    <w:name w:val="Balloon Text"/>
    <w:basedOn w:val="Normal"/>
    <w:link w:val="BalloonTextChar"/>
    <w:rsid w:val="00ED5904"/>
    <w:rPr>
      <w:rFonts w:ascii="Tahoma" w:hAnsi="Tahoma" w:cs="Tahoma"/>
      <w:sz w:val="16"/>
      <w:szCs w:val="16"/>
    </w:rPr>
  </w:style>
  <w:style w:type="character" w:customStyle="1" w:styleId="BalloonTextChar">
    <w:name w:val="Balloon Text Char"/>
    <w:basedOn w:val="DefaultParagraphFont"/>
    <w:link w:val="BalloonText"/>
    <w:rsid w:val="00ED59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9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9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904"/>
    <w:rPr>
      <w:b/>
      <w:color w:val="660033"/>
      <w:spacing w:val="0"/>
    </w:rPr>
  </w:style>
  <w:style w:type="paragraph" w:customStyle="1" w:styleId="Nameditemlist">
    <w:name w:val="Named item list"/>
    <w:basedOn w:val="BodyText"/>
    <w:qFormat/>
    <w:rsid w:val="00ED5904"/>
    <w:pPr>
      <w:tabs>
        <w:tab w:val="left" w:pos="2835"/>
      </w:tabs>
      <w:ind w:left="2835" w:hanging="2835"/>
    </w:pPr>
  </w:style>
  <w:style w:type="paragraph" w:customStyle="1" w:styleId="BodyTextnopadding">
    <w:name w:val="Body Text no padding"/>
    <w:basedOn w:val="BodyText"/>
    <w:qFormat/>
    <w:rsid w:val="00ED590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4655</Characters>
  <Application>Microsoft Office Word</Application>
  <DocSecurity>0</DocSecurity>
  <Lines>189</Lines>
  <Paragraphs>95</Paragraphs>
  <ScaleCrop>false</ScaleCrop>
  <Company>Author-it Software Corporation Ltd.</Company>
  <LinksUpToDate>false</LinksUpToDate>
  <CharactersWithSpaces>5301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MSFSS3001 Install security screens and grilles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2018-12-03T07:47:00Z</dcterms:created>
  <dcterms:modified xsi:type="dcterms:W3CDTF">2018-12-03T07:47:00Z</dcterms:modified>
</cp:coreProperties>
</file>