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347" w:rsidP="00D97347">
      <w:pPr>
        <w:pStyle w:val="Title"/>
      </w:pPr>
      <w:r>
        <w:fldChar w:fldCharType="begin"/>
      </w:r>
      <w:r>
        <w:instrText xml:space="preserve"> TITLE   \* MERGEFORMAT </w:instrText>
      </w:r>
      <w:r>
        <w:fldChar w:fldCharType="separate"/>
      </w:r>
      <w:r>
        <w:t>MSFSS2002 Prepare product for Australian Standards testing</w:t>
      </w:r>
      <w:r>
        <w:fldChar w:fldCharType="end"/>
      </w:r>
    </w:p>
    <w:p w:rsidR="00D97347" w:rsidP="00D97347">
      <w:pPr>
        <w:pStyle w:val="Version"/>
        <w:sectPr w:rsidSect="005F4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364" w:rsidP="005F4364">
      <w:pPr>
        <w:pStyle w:val="SuperHeading"/>
      </w:pPr>
      <w:r w:rsidRPr="005F4364">
        <w:t>MSFSS2002 Prepare product for Australian Standards testing</w:t>
      </w:r>
    </w:p>
    <w:p w:rsidR="00000000" w:rsidRPr="005F4364" w:rsidP="005F4364">
      <w:pPr>
        <w:pStyle w:val="Heading1"/>
      </w:pPr>
      <w:bookmarkStart w:id="1" w:name="O_621141"/>
      <w:bookmarkEnd w:id="1"/>
      <w:r w:rsidRPr="005F4364">
        <w:t>Modification History</w:t>
      </w:r>
    </w:p>
    <w:p w:rsidR="00000000" w:rsidRPr="005F4364" w:rsidP="005F4364">
      <w:pPr>
        <w:pStyle w:val="BodyText"/>
      </w:pPr>
      <w:r w:rsidRPr="005F4364">
        <w:t>Release 1 - New unit of competency</w:t>
      </w:r>
    </w:p>
    <w:p w:rsidR="00000000" w:rsidRPr="005F4364" w:rsidP="005F4364">
      <w:pPr>
        <w:pStyle w:val="AllowPageBreak"/>
      </w:pPr>
    </w:p>
    <w:p w:rsidR="00000000" w:rsidRPr="005F4364" w:rsidP="005F4364">
      <w:pPr>
        <w:pStyle w:val="Heading1"/>
      </w:pPr>
      <w:bookmarkStart w:id="2" w:name="O_621142"/>
      <w:bookmarkEnd w:id="2"/>
      <w:r w:rsidRPr="005F4364">
        <w:t>Application</w:t>
      </w:r>
    </w:p>
    <w:p w:rsidR="00000000" w:rsidRPr="005F4364" w:rsidP="005F4364">
      <w:pPr>
        <w:pStyle w:val="BodyText"/>
      </w:pPr>
      <w:r w:rsidRPr="005F4364">
        <w:t>This unit of competency covers preparing security screens and grilles for compliance testing against relevant Australian Standards. It does not cover the t</w:t>
      </w:r>
      <w:r w:rsidRPr="005F4364">
        <w:t>esting of the sample.</w:t>
      </w:r>
    </w:p>
    <w:p w:rsidR="00000000" w:rsidRPr="005F4364" w:rsidP="005F4364">
      <w:pPr>
        <w:pStyle w:val="BodyText"/>
      </w:pPr>
    </w:p>
    <w:p w:rsidR="00000000" w:rsidRPr="005F4364" w:rsidP="005F4364">
      <w:pPr>
        <w:pStyle w:val="BodyText"/>
      </w:pPr>
      <w:r w:rsidRPr="005F4364">
        <w:t>No licensing, legislative or certification requirements apply to this unit at the time of publication.</w:t>
      </w:r>
    </w:p>
    <w:p w:rsidR="00000000" w:rsidRPr="005F4364" w:rsidP="005F4364">
      <w:pPr>
        <w:pStyle w:val="AllowPageBreak"/>
      </w:pPr>
    </w:p>
    <w:p w:rsidR="00000000" w:rsidRPr="005F4364" w:rsidP="005F4364">
      <w:pPr>
        <w:pStyle w:val="Heading1"/>
      </w:pPr>
      <w:bookmarkStart w:id="3" w:name="O_621143"/>
      <w:bookmarkEnd w:id="3"/>
      <w:r w:rsidRPr="005F4364">
        <w:t>Pre-requisite Unit</w:t>
      </w:r>
    </w:p>
    <w:p w:rsidR="00000000" w:rsidRPr="005F4364" w:rsidP="005F4364">
      <w:pPr>
        <w:pStyle w:val="Heading1"/>
      </w:pPr>
      <w:bookmarkStart w:id="4" w:name="O_621144"/>
      <w:bookmarkEnd w:id="4"/>
      <w:r w:rsidRPr="005F4364">
        <w:t>Competency Field</w:t>
      </w:r>
    </w:p>
    <w:p w:rsidR="00000000" w:rsidRPr="005F4364" w:rsidP="005F4364">
      <w:pPr>
        <w:pStyle w:val="Heading1"/>
      </w:pPr>
      <w:bookmarkStart w:id="5" w:name="O_621145"/>
      <w:bookmarkEnd w:id="5"/>
      <w:r w:rsidRPr="005F4364">
        <w:t>Unit Sector</w:t>
      </w:r>
    </w:p>
    <w:p w:rsidR="00000000" w:rsidRPr="005F4364" w:rsidP="005F4364">
      <w:pPr>
        <w:pStyle w:val="BodyText"/>
      </w:pPr>
      <w:r w:rsidRPr="005F4364">
        <w:t>Security Screens and Grilles</w:t>
      </w:r>
    </w:p>
    <w:p w:rsidR="00000000" w:rsidRPr="005F4364" w:rsidP="005F4364">
      <w:pPr>
        <w:pStyle w:val="AllowPageBreak"/>
      </w:pPr>
    </w:p>
    <w:p w:rsidR="00000000" w:rsidRPr="005F4364" w:rsidP="005F4364">
      <w:pPr>
        <w:pStyle w:val="Heading1"/>
      </w:pPr>
      <w:bookmarkStart w:id="6" w:name="O_621146"/>
      <w:bookmarkEnd w:id="6"/>
      <w:r w:rsidRPr="005F4364">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5F4364">
        <w:tblPrEx>
          <w:tblW w:w="9286" w:type="dxa"/>
          <w:tblLayout w:type="fixed"/>
          <w:tblCellMar>
            <w:left w:w="62" w:type="dxa"/>
            <w:right w:w="62" w:type="dxa"/>
          </w:tblCellMar>
          <w:tblLook w:val="0000"/>
        </w:tblPrEx>
        <w:trPr>
          <w:trHeight w:val="619"/>
        </w:trPr>
        <w:tc>
          <w:tcPr>
            <w:tcW w:w="2759" w:type="dxa"/>
            <w:gridSpan w:val="2"/>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Performance criteria describe the performance needed to demonstrate achievement of the element.</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1</w:t>
            </w:r>
          </w:p>
        </w:tc>
        <w:tc>
          <w:tcPr>
            <w:tcW w:w="2219"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Identify sample for testing</w:t>
            </w: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1.1</w:t>
            </w:r>
          </w:p>
        </w:tc>
        <w:tc>
          <w:tcPr>
            <w:tcW w:w="5866"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Applicable work health and safety (WHS), legislative and organisational requirements relevant to the certification process are verified and complied with</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1.2</w:t>
            </w:r>
          </w:p>
        </w:tc>
        <w:tc>
          <w:tcPr>
            <w:tcW w:w="5866"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A sample is identified in accordance with Australian Standard requirements</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2</w:t>
            </w:r>
          </w:p>
        </w:tc>
        <w:tc>
          <w:tcPr>
            <w:tcW w:w="2219"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Prepare documenta</w:t>
            </w:r>
            <w:r w:rsidRPr="005F4364">
              <w:t>tion</w:t>
            </w: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2.1</w:t>
            </w:r>
          </w:p>
        </w:tc>
        <w:tc>
          <w:tcPr>
            <w:tcW w:w="5866"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Documentation is prepared in accordance with Australian Standards and organisational requirements</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2.1</w:t>
            </w:r>
          </w:p>
        </w:tc>
        <w:tc>
          <w:tcPr>
            <w:tcW w:w="5866"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Sample is packaged for transportation to a recognised testing facility in accordance with Australian Standard requirements</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3</w:t>
            </w:r>
          </w:p>
        </w:tc>
        <w:tc>
          <w:tcPr>
            <w:tcW w:w="2219"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Complete report</w:t>
            </w: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3.1</w:t>
            </w:r>
          </w:p>
        </w:tc>
        <w:tc>
          <w:tcPr>
            <w:tcW w:w="5866"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Reports of tests are actioned in accordance with Australian Standards and organisational requirements</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3.2</w:t>
            </w:r>
          </w:p>
        </w:tc>
        <w:tc>
          <w:tcPr>
            <w:tcW w:w="5866"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Where samples fail a test element, reports are presented to management for remedial action</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3.3</w:t>
            </w:r>
          </w:p>
        </w:tc>
        <w:tc>
          <w:tcPr>
            <w:tcW w:w="5866"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Where samples pass, management ensures that p</w:t>
            </w:r>
            <w:r w:rsidRPr="005F4364">
              <w:t>roduct Certification of Compliance is prepared and an appropriate notice affixed to the product in accordance with Australian Standards and organisational requirements</w:t>
            </w:r>
          </w:p>
        </w:tc>
      </w:tr>
      <w:tr w:rsidTr="005F436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3.4</w:t>
            </w:r>
          </w:p>
        </w:tc>
        <w:tc>
          <w:tcPr>
            <w:tcW w:w="5866" w:type="dxa"/>
            <w:tcBorders>
              <w:top w:val="nil"/>
              <w:left w:val="nil"/>
              <w:bottom w:val="nil"/>
              <w:right w:val="nil"/>
            </w:tcBorders>
            <w:tcMar>
              <w:top w:w="0" w:type="dxa"/>
              <w:left w:w="62" w:type="dxa"/>
              <w:bottom w:w="0" w:type="dxa"/>
              <w:right w:w="62" w:type="dxa"/>
            </w:tcMar>
          </w:tcPr>
          <w:p w:rsidR="00000000" w:rsidRPr="005F4364" w:rsidP="005F4364">
            <w:pPr>
              <w:pStyle w:val="BodyText"/>
            </w:pPr>
            <w:r w:rsidRPr="005F4364">
              <w:t>Records of all processes and actions are included in the organisation’</w:t>
            </w:r>
            <w:r w:rsidRPr="005F4364">
              <w:t>s quality system</w:t>
            </w:r>
          </w:p>
        </w:tc>
      </w:tr>
    </w:tbl>
    <w:p w:rsidR="00000000" w:rsidRPr="005F4364" w:rsidP="005F4364">
      <w:pPr>
        <w:pStyle w:val="BodyText"/>
      </w:pPr>
    </w:p>
    <w:p w:rsidR="00000000" w:rsidRPr="005F4364" w:rsidP="005F4364">
      <w:pPr>
        <w:pStyle w:val="AllowPageBreak"/>
      </w:pPr>
    </w:p>
    <w:p w:rsidR="00000000" w:rsidRPr="005F4364" w:rsidP="005F4364">
      <w:pPr>
        <w:pStyle w:val="Heading1"/>
      </w:pPr>
      <w:bookmarkStart w:id="7" w:name="O_621147"/>
      <w:bookmarkEnd w:id="7"/>
      <w:r w:rsidRPr="005F4364">
        <w:t>Foundation Skills</w:t>
      </w:r>
    </w:p>
    <w:p w:rsidR="00000000" w:rsidRPr="005F4364" w:rsidP="005F4364">
      <w:pPr>
        <w:pStyle w:val="BodyText"/>
      </w:pPr>
      <w:r w:rsidRPr="005F4364">
        <w:t>Foundation skills essential to performance are explicit in the performance criteria of this unit of competency. Detail on appropriate performance levels for each furnishing unit of competency in reading</w:t>
      </w:r>
      <w:r w:rsidRPr="005F4364">
        <w:t>, writing, oral communication and numeracy utilising the Australian Core Skills Framework (ACSF) are provided in the Furnishing Training Package Implementation Guide.</w:t>
      </w:r>
    </w:p>
    <w:p w:rsidR="00000000" w:rsidRPr="005F4364" w:rsidP="005F4364">
      <w:pPr>
        <w:pStyle w:val="AllowPageBreak"/>
      </w:pPr>
    </w:p>
    <w:p w:rsidR="00000000" w:rsidRPr="005F4364" w:rsidP="005F4364">
      <w:pPr>
        <w:pStyle w:val="Heading1"/>
      </w:pPr>
      <w:bookmarkStart w:id="8" w:name="O_621148"/>
      <w:bookmarkEnd w:id="8"/>
      <w:r w:rsidRPr="005F4364">
        <w:t>Range of Conditions</w:t>
      </w:r>
    </w:p>
    <w:tbl>
      <w:tblPr>
        <w:tblW w:w="0" w:type="auto"/>
        <w:tblLayout w:type="fixed"/>
        <w:tblCellMar>
          <w:left w:w="62" w:type="dxa"/>
          <w:right w:w="62" w:type="dxa"/>
        </w:tblCellMar>
        <w:tblLook w:val="0000"/>
      </w:tblPr>
      <w:tblGrid>
        <w:gridCol w:w="2760"/>
        <w:gridCol w:w="6312"/>
      </w:tblGrid>
      <w:tr w:rsidTr="005F43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t>Specifies different work environments and conditions</w:t>
            </w:r>
            <w:r w:rsidRPr="005F4364">
              <w:t xml:space="preserve"> that may affect performance. Essential operating conditions that may be present (depending on the work situation, needs of the candidate, accessibility of the item, and local industry and regional contexts) are included. Range is restricted to essential o</w:t>
            </w:r>
            <w:r w:rsidRPr="005F4364">
              <w:t>perating conditions and any other variables essential to the work environment.</w:t>
            </w:r>
          </w:p>
        </w:tc>
      </w:tr>
      <w:tr w:rsidTr="005F43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F4364" w:rsidP="005F4364">
            <w:pPr>
              <w:pStyle w:val="ListBullet"/>
            </w:pPr>
            <w:r w:rsidRPr="005F4364">
              <w:t>WHS requirements, including legislation, building codes, material safety management systems, hazardous and dangerous goods codes, and local safe operat</w:t>
            </w:r>
            <w:r w:rsidRPr="005F4364">
              <w:t xml:space="preserve">ing procedures or equivalent </w:t>
            </w:r>
          </w:p>
          <w:p w:rsidR="00000000" w:rsidRPr="005F4364" w:rsidP="005F4364">
            <w:pPr>
              <w:pStyle w:val="ListBullet"/>
            </w:pPr>
            <w:r w:rsidRPr="005F4364">
              <w:t>work is carried out in accordance with legislative obligations, environmental legislation, relevant health regulations, manual handling procedures and organisation insurance requirements</w:t>
            </w:r>
          </w:p>
          <w:p w:rsidR="00000000" w:rsidP="005F4364">
            <w:pPr>
              <w:pStyle w:val="ListBullet"/>
              <w:rPr>
                <w:lang w:val="en-NZ"/>
              </w:rPr>
            </w:pPr>
            <w:r w:rsidRPr="005F4364">
              <w:t xml:space="preserve">work requires individuals to demonstrate some discretion, judgement and problem solving </w:t>
            </w:r>
          </w:p>
        </w:tc>
      </w:tr>
      <w:tr w:rsidTr="005F43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rPr>
                <w:rStyle w:val="SpecialBold"/>
              </w:rPr>
              <w:t>Sample includes:</w:t>
            </w:r>
          </w:p>
        </w:tc>
        <w:tc>
          <w:tcPr>
            <w:tcW w:w="6312" w:type="dxa"/>
            <w:tcBorders>
              <w:top w:val="nil"/>
              <w:left w:val="nil"/>
              <w:bottom w:val="nil"/>
              <w:right w:val="nil"/>
            </w:tcBorders>
            <w:tcMar>
              <w:top w:w="0" w:type="dxa"/>
              <w:left w:w="62" w:type="dxa"/>
              <w:bottom w:w="0" w:type="dxa"/>
              <w:right w:w="62" w:type="dxa"/>
            </w:tcMar>
          </w:tcPr>
          <w:p w:rsidR="00000000" w:rsidP="005F4364">
            <w:pPr>
              <w:pStyle w:val="ListBullet"/>
              <w:rPr>
                <w:lang w:val="en-NZ"/>
              </w:rPr>
            </w:pPr>
            <w:r w:rsidRPr="005F4364">
              <w:t>the product in the form of a production model security screen or grille with ancillary fittings, such as hinges and locks, where applicable</w:t>
            </w:r>
          </w:p>
        </w:tc>
      </w:tr>
      <w:tr w:rsidTr="005F43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rPr>
                <w:rStyle w:val="SpecialBold"/>
              </w:rPr>
              <w:t>Actione</w:t>
            </w:r>
            <w:r w:rsidRPr="005F4364">
              <w:rPr>
                <w:rStyle w:val="SpecialBold"/>
              </w:rPr>
              <w:t>d includes:</w:t>
            </w:r>
          </w:p>
        </w:tc>
        <w:tc>
          <w:tcPr>
            <w:tcW w:w="6312" w:type="dxa"/>
            <w:tcBorders>
              <w:top w:val="nil"/>
              <w:left w:val="nil"/>
              <w:bottom w:val="nil"/>
              <w:right w:val="nil"/>
            </w:tcBorders>
            <w:tcMar>
              <w:top w:w="0" w:type="dxa"/>
              <w:left w:w="62" w:type="dxa"/>
              <w:bottom w:w="0" w:type="dxa"/>
              <w:right w:w="62" w:type="dxa"/>
            </w:tcMar>
          </w:tcPr>
          <w:p w:rsidR="00000000" w:rsidP="005F4364">
            <w:pPr>
              <w:pStyle w:val="ListBullet"/>
              <w:rPr>
                <w:lang w:val="en-NZ"/>
              </w:rPr>
            </w:pPr>
            <w:r w:rsidRPr="005F4364">
              <w:t xml:space="preserve">bringing the report findings to the attention of the appropriate organisational appointees responsible for resolving or processing the report’s findings </w:t>
            </w:r>
          </w:p>
        </w:tc>
      </w:tr>
      <w:tr w:rsidTr="005F43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rPr>
                <w:rStyle w:val="SpecialBold"/>
              </w:rPr>
              <w:t xml:space="preserve">Certification of </w:t>
            </w:r>
            <w:r w:rsidRPr="005F4364">
              <w:rPr>
                <w:rStyle w:val="SpecialBold"/>
              </w:rPr>
              <w:t>Compliance includes:</w:t>
            </w:r>
          </w:p>
        </w:tc>
        <w:tc>
          <w:tcPr>
            <w:tcW w:w="6312" w:type="dxa"/>
            <w:tcBorders>
              <w:top w:val="nil"/>
              <w:left w:val="nil"/>
              <w:bottom w:val="nil"/>
              <w:right w:val="nil"/>
            </w:tcBorders>
            <w:tcMar>
              <w:top w:w="0" w:type="dxa"/>
              <w:left w:w="62" w:type="dxa"/>
              <w:bottom w:w="0" w:type="dxa"/>
              <w:right w:w="62" w:type="dxa"/>
            </w:tcMar>
          </w:tcPr>
          <w:p w:rsidR="00000000" w:rsidP="005F4364">
            <w:pPr>
              <w:pStyle w:val="ListBullet"/>
              <w:rPr>
                <w:lang w:val="en-NZ"/>
              </w:rPr>
            </w:pPr>
            <w:r w:rsidRPr="005F4364">
              <w:t>the marking/labelling able to be affixed to produ</w:t>
            </w:r>
            <w:r w:rsidRPr="005F4364">
              <w:t xml:space="preserve">ct once it </w:t>
            </w:r>
            <w:r w:rsidRPr="005F4364">
              <w:t>has passed the appropriate test at an Australian Standards recognised testing facility</w:t>
            </w:r>
          </w:p>
        </w:tc>
      </w:tr>
      <w:tr w:rsidTr="005F43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F4364">
            <w:pPr>
              <w:pStyle w:val="ListBullet"/>
              <w:rPr>
                <w:lang w:val="en-NZ"/>
              </w:rPr>
            </w:pPr>
            <w:r w:rsidRPr="005F4364">
              <w:t>that prescribed under legislation, regulation and enterprise policies and practices</w:t>
            </w:r>
          </w:p>
        </w:tc>
      </w:tr>
      <w:tr w:rsidTr="005F43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4364">
            <w:pPr>
              <w:pStyle w:val="BodyText"/>
              <w:rPr>
                <w:lang w:val="en-NZ"/>
              </w:rPr>
            </w:pPr>
            <w:r w:rsidRPr="005F4364">
              <w:rPr>
                <w:rStyle w:val="SpecialBold"/>
              </w:rPr>
              <w:t>Information and procedures incl</w:t>
            </w:r>
            <w:r w:rsidRPr="005F4364">
              <w:rPr>
                <w:rStyle w:val="SpecialBold"/>
              </w:rPr>
              <w:t>ude:</w:t>
            </w:r>
          </w:p>
        </w:tc>
        <w:tc>
          <w:tcPr>
            <w:tcW w:w="6312" w:type="dxa"/>
            <w:tcBorders>
              <w:top w:val="nil"/>
              <w:left w:val="nil"/>
              <w:bottom w:val="nil"/>
              <w:right w:val="nil"/>
            </w:tcBorders>
            <w:tcMar>
              <w:top w:w="0" w:type="dxa"/>
              <w:left w:w="62" w:type="dxa"/>
              <w:bottom w:w="0" w:type="dxa"/>
              <w:right w:w="62" w:type="dxa"/>
            </w:tcMar>
          </w:tcPr>
          <w:p w:rsidR="00000000" w:rsidRPr="005F4364" w:rsidP="005F4364">
            <w:pPr>
              <w:pStyle w:val="ListBullet"/>
            </w:pPr>
            <w:r w:rsidRPr="005F4364">
              <w:t xml:space="preserve">workplace procedures relating to the use of tools and equipment and personal protective equipment </w:t>
            </w:r>
          </w:p>
          <w:p w:rsidR="00000000" w:rsidRPr="005F4364" w:rsidP="005F4364">
            <w:pPr>
              <w:pStyle w:val="ListBullet"/>
            </w:pPr>
            <w:r w:rsidRPr="005F4364">
              <w:t xml:space="preserve">work instructions, including job sheets, cutting lists, plans, drawings and designs </w:t>
            </w:r>
          </w:p>
          <w:p w:rsidR="00000000" w:rsidRPr="005F4364" w:rsidP="005F4364">
            <w:pPr>
              <w:pStyle w:val="ListBullet"/>
            </w:pPr>
            <w:r w:rsidRPr="005F4364">
              <w:t xml:space="preserve">workplace procedures relating to reporting and communication </w:t>
            </w:r>
          </w:p>
          <w:p w:rsidR="00000000" w:rsidRPr="005F4364" w:rsidP="005F4364">
            <w:pPr>
              <w:pStyle w:val="ListBullet"/>
            </w:pPr>
            <w:r w:rsidRPr="005F4364">
              <w:t>manufacturer specifications and operational procedures</w:t>
            </w:r>
          </w:p>
        </w:tc>
      </w:tr>
    </w:tbl>
    <w:p w:rsidR="00000000" w:rsidRPr="005F4364" w:rsidP="005F4364">
      <w:pPr>
        <w:pStyle w:val="BodyText"/>
      </w:pPr>
    </w:p>
    <w:p w:rsidR="00000000" w:rsidRPr="005F4364" w:rsidP="005F4364">
      <w:pPr>
        <w:pStyle w:val="AllowPageBreak"/>
      </w:pPr>
    </w:p>
    <w:p w:rsidR="00000000" w:rsidRPr="005F4364" w:rsidP="005F4364">
      <w:pPr>
        <w:pStyle w:val="Heading1"/>
      </w:pPr>
      <w:bookmarkStart w:id="9" w:name="O_621149"/>
      <w:bookmarkEnd w:id="9"/>
      <w:r w:rsidRPr="005F4364">
        <w:t>Unit Mapping Information</w:t>
      </w:r>
    </w:p>
    <w:p w:rsidR="00000000" w:rsidRPr="005F4364" w:rsidP="005F4364">
      <w:pPr>
        <w:pStyle w:val="BodyText"/>
      </w:pPr>
      <w:r w:rsidRPr="005F4364">
        <w:t>Supersedes and is equivalent to LMFSS2003A Prepare product for Australian Standards testing.</w:t>
      </w:r>
    </w:p>
    <w:p w:rsidR="00000000" w:rsidRPr="005F4364" w:rsidP="005F4364">
      <w:pPr>
        <w:pStyle w:val="AllowPageBreak"/>
      </w:pPr>
    </w:p>
    <w:p w:rsidR="00000000" w:rsidRPr="005F4364" w:rsidP="005F4364">
      <w:pPr>
        <w:pStyle w:val="Heading1"/>
      </w:pPr>
      <w:bookmarkStart w:id="10" w:name="O_621156"/>
      <w:bookmarkEnd w:id="10"/>
      <w:r w:rsidRPr="005F4364">
        <w:t>Links</w:t>
      </w:r>
    </w:p>
    <w:p w:rsidR="00000000" w:rsidRPr="005F4364" w:rsidP="005F4364">
      <w:pPr>
        <w:pStyle w:val="BodyText"/>
      </w:pPr>
      <w:r w:rsidRPr="005F4364">
        <w:t>Companion Volume implementation guides ar</w:t>
      </w:r>
      <w:r w:rsidRPr="005F4364">
        <w:t>e found in VETNet - https://vetnet.education.gov.au/Pages/TrainingDocs.aspx?q=0601ab95-583a-4e93-b2d4-cfb27b03ed73</w:t>
      </w:r>
    </w:p>
    <w:p w:rsidR="00000000" w:rsidRPr="005F4364" w:rsidP="005F4364"/>
    <w:sectPr w:rsidSect="005F4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64" w:rsidRPr="00D97347" w:rsidP="00D97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47" w:rsidP="005F4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7347" w:rsidP="005F436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7347" w:rsidP="005F4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364" w:rsidRPr="00D97347" w:rsidP="00D973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47" w:rsidRPr="002D2AF8" w:rsidP="005F4364">
    <w:pPr>
      <w:pStyle w:val="Header"/>
      <w:framePr w:wrap="around"/>
    </w:pPr>
    <w:r>
      <w:fldChar w:fldCharType="begin"/>
    </w:r>
    <w:r>
      <w:instrText xml:space="preserve"> TITLE   \* MERGEFORMAT </w:instrText>
    </w:r>
    <w:r>
      <w:fldChar w:fldCharType="separate"/>
    </w:r>
    <w:r>
      <w:t>MSFSS2002 Prepare product for Australian Standards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D97347" w:rsidP="005F4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23B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0C1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364"/>
    <w:pPr>
      <w:spacing w:before="360" w:after="60"/>
      <w:outlineLvl w:val="0"/>
    </w:pPr>
    <w:rPr>
      <w:sz w:val="32"/>
    </w:rPr>
  </w:style>
  <w:style w:type="paragraph" w:styleId="Heading2">
    <w:name w:val="heading 2"/>
    <w:basedOn w:val="HeadingBase"/>
    <w:next w:val="BodyText"/>
    <w:link w:val="Heading2Char"/>
    <w:qFormat/>
    <w:rsid w:val="005F4364"/>
    <w:pPr>
      <w:keepLines/>
      <w:spacing w:before="240" w:after="120"/>
      <w:outlineLvl w:val="1"/>
    </w:pPr>
    <w:rPr>
      <w:sz w:val="28"/>
      <w:szCs w:val="40"/>
    </w:rPr>
  </w:style>
  <w:style w:type="paragraph" w:styleId="Heading3">
    <w:name w:val="heading 3"/>
    <w:basedOn w:val="HeadingBase"/>
    <w:next w:val="BodyText"/>
    <w:link w:val="Heading3Char"/>
    <w:qFormat/>
    <w:rsid w:val="005F4364"/>
    <w:pPr>
      <w:spacing w:before="180" w:after="120"/>
      <w:outlineLvl w:val="2"/>
    </w:pPr>
    <w:rPr>
      <w:spacing w:val="-10"/>
      <w:kern w:val="32"/>
    </w:rPr>
  </w:style>
  <w:style w:type="paragraph" w:styleId="Heading4">
    <w:name w:val="heading 4"/>
    <w:basedOn w:val="HeadingBase"/>
    <w:next w:val="BodyText"/>
    <w:link w:val="Heading4Char"/>
    <w:qFormat/>
    <w:rsid w:val="005F4364"/>
    <w:pPr>
      <w:spacing w:before="160" w:after="120"/>
      <w:outlineLvl w:val="3"/>
    </w:pPr>
    <w:rPr>
      <w:sz w:val="22"/>
    </w:rPr>
  </w:style>
  <w:style w:type="paragraph" w:styleId="Heading5">
    <w:name w:val="heading 5"/>
    <w:basedOn w:val="HeadingBase"/>
    <w:next w:val="Normal"/>
    <w:link w:val="Heading5Char"/>
    <w:qFormat/>
    <w:rsid w:val="005F4364"/>
    <w:pPr>
      <w:spacing w:before="80"/>
      <w:outlineLvl w:val="4"/>
    </w:pPr>
    <w:rPr>
      <w:color w:val="918585"/>
      <w:sz w:val="20"/>
    </w:rPr>
  </w:style>
  <w:style w:type="paragraph" w:styleId="Heading6">
    <w:name w:val="heading 6"/>
    <w:basedOn w:val="HeadingBase"/>
    <w:next w:val="Normal"/>
    <w:link w:val="Heading6Char"/>
    <w:qFormat/>
    <w:rsid w:val="005F4364"/>
    <w:pPr>
      <w:spacing w:before="60"/>
      <w:outlineLvl w:val="5"/>
    </w:pPr>
    <w:rPr>
      <w:color w:val="918585"/>
      <w:sz w:val="20"/>
    </w:rPr>
  </w:style>
  <w:style w:type="paragraph" w:styleId="Heading7">
    <w:name w:val="heading 7"/>
    <w:basedOn w:val="Normal"/>
    <w:next w:val="Normal"/>
    <w:link w:val="Heading7Char"/>
    <w:qFormat/>
    <w:rsid w:val="005F4364"/>
    <w:pPr>
      <w:ind w:left="720"/>
      <w:outlineLvl w:val="6"/>
    </w:pPr>
    <w:rPr>
      <w:i/>
    </w:rPr>
  </w:style>
  <w:style w:type="paragraph" w:styleId="Heading8">
    <w:name w:val="heading 8"/>
    <w:basedOn w:val="Normal"/>
    <w:next w:val="Normal"/>
    <w:link w:val="Heading8Char"/>
    <w:qFormat/>
    <w:rsid w:val="005F4364"/>
    <w:pPr>
      <w:ind w:left="720"/>
      <w:outlineLvl w:val="7"/>
    </w:pPr>
    <w:rPr>
      <w:i/>
    </w:rPr>
  </w:style>
  <w:style w:type="paragraph" w:styleId="Heading9">
    <w:name w:val="heading 9"/>
    <w:basedOn w:val="Normal"/>
    <w:next w:val="Normal"/>
    <w:link w:val="Heading9Char"/>
    <w:qFormat/>
    <w:rsid w:val="005F4364"/>
    <w:pPr>
      <w:ind w:left="720"/>
      <w:outlineLvl w:val="8"/>
    </w:pPr>
    <w:rPr>
      <w:i/>
    </w:rPr>
  </w:style>
  <w:style w:type="character" w:default="1" w:styleId="DefaultParagraphFont">
    <w:name w:val="Default Paragraph Font"/>
    <w:uiPriority w:val="1"/>
    <w:unhideWhenUsed/>
    <w:rsid w:val="005F4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364"/>
  </w:style>
  <w:style w:type="character" w:customStyle="1" w:styleId="Heading1Char">
    <w:name w:val="Heading 1 Char"/>
    <w:basedOn w:val="DefaultParagraphFont"/>
    <w:link w:val="Heading1"/>
    <w:rsid w:val="005F4364"/>
    <w:rPr>
      <w:rFonts w:ascii="Times New Roman" w:eastAsia="Times New Roman" w:hAnsi="Times New Roman" w:cs="Times New Roman"/>
      <w:b/>
      <w:sz w:val="32"/>
      <w:szCs w:val="20"/>
      <w:lang w:eastAsia="en-US"/>
    </w:rPr>
  </w:style>
  <w:style w:type="paragraph" w:styleId="BodyText">
    <w:name w:val="Body Text"/>
    <w:basedOn w:val="Normal"/>
    <w:link w:val="BodyTextChar"/>
    <w:rsid w:val="005F4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364"/>
    <w:rPr>
      <w:rFonts w:ascii="Times New Roman" w:eastAsia="Times New Roman" w:hAnsi="Times New Roman" w:cs="Times New Roman"/>
      <w:sz w:val="24"/>
      <w:lang w:eastAsia="en-US"/>
    </w:rPr>
  </w:style>
  <w:style w:type="paragraph" w:styleId="ListBullet">
    <w:name w:val="List Bullet"/>
    <w:basedOn w:val="List"/>
    <w:rsid w:val="005F4364"/>
    <w:pPr>
      <w:numPr>
        <w:numId w:val="12"/>
      </w:numPr>
      <w:tabs>
        <w:tab w:val="clear" w:pos="340"/>
      </w:tabs>
      <w:spacing w:before="40" w:after="40"/>
    </w:pPr>
  </w:style>
  <w:style w:type="character" w:customStyle="1" w:styleId="SpecialBold">
    <w:name w:val="Special Bold"/>
    <w:basedOn w:val="DefaultParagraphFont"/>
    <w:rsid w:val="005F4364"/>
    <w:rPr>
      <w:b/>
      <w:spacing w:val="0"/>
    </w:rPr>
  </w:style>
  <w:style w:type="paragraph" w:customStyle="1" w:styleId="SuperHeading">
    <w:name w:val="SuperHeading"/>
    <w:basedOn w:val="Normal"/>
    <w:rsid w:val="005F4364"/>
    <w:pPr>
      <w:spacing w:before="240" w:after="120"/>
      <w:outlineLvl w:val="0"/>
    </w:pPr>
    <w:rPr>
      <w:rFonts w:ascii="Times New Roman" w:hAnsi="Times New Roman"/>
      <w:b/>
      <w:sz w:val="32"/>
    </w:rPr>
  </w:style>
  <w:style w:type="paragraph" w:customStyle="1" w:styleId="AllowPageBreak">
    <w:name w:val="AllowPageBreak"/>
    <w:rsid w:val="005F43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364"/>
    <w:rPr>
      <w:rFonts w:ascii="Courier New" w:eastAsia="Times New Roman" w:hAnsi="Courier New" w:cs="Times New Roman"/>
      <w:i/>
      <w:szCs w:val="20"/>
      <w:lang w:eastAsia="en-US"/>
    </w:rPr>
  </w:style>
  <w:style w:type="paragraph" w:customStyle="1" w:styleId="HeadingBase">
    <w:name w:val="Heading Base"/>
    <w:rsid w:val="005F4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364"/>
    <w:pPr>
      <w:tabs>
        <w:tab w:val="right" w:leader="dot" w:pos="9072"/>
      </w:tabs>
      <w:ind w:left="567"/>
    </w:pPr>
    <w:rPr>
      <w:szCs w:val="22"/>
    </w:rPr>
  </w:style>
  <w:style w:type="paragraph" w:customStyle="1" w:styleId="TOCBase">
    <w:name w:val="TOC Base"/>
    <w:rsid w:val="005F4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364"/>
    <w:pPr>
      <w:tabs>
        <w:tab w:val="right" w:leader="dot" w:pos="9072"/>
      </w:tabs>
      <w:spacing w:before="40" w:after="40"/>
      <w:ind w:left="284"/>
    </w:pPr>
    <w:rPr>
      <w:rFonts w:ascii="Times New Roman" w:hAnsi="Times New Roman"/>
    </w:rPr>
  </w:style>
  <w:style w:type="paragraph" w:styleId="TOC1">
    <w:name w:val="toc 1"/>
    <w:basedOn w:val="TOCBase"/>
    <w:next w:val="Normal"/>
    <w:rsid w:val="005F4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364"/>
    <w:rPr>
      <w:rFonts w:ascii="Times New Roman" w:eastAsia="Times New Roman" w:hAnsi="Times New Roman" w:cs="Times New Roman"/>
      <w:sz w:val="16"/>
      <w:lang w:eastAsia="en-US"/>
    </w:rPr>
  </w:style>
  <w:style w:type="paragraph" w:styleId="Title">
    <w:name w:val="Title"/>
    <w:basedOn w:val="HeadingBase"/>
    <w:link w:val="TitleChar"/>
    <w:qFormat/>
    <w:rsid w:val="005F4364"/>
    <w:pPr>
      <w:spacing w:before="5040"/>
      <w:jc w:val="center"/>
    </w:pPr>
    <w:rPr>
      <w:sz w:val="48"/>
      <w:szCs w:val="72"/>
      <w:lang w:val="en-US"/>
    </w:rPr>
  </w:style>
  <w:style w:type="character" w:customStyle="1" w:styleId="TitleChar">
    <w:name w:val="Title Char"/>
    <w:basedOn w:val="DefaultParagraphFont"/>
    <w:link w:val="Title"/>
    <w:rsid w:val="005F4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364"/>
    <w:pPr>
      <w:tabs>
        <w:tab w:val="left" w:pos="3600"/>
        <w:tab w:val="left" w:pos="3958"/>
      </w:tabs>
    </w:pPr>
  </w:style>
  <w:style w:type="paragraph" w:styleId="List">
    <w:name w:val="List"/>
    <w:basedOn w:val="BodyText"/>
    <w:next w:val="BodyText"/>
    <w:rsid w:val="005F4364"/>
    <w:pPr>
      <w:tabs>
        <w:tab w:val="left" w:pos="340"/>
      </w:tabs>
      <w:spacing w:before="60" w:after="60"/>
      <w:ind w:left="340" w:hanging="340"/>
    </w:pPr>
  </w:style>
  <w:style w:type="paragraph" w:customStyle="1" w:styleId="Note">
    <w:name w:val="Note"/>
    <w:basedOn w:val="BodyText"/>
    <w:rsid w:val="005F4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364"/>
    <w:pPr>
      <w:framePr w:wrap="auto" w:hAnchor="text" w:y="6049"/>
    </w:pPr>
    <w:rPr>
      <w:color w:val="000000"/>
      <w:sz w:val="40"/>
    </w:rPr>
  </w:style>
  <w:style w:type="paragraph" w:customStyle="1" w:styleId="TOCTitle">
    <w:name w:val="TOCTitle"/>
    <w:basedOn w:val="Heading1"/>
    <w:rsid w:val="005F4364"/>
    <w:pPr>
      <w:spacing w:after="240"/>
      <w:jc w:val="center"/>
      <w:outlineLvl w:val="9"/>
    </w:pPr>
    <w:rPr>
      <w:caps/>
    </w:rPr>
  </w:style>
  <w:style w:type="paragraph" w:customStyle="1" w:styleId="Version">
    <w:name w:val="Version"/>
    <w:rsid w:val="005F43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364"/>
    <w:pPr>
      <w:numPr>
        <w:numId w:val="13"/>
      </w:numPr>
      <w:tabs>
        <w:tab w:val="clear" w:pos="680"/>
      </w:tabs>
    </w:pPr>
  </w:style>
  <w:style w:type="paragraph" w:styleId="Index1">
    <w:name w:val="index 1"/>
    <w:basedOn w:val="Normal"/>
    <w:next w:val="Normal"/>
    <w:semiHidden/>
    <w:rsid w:val="005F4364"/>
    <w:pPr>
      <w:keepNext w:val="0"/>
      <w:tabs>
        <w:tab w:val="right" w:pos="4176"/>
      </w:tabs>
      <w:ind w:left="198" w:hanging="198"/>
    </w:pPr>
    <w:rPr>
      <w:rFonts w:ascii="Garamond" w:hAnsi="Garamond"/>
    </w:rPr>
  </w:style>
  <w:style w:type="paragraph" w:styleId="IndexHeading">
    <w:name w:val="index heading"/>
    <w:basedOn w:val="Normal"/>
    <w:next w:val="Index1"/>
    <w:semiHidden/>
    <w:rsid w:val="005F4364"/>
    <w:pPr>
      <w:spacing w:before="120" w:after="120"/>
    </w:pPr>
    <w:rPr>
      <w:rFonts w:ascii="Arial" w:hAnsi="Arial"/>
      <w:b/>
      <w:color w:val="918585"/>
      <w:sz w:val="24"/>
    </w:rPr>
  </w:style>
  <w:style w:type="paragraph" w:styleId="Header">
    <w:name w:val="header"/>
    <w:basedOn w:val="Normal"/>
    <w:link w:val="HeaderChar"/>
    <w:rsid w:val="005F4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364"/>
    <w:rPr>
      <w:rFonts w:ascii="Times New Roman" w:eastAsia="Times New Roman" w:hAnsi="Times New Roman" w:cs="Times New Roman"/>
      <w:sz w:val="16"/>
      <w:szCs w:val="20"/>
      <w:lang w:val="en-GB" w:eastAsia="en-US"/>
    </w:rPr>
  </w:style>
  <w:style w:type="paragraph" w:customStyle="1" w:styleId="Chapter">
    <w:name w:val="Chapter"/>
    <w:basedOn w:val="Normal"/>
    <w:rsid w:val="005F4364"/>
    <w:pPr>
      <w:spacing w:before="240"/>
    </w:pPr>
    <w:rPr>
      <w:rFonts w:ascii="Times New Roman" w:hAnsi="Times New Roman"/>
      <w:smallCaps/>
      <w:spacing w:val="80"/>
      <w:sz w:val="28"/>
    </w:rPr>
  </w:style>
  <w:style w:type="paragraph" w:customStyle="1" w:styleId="InChapter">
    <w:name w:val="InChapter"/>
    <w:basedOn w:val="Heading3"/>
    <w:rsid w:val="005F4364"/>
    <w:pPr>
      <w:spacing w:after="240"/>
      <w:outlineLvl w:val="9"/>
    </w:pPr>
    <w:rPr>
      <w:noProof/>
    </w:rPr>
  </w:style>
  <w:style w:type="paragraph" w:styleId="Index2">
    <w:name w:val="index 2"/>
    <w:basedOn w:val="Normal"/>
    <w:next w:val="Normal"/>
    <w:semiHidden/>
    <w:rsid w:val="005F4364"/>
    <w:pPr>
      <w:tabs>
        <w:tab w:val="right" w:pos="4176"/>
      </w:tabs>
      <w:ind w:left="568" w:hanging="284"/>
    </w:pPr>
    <w:rPr>
      <w:rFonts w:ascii="Garamond" w:hAnsi="Garamond"/>
    </w:rPr>
  </w:style>
  <w:style w:type="paragraph" w:customStyle="1" w:styleId="Byline">
    <w:name w:val="Byline"/>
    <w:rsid w:val="005F4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364"/>
    <w:pPr>
      <w:tabs>
        <w:tab w:val="clear" w:pos="3600"/>
        <w:tab w:val="clear" w:pos="3958"/>
      </w:tabs>
      <w:jc w:val="right"/>
    </w:pPr>
  </w:style>
  <w:style w:type="character" w:styleId="Emphasis">
    <w:name w:val="Emphasis"/>
    <w:basedOn w:val="DefaultParagraphFont"/>
    <w:qFormat/>
    <w:rsid w:val="005F4364"/>
    <w:rPr>
      <w:i/>
    </w:rPr>
  </w:style>
  <w:style w:type="paragraph" w:styleId="Caption">
    <w:name w:val="caption"/>
    <w:basedOn w:val="BodyText"/>
    <w:next w:val="Normal"/>
    <w:qFormat/>
    <w:rsid w:val="005F4364"/>
    <w:pPr>
      <w:framePr w:w="2268" w:hSpace="181" w:vSpace="181" w:wrap="around" w:vAnchor="text" w:hAnchor="page" w:x="1135" w:y="285" w:anchorLock="1"/>
    </w:pPr>
    <w:rPr>
      <w:i/>
    </w:rPr>
  </w:style>
  <w:style w:type="paragraph" w:customStyle="1" w:styleId="MiniTOCTitle">
    <w:name w:val="MiniTOCTitle"/>
    <w:basedOn w:val="Heading4"/>
    <w:rsid w:val="005F4364"/>
    <w:pPr>
      <w:spacing w:before="240"/>
      <w:outlineLvl w:val="9"/>
    </w:pPr>
    <w:rPr>
      <w:noProof/>
      <w:sz w:val="24"/>
    </w:rPr>
  </w:style>
  <w:style w:type="paragraph" w:customStyle="1" w:styleId="MiniTOCItem">
    <w:name w:val="MiniTOCItem"/>
    <w:basedOn w:val="ListBullet"/>
    <w:rsid w:val="005F4364"/>
    <w:pPr>
      <w:numPr>
        <w:numId w:val="0"/>
      </w:numPr>
      <w:tabs>
        <w:tab w:val="right" w:leader="dot" w:pos="6521"/>
      </w:tabs>
      <w:spacing w:before="0" w:after="0"/>
    </w:pPr>
  </w:style>
  <w:style w:type="paragraph" w:customStyle="1" w:styleId="TOFTitle">
    <w:name w:val="TOFTitle"/>
    <w:basedOn w:val="TOCTitle"/>
    <w:rsid w:val="005F4364"/>
  </w:style>
  <w:style w:type="paragraph" w:styleId="TableofFigures">
    <w:name w:val="table of figures"/>
    <w:basedOn w:val="Normal"/>
    <w:next w:val="Normal"/>
    <w:semiHidden/>
    <w:rsid w:val="005F4364"/>
    <w:pPr>
      <w:tabs>
        <w:tab w:val="right" w:leader="dot" w:pos="9072"/>
      </w:tabs>
      <w:ind w:left="970" w:hanging="403"/>
    </w:pPr>
    <w:rPr>
      <w:rFonts w:ascii="Times New Roman" w:hAnsi="Times New Roman"/>
      <w:b/>
    </w:rPr>
  </w:style>
  <w:style w:type="paragraph" w:styleId="ListNumber">
    <w:name w:val="List Number"/>
    <w:basedOn w:val="List"/>
    <w:rsid w:val="005F4364"/>
    <w:pPr>
      <w:numPr>
        <w:numId w:val="10"/>
      </w:numPr>
    </w:pPr>
  </w:style>
  <w:style w:type="character" w:customStyle="1" w:styleId="WingdingSymbols">
    <w:name w:val="Wingding Symbols"/>
    <w:rsid w:val="005F4364"/>
    <w:rPr>
      <w:rFonts w:ascii="Wingdings" w:hAnsi="Wingdings"/>
    </w:rPr>
  </w:style>
  <w:style w:type="paragraph" w:customStyle="1" w:styleId="TableHeading">
    <w:name w:val="Table Heading"/>
    <w:basedOn w:val="HeadingBase"/>
    <w:rsid w:val="005F4364"/>
    <w:pPr>
      <w:keepLines/>
      <w:pBdr>
        <w:bottom w:val="single" w:sz="6" w:space="1" w:color="918585"/>
      </w:pBdr>
      <w:spacing w:before="240"/>
    </w:pPr>
  </w:style>
  <w:style w:type="character" w:customStyle="1" w:styleId="HotSpot">
    <w:name w:val="HotSpot"/>
    <w:rsid w:val="005F4364"/>
    <w:rPr>
      <w:color w:val="0033CC"/>
      <w:u w:val="none"/>
    </w:rPr>
  </w:style>
  <w:style w:type="paragraph" w:customStyle="1" w:styleId="BodyTextRight">
    <w:name w:val="Body Text Right"/>
    <w:basedOn w:val="BodyText"/>
    <w:rsid w:val="005F4364"/>
    <w:pPr>
      <w:spacing w:before="0" w:after="0"/>
      <w:jc w:val="right"/>
    </w:pPr>
  </w:style>
  <w:style w:type="paragraph" w:styleId="Index3">
    <w:name w:val="index 3"/>
    <w:basedOn w:val="ListNumber2"/>
    <w:next w:val="Normal"/>
    <w:semiHidden/>
    <w:rsid w:val="005F4364"/>
    <w:pPr>
      <w:numPr>
        <w:numId w:val="0"/>
      </w:numPr>
      <w:tabs>
        <w:tab w:val="right" w:leader="dot" w:pos="4176"/>
      </w:tabs>
    </w:pPr>
  </w:style>
  <w:style w:type="paragraph" w:styleId="ListNumber2">
    <w:name w:val="List Number 2"/>
    <w:basedOn w:val="List2"/>
    <w:rsid w:val="005F4364"/>
    <w:pPr>
      <w:numPr>
        <w:numId w:val="9"/>
      </w:numPr>
      <w:tabs>
        <w:tab w:val="clear" w:pos="1060"/>
      </w:tabs>
    </w:pPr>
  </w:style>
  <w:style w:type="paragraph" w:customStyle="1" w:styleId="MarginNote">
    <w:name w:val="Margin Note"/>
    <w:basedOn w:val="BodyText"/>
    <w:rsid w:val="005F4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364"/>
    <w:rPr>
      <w:sz w:val="32"/>
    </w:rPr>
  </w:style>
  <w:style w:type="paragraph" w:customStyle="1" w:styleId="HeadingProcedure">
    <w:name w:val="Heading Procedure"/>
    <w:basedOn w:val="HeadingBase"/>
    <w:next w:val="Normal"/>
    <w:rsid w:val="005F4364"/>
    <w:pPr>
      <w:tabs>
        <w:tab w:val="left" w:pos="0"/>
      </w:tabs>
      <w:spacing w:before="120" w:after="60"/>
    </w:pPr>
    <w:rPr>
      <w:i/>
      <w:color w:val="918585"/>
      <w:sz w:val="22"/>
    </w:rPr>
  </w:style>
  <w:style w:type="paragraph" w:customStyle="1" w:styleId="TableBodyText">
    <w:name w:val="Table Body Text"/>
    <w:basedOn w:val="BodyText"/>
    <w:rsid w:val="005F4364"/>
    <w:pPr>
      <w:spacing w:before="60" w:after="60"/>
    </w:pPr>
  </w:style>
  <w:style w:type="paragraph" w:styleId="ListContinue">
    <w:name w:val="List Continue"/>
    <w:basedOn w:val="List"/>
    <w:rsid w:val="005F4364"/>
    <w:pPr>
      <w:ind w:firstLine="0"/>
    </w:pPr>
  </w:style>
  <w:style w:type="paragraph" w:customStyle="1" w:styleId="ListNote">
    <w:name w:val="List Note"/>
    <w:basedOn w:val="List"/>
    <w:rsid w:val="005F4364"/>
    <w:pPr>
      <w:pBdr>
        <w:top w:val="single" w:sz="6" w:space="2" w:color="918585"/>
        <w:bottom w:val="single" w:sz="6" w:space="2" w:color="918585"/>
      </w:pBdr>
      <w:tabs>
        <w:tab w:val="left" w:pos="1021"/>
      </w:tabs>
      <w:ind w:firstLine="0"/>
    </w:pPr>
  </w:style>
  <w:style w:type="paragraph" w:customStyle="1" w:styleId="Warning">
    <w:name w:val="Warning"/>
    <w:basedOn w:val="BodyText"/>
    <w:rsid w:val="005F4364"/>
    <w:pPr>
      <w:shd w:val="clear" w:color="auto" w:fill="D9D9D9"/>
      <w:tabs>
        <w:tab w:val="left" w:pos="992"/>
      </w:tabs>
      <w:ind w:left="119" w:right="119"/>
    </w:pPr>
    <w:rPr>
      <w:sz w:val="20"/>
    </w:rPr>
  </w:style>
  <w:style w:type="paragraph" w:customStyle="1" w:styleId="MarginIcons">
    <w:name w:val="Margin Icons"/>
    <w:basedOn w:val="BodyText"/>
    <w:rsid w:val="005F4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364"/>
    <w:rPr>
      <w:rFonts w:ascii="Courier New" w:hAnsi="Courier New"/>
    </w:rPr>
  </w:style>
  <w:style w:type="paragraph" w:customStyle="1" w:styleId="NoteBullet">
    <w:name w:val="Note Bullet"/>
    <w:basedOn w:val="Note"/>
    <w:rsid w:val="005F4364"/>
    <w:pPr>
      <w:tabs>
        <w:tab w:val="clear" w:pos="680"/>
      </w:tabs>
      <w:spacing w:before="60" w:after="60"/>
    </w:pPr>
  </w:style>
  <w:style w:type="paragraph" w:customStyle="1" w:styleId="SubHeading2">
    <w:name w:val="SubHeading2"/>
    <w:basedOn w:val="HeadingBase"/>
    <w:rsid w:val="005F4364"/>
    <w:pPr>
      <w:spacing w:before="240" w:after="60"/>
    </w:pPr>
    <w:rPr>
      <w:sz w:val="20"/>
    </w:rPr>
  </w:style>
  <w:style w:type="paragraph" w:customStyle="1" w:styleId="SubHeading1">
    <w:name w:val="SubHeading1"/>
    <w:basedOn w:val="HeadingBase"/>
    <w:rsid w:val="005F4364"/>
    <w:pPr>
      <w:spacing w:before="240" w:after="60"/>
    </w:pPr>
    <w:rPr>
      <w:color w:val="918585"/>
      <w:sz w:val="22"/>
    </w:rPr>
  </w:style>
  <w:style w:type="paragraph" w:customStyle="1" w:styleId="SideHeading">
    <w:name w:val="Side Heading"/>
    <w:basedOn w:val="HeadingBase"/>
    <w:rsid w:val="005F4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364"/>
    <w:pPr>
      <w:tabs>
        <w:tab w:val="num" w:pos="360"/>
      </w:tabs>
    </w:pPr>
  </w:style>
  <w:style w:type="paragraph" w:styleId="PlainText">
    <w:name w:val="Plain Text"/>
    <w:basedOn w:val="Normal"/>
    <w:link w:val="PlainTextChar"/>
    <w:rsid w:val="005F4364"/>
    <w:rPr>
      <w:sz w:val="20"/>
    </w:rPr>
  </w:style>
  <w:style w:type="character" w:customStyle="1" w:styleId="PlainTextChar">
    <w:name w:val="Plain Text Char"/>
    <w:basedOn w:val="DefaultParagraphFont"/>
    <w:link w:val="PlainText"/>
    <w:rsid w:val="005F4364"/>
    <w:rPr>
      <w:rFonts w:ascii="Courier New" w:eastAsia="Times New Roman" w:hAnsi="Courier New" w:cs="Times New Roman"/>
      <w:sz w:val="20"/>
      <w:szCs w:val="20"/>
      <w:lang w:eastAsia="en-US"/>
    </w:rPr>
  </w:style>
  <w:style w:type="character" w:customStyle="1" w:styleId="MenuOption">
    <w:name w:val="Menu Option"/>
    <w:basedOn w:val="DefaultParagraphFont"/>
    <w:rsid w:val="005F4364"/>
    <w:rPr>
      <w:b/>
      <w:smallCaps/>
    </w:rPr>
  </w:style>
  <w:style w:type="paragraph" w:customStyle="1" w:styleId="TableListNumber">
    <w:name w:val="Table List Number"/>
    <w:basedOn w:val="ListNumber"/>
    <w:rsid w:val="005F4364"/>
    <w:pPr>
      <w:numPr>
        <w:numId w:val="0"/>
      </w:numPr>
    </w:pPr>
  </w:style>
  <w:style w:type="paragraph" w:styleId="TOC4">
    <w:name w:val="toc 4"/>
    <w:basedOn w:val="TOCBase"/>
    <w:next w:val="Normal"/>
    <w:semiHidden/>
    <w:rsid w:val="005F4364"/>
    <w:pPr>
      <w:tabs>
        <w:tab w:val="right" w:leader="dot" w:pos="9071"/>
      </w:tabs>
      <w:ind w:left="1701"/>
    </w:pPr>
  </w:style>
  <w:style w:type="paragraph" w:customStyle="1" w:styleId="ListAlpha">
    <w:name w:val="List Alpha"/>
    <w:basedOn w:val="List"/>
    <w:rsid w:val="005F4364"/>
    <w:pPr>
      <w:numPr>
        <w:numId w:val="8"/>
      </w:numPr>
    </w:pPr>
  </w:style>
  <w:style w:type="paragraph" w:customStyle="1" w:styleId="ListAlpha2">
    <w:name w:val="List Alpha 2"/>
    <w:basedOn w:val="List2"/>
    <w:rsid w:val="005F4364"/>
    <w:pPr>
      <w:numPr>
        <w:numId w:val="7"/>
      </w:numPr>
    </w:pPr>
  </w:style>
  <w:style w:type="paragraph" w:styleId="List2">
    <w:name w:val="List 2"/>
    <w:basedOn w:val="BodyText"/>
    <w:rsid w:val="005F4364"/>
    <w:pPr>
      <w:tabs>
        <w:tab w:val="left" w:pos="680"/>
      </w:tabs>
      <w:spacing w:before="60" w:after="60"/>
      <w:ind w:left="680" w:hanging="340"/>
    </w:pPr>
  </w:style>
  <w:style w:type="paragraph" w:styleId="List3">
    <w:name w:val="List 3"/>
    <w:basedOn w:val="BodyText"/>
    <w:rsid w:val="005F4364"/>
    <w:pPr>
      <w:tabs>
        <w:tab w:val="left" w:pos="1021"/>
      </w:tabs>
      <w:spacing w:before="60" w:after="60"/>
      <w:ind w:left="1020" w:hanging="340"/>
    </w:pPr>
  </w:style>
  <w:style w:type="paragraph" w:styleId="List4">
    <w:name w:val="List 4"/>
    <w:basedOn w:val="BodyText"/>
    <w:rsid w:val="005F4364"/>
    <w:pPr>
      <w:tabs>
        <w:tab w:val="left" w:pos="1361"/>
      </w:tabs>
      <w:spacing w:before="60" w:after="60"/>
      <w:ind w:left="1361" w:hanging="340"/>
    </w:pPr>
  </w:style>
  <w:style w:type="paragraph" w:styleId="List5">
    <w:name w:val="List 5"/>
    <w:basedOn w:val="BodyText"/>
    <w:rsid w:val="005F4364"/>
    <w:pPr>
      <w:tabs>
        <w:tab w:val="left" w:pos="1701"/>
      </w:tabs>
      <w:spacing w:before="60" w:after="60"/>
      <w:ind w:left="1701" w:hanging="340"/>
    </w:pPr>
  </w:style>
  <w:style w:type="paragraph" w:styleId="ListBullet3">
    <w:name w:val="List Bullet 3"/>
    <w:basedOn w:val="List3"/>
    <w:rsid w:val="005F4364"/>
    <w:pPr>
      <w:numPr>
        <w:numId w:val="14"/>
      </w:numPr>
      <w:tabs>
        <w:tab w:val="clear" w:pos="1021"/>
      </w:tabs>
      <w:ind w:left="1037" w:hanging="357"/>
    </w:pPr>
  </w:style>
  <w:style w:type="paragraph" w:styleId="ListBullet4">
    <w:name w:val="List Bullet 4"/>
    <w:basedOn w:val="List4"/>
    <w:rsid w:val="005F4364"/>
    <w:pPr>
      <w:numPr>
        <w:numId w:val="2"/>
      </w:numPr>
      <w:tabs>
        <w:tab w:val="clear" w:pos="1361"/>
      </w:tabs>
    </w:pPr>
  </w:style>
  <w:style w:type="paragraph" w:styleId="ListBullet5">
    <w:name w:val="List Bullet 5"/>
    <w:basedOn w:val="List5"/>
    <w:rsid w:val="005F4364"/>
    <w:pPr>
      <w:numPr>
        <w:numId w:val="3"/>
      </w:numPr>
    </w:pPr>
  </w:style>
  <w:style w:type="paragraph" w:styleId="ListContinue2">
    <w:name w:val="List Continue 2"/>
    <w:basedOn w:val="List2"/>
    <w:rsid w:val="005F4364"/>
    <w:pPr>
      <w:ind w:firstLine="0"/>
    </w:pPr>
  </w:style>
  <w:style w:type="paragraph" w:styleId="ListContinue3">
    <w:name w:val="List Continue 3"/>
    <w:basedOn w:val="List3"/>
    <w:rsid w:val="005F4364"/>
    <w:pPr>
      <w:ind w:left="1021" w:firstLine="0"/>
    </w:pPr>
  </w:style>
  <w:style w:type="paragraph" w:styleId="ListContinue4">
    <w:name w:val="List Continue 4"/>
    <w:basedOn w:val="List4"/>
    <w:rsid w:val="005F4364"/>
    <w:pPr>
      <w:ind w:firstLine="0"/>
    </w:pPr>
  </w:style>
  <w:style w:type="paragraph" w:styleId="ListContinue5">
    <w:name w:val="List Continue 5"/>
    <w:basedOn w:val="List5"/>
    <w:rsid w:val="005F4364"/>
    <w:pPr>
      <w:ind w:firstLine="0"/>
    </w:pPr>
  </w:style>
  <w:style w:type="paragraph" w:styleId="ListNumber3">
    <w:name w:val="List Number 3"/>
    <w:basedOn w:val="List3"/>
    <w:rsid w:val="005F4364"/>
    <w:pPr>
      <w:numPr>
        <w:numId w:val="4"/>
      </w:numPr>
    </w:pPr>
  </w:style>
  <w:style w:type="paragraph" w:styleId="ListNumber4">
    <w:name w:val="List Number 4"/>
    <w:basedOn w:val="List4"/>
    <w:rsid w:val="005F4364"/>
    <w:pPr>
      <w:numPr>
        <w:numId w:val="5"/>
      </w:numPr>
    </w:pPr>
  </w:style>
  <w:style w:type="paragraph" w:styleId="ListNumber5">
    <w:name w:val="List Number 5"/>
    <w:basedOn w:val="List5"/>
    <w:rsid w:val="005F4364"/>
    <w:pPr>
      <w:numPr>
        <w:numId w:val="6"/>
      </w:numPr>
    </w:pPr>
  </w:style>
  <w:style w:type="paragraph" w:styleId="BlockText">
    <w:name w:val="Block Text"/>
    <w:basedOn w:val="Normal"/>
    <w:rsid w:val="005F4364"/>
    <w:pPr>
      <w:spacing w:after="120"/>
      <w:ind w:left="1440" w:right="1440"/>
    </w:pPr>
  </w:style>
  <w:style w:type="character" w:customStyle="1" w:styleId="Subscript">
    <w:name w:val="Subscript"/>
    <w:basedOn w:val="DefaultParagraphFont"/>
    <w:rsid w:val="005F4364"/>
    <w:rPr>
      <w:sz w:val="16"/>
      <w:vertAlign w:val="subscript"/>
    </w:rPr>
  </w:style>
  <w:style w:type="character" w:customStyle="1" w:styleId="Superscript">
    <w:name w:val="Superscript"/>
    <w:basedOn w:val="DefaultParagraphFont"/>
    <w:rsid w:val="005F4364"/>
    <w:rPr>
      <w:sz w:val="16"/>
      <w:vertAlign w:val="superscript"/>
    </w:rPr>
  </w:style>
  <w:style w:type="character" w:customStyle="1" w:styleId="Symbols">
    <w:name w:val="Symbols"/>
    <w:basedOn w:val="DefaultParagraphFont"/>
    <w:rsid w:val="005F4364"/>
    <w:rPr>
      <w:rFonts w:ascii="Symbol" w:hAnsi="Symbol"/>
    </w:rPr>
  </w:style>
  <w:style w:type="character" w:customStyle="1" w:styleId="MenuOptions">
    <w:name w:val="Menu Options"/>
    <w:basedOn w:val="DefaultParagraphFont"/>
    <w:rsid w:val="005F4364"/>
    <w:rPr>
      <w:rFonts w:ascii="Arial Narrow" w:hAnsi="Arial Narrow"/>
      <w:smallCaps/>
    </w:rPr>
  </w:style>
  <w:style w:type="character" w:customStyle="1" w:styleId="Buttons">
    <w:name w:val="Buttons"/>
    <w:basedOn w:val="DefaultParagraphFont"/>
    <w:rsid w:val="005F4364"/>
    <w:rPr>
      <w:b/>
    </w:rPr>
  </w:style>
  <w:style w:type="character" w:customStyle="1" w:styleId="Underlined">
    <w:name w:val="Underlined"/>
    <w:basedOn w:val="DefaultParagraphFont"/>
    <w:rsid w:val="005F4364"/>
    <w:rPr>
      <w:u w:val="single"/>
    </w:rPr>
  </w:style>
  <w:style w:type="paragraph" w:customStyle="1" w:styleId="TableBodyTextRight">
    <w:name w:val="Table Body Text Right"/>
    <w:basedOn w:val="TableBodyText"/>
    <w:rsid w:val="005F4364"/>
    <w:pPr>
      <w:widowControl w:val="0"/>
      <w:autoSpaceDE w:val="0"/>
      <w:autoSpaceDN w:val="0"/>
      <w:adjustRightInd w:val="0"/>
      <w:jc w:val="right"/>
    </w:pPr>
    <w:rPr>
      <w:rFonts w:cs="Arial"/>
      <w:szCs w:val="18"/>
    </w:rPr>
  </w:style>
  <w:style w:type="paragraph" w:customStyle="1" w:styleId="CopyrightText">
    <w:name w:val="Copyright Text"/>
    <w:basedOn w:val="BodyText"/>
    <w:rsid w:val="005F4364"/>
    <w:rPr>
      <w:sz w:val="18"/>
    </w:rPr>
  </w:style>
  <w:style w:type="paragraph" w:customStyle="1" w:styleId="BodySmallRight">
    <w:name w:val="Body Small Right"/>
    <w:basedOn w:val="BodyTextRight"/>
    <w:rsid w:val="005F4364"/>
    <w:rPr>
      <w:sz w:val="18"/>
      <w:szCs w:val="18"/>
    </w:rPr>
  </w:style>
  <w:style w:type="paragraph" w:customStyle="1" w:styleId="MarginEdition">
    <w:name w:val="Margin Edition"/>
    <w:basedOn w:val="MarginNote"/>
    <w:rsid w:val="005F4364"/>
    <w:pPr>
      <w:spacing w:before="0" w:after="0"/>
    </w:pPr>
    <w:rPr>
      <w:rFonts w:ascii="Times New Roman" w:hAnsi="Times New Roman"/>
      <w:color w:val="999999"/>
    </w:rPr>
  </w:style>
  <w:style w:type="paragraph" w:customStyle="1" w:styleId="Spacer">
    <w:name w:val="Spacer"/>
    <w:basedOn w:val="Normal"/>
    <w:rsid w:val="005F4364"/>
    <w:rPr>
      <w:sz w:val="2"/>
      <w:szCs w:val="2"/>
    </w:rPr>
  </w:style>
  <w:style w:type="character" w:customStyle="1" w:styleId="Small">
    <w:name w:val="Small"/>
    <w:basedOn w:val="DefaultParagraphFont"/>
    <w:rsid w:val="005F4364"/>
    <w:rPr>
      <w:sz w:val="16"/>
    </w:rPr>
  </w:style>
  <w:style w:type="paragraph" w:customStyle="1" w:styleId="WideTable">
    <w:name w:val="Wide Table"/>
    <w:basedOn w:val="Normal"/>
    <w:rsid w:val="005F4364"/>
    <w:pPr>
      <w:ind w:left="-1418"/>
    </w:pPr>
    <w:rPr>
      <w:sz w:val="2"/>
      <w:szCs w:val="2"/>
    </w:rPr>
  </w:style>
  <w:style w:type="character" w:styleId="PageNumber">
    <w:name w:val="page number"/>
    <w:basedOn w:val="DefaultParagraphFont"/>
    <w:rsid w:val="005F4364"/>
  </w:style>
  <w:style w:type="paragraph" w:styleId="Quote">
    <w:name w:val="Quote"/>
    <w:basedOn w:val="Heading1"/>
    <w:link w:val="QuoteChar"/>
    <w:qFormat/>
    <w:rsid w:val="005F4364"/>
    <w:rPr>
      <w:b w:val="0"/>
      <w:sz w:val="72"/>
      <w:szCs w:val="72"/>
      <w:lang w:val="en-NZ"/>
    </w:rPr>
  </w:style>
  <w:style w:type="character" w:customStyle="1" w:styleId="QuoteChar">
    <w:name w:val="Quote Char"/>
    <w:basedOn w:val="DefaultParagraphFont"/>
    <w:link w:val="Quote"/>
    <w:rsid w:val="005F4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364"/>
    <w:pPr>
      <w:pageBreakBefore/>
    </w:pPr>
  </w:style>
  <w:style w:type="paragraph" w:customStyle="1" w:styleId="Border">
    <w:name w:val="Border"/>
    <w:basedOn w:val="Normal"/>
    <w:qFormat/>
    <w:rsid w:val="005F4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364"/>
    <w:rPr>
      <w:b/>
      <w:bCs/>
      <w:i/>
      <w:iCs/>
      <w:color w:val="auto"/>
    </w:rPr>
  </w:style>
  <w:style w:type="paragraph" w:styleId="IntenseQuote">
    <w:name w:val="Intense Quote"/>
    <w:basedOn w:val="Normal"/>
    <w:next w:val="Normal"/>
    <w:link w:val="IntenseQuoteChar"/>
    <w:uiPriority w:val="30"/>
    <w:qFormat/>
    <w:rsid w:val="005F4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364"/>
    <w:rPr>
      <w:smallCaps/>
      <w:color w:val="auto"/>
      <w:u w:val="single"/>
    </w:rPr>
  </w:style>
  <w:style w:type="character" w:styleId="IntenseReference">
    <w:name w:val="Intense Reference"/>
    <w:basedOn w:val="DefaultParagraphFont"/>
    <w:uiPriority w:val="32"/>
    <w:qFormat/>
    <w:rsid w:val="005F4364"/>
    <w:rPr>
      <w:b/>
      <w:bCs/>
      <w:smallCaps/>
      <w:color w:val="auto"/>
      <w:spacing w:val="5"/>
      <w:u w:val="single"/>
    </w:rPr>
  </w:style>
  <w:style w:type="paragraph" w:customStyle="1" w:styleId="2ColumnHeading">
    <w:name w:val="2Column Heading"/>
    <w:basedOn w:val="BodyText"/>
    <w:qFormat/>
    <w:rsid w:val="005F4364"/>
    <w:pPr>
      <w:spacing w:after="60"/>
      <w:ind w:left="-2268"/>
    </w:pPr>
    <w:rPr>
      <w:b/>
    </w:rPr>
  </w:style>
  <w:style w:type="paragraph" w:customStyle="1" w:styleId="Heading1TOC">
    <w:name w:val="Heading1 TOC"/>
    <w:basedOn w:val="Normal"/>
    <w:qFormat/>
    <w:rsid w:val="005F4364"/>
    <w:pPr>
      <w:spacing w:before="240" w:after="120"/>
    </w:pPr>
    <w:rPr>
      <w:rFonts w:ascii="Times New Roman" w:hAnsi="Times New Roman"/>
      <w:b/>
      <w:sz w:val="32"/>
    </w:rPr>
  </w:style>
  <w:style w:type="paragraph" w:customStyle="1" w:styleId="Heading2TOC">
    <w:name w:val="Heading2 TOC"/>
    <w:basedOn w:val="Normal"/>
    <w:qFormat/>
    <w:rsid w:val="005F4364"/>
    <w:pPr>
      <w:spacing w:before="240" w:after="60"/>
    </w:pPr>
    <w:rPr>
      <w:rFonts w:ascii="Times New Roman" w:hAnsi="Times New Roman"/>
      <w:b/>
      <w:sz w:val="28"/>
    </w:rPr>
  </w:style>
  <w:style w:type="character" w:customStyle="1" w:styleId="Underline">
    <w:name w:val="Underline"/>
    <w:basedOn w:val="DefaultParagraphFont"/>
    <w:qFormat/>
    <w:rsid w:val="005F4364"/>
    <w:rPr>
      <w:u w:val="single"/>
    </w:rPr>
  </w:style>
  <w:style w:type="character" w:customStyle="1" w:styleId="BoldandItalics">
    <w:name w:val="Bold and Italics"/>
    <w:qFormat/>
    <w:rsid w:val="005F4364"/>
    <w:rPr>
      <w:b/>
      <w:i/>
      <w:u w:val="none"/>
    </w:rPr>
  </w:style>
  <w:style w:type="paragraph" w:styleId="BalloonText">
    <w:name w:val="Balloon Text"/>
    <w:basedOn w:val="Normal"/>
    <w:link w:val="BalloonTextChar"/>
    <w:rsid w:val="005F4364"/>
    <w:rPr>
      <w:rFonts w:ascii="Tahoma" w:hAnsi="Tahoma" w:cs="Tahoma"/>
      <w:sz w:val="16"/>
      <w:szCs w:val="16"/>
    </w:rPr>
  </w:style>
  <w:style w:type="character" w:customStyle="1" w:styleId="BalloonTextChar">
    <w:name w:val="Balloon Text Char"/>
    <w:basedOn w:val="DefaultParagraphFont"/>
    <w:link w:val="BalloonText"/>
    <w:rsid w:val="005F4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364"/>
    <w:rPr>
      <w:b/>
      <w:color w:val="660033"/>
      <w:spacing w:val="0"/>
    </w:rPr>
  </w:style>
  <w:style w:type="paragraph" w:customStyle="1" w:styleId="Nameditemlist">
    <w:name w:val="Named item list"/>
    <w:basedOn w:val="BodyText"/>
    <w:qFormat/>
    <w:rsid w:val="005F4364"/>
    <w:pPr>
      <w:tabs>
        <w:tab w:val="left" w:pos="2835"/>
      </w:tabs>
      <w:ind w:left="2835" w:hanging="2835"/>
    </w:pPr>
  </w:style>
  <w:style w:type="paragraph" w:customStyle="1" w:styleId="BodyTextnopadding">
    <w:name w:val="Body Text no padding"/>
    <w:basedOn w:val="BodyText"/>
    <w:qFormat/>
    <w:rsid w:val="005F436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3746</Characters>
  <Application>Microsoft Office Word</Application>
  <DocSecurity>0</DocSecurity>
  <Lines>133</Lines>
  <Paragraphs>62</Paragraphs>
  <ScaleCrop>false</ScaleCrop>
  <Company>Author-it Software Corporation Ltd.</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MSFSS2002 Prepare product for Australian Standards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2018-12-03T08:01:00Z</dcterms:created>
  <dcterms:modified xsi:type="dcterms:W3CDTF">2018-12-03T08:01:00Z</dcterms:modified>
</cp:coreProperties>
</file>