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6944" w:rsidP="00F36944">
      <w:pPr>
        <w:pStyle w:val="Title"/>
      </w:pPr>
      <w:r>
        <w:fldChar w:fldCharType="begin"/>
      </w:r>
      <w:r>
        <w:instrText xml:space="preserve"> TITLE   \* MERGEFORMAT </w:instrText>
      </w:r>
      <w:r>
        <w:fldChar w:fldCharType="separate"/>
      </w:r>
      <w:r>
        <w:t>MSFSS2001 Rectify faults in product</w:t>
      </w:r>
      <w:r>
        <w:fldChar w:fldCharType="end"/>
      </w:r>
    </w:p>
    <w:p w:rsidR="00F36944" w:rsidP="00F36944">
      <w:pPr>
        <w:pStyle w:val="Version"/>
        <w:sectPr w:rsidSect="00CA27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2702" w:rsidP="00CA2702">
      <w:pPr>
        <w:pStyle w:val="SuperHeading"/>
      </w:pPr>
      <w:r w:rsidRPr="00CA2702">
        <w:t>MSFSS2001 Rectify faults in product</w:t>
      </w:r>
    </w:p>
    <w:p w:rsidR="00000000" w:rsidRPr="00CA2702" w:rsidP="00CA2702">
      <w:pPr>
        <w:pStyle w:val="Heading1"/>
      </w:pPr>
      <w:bookmarkStart w:id="1" w:name="O_621122"/>
      <w:bookmarkEnd w:id="1"/>
      <w:r w:rsidRPr="00CA2702">
        <w:t>Modification History</w:t>
      </w:r>
    </w:p>
    <w:p w:rsidR="00000000" w:rsidRPr="00CA2702" w:rsidP="00F36944">
      <w:pPr>
        <w:pStyle w:val="BodyText"/>
      </w:pPr>
      <w:r w:rsidRPr="00CA2702">
        <w:t>Release 1 - New unit of competency</w:t>
      </w:r>
    </w:p>
    <w:p w:rsidR="00000000" w:rsidRPr="00CA2702" w:rsidP="00CA2702">
      <w:pPr>
        <w:pStyle w:val="Heading1"/>
      </w:pPr>
      <w:bookmarkStart w:id="2" w:name="O_621123"/>
      <w:bookmarkEnd w:id="2"/>
      <w:r w:rsidRPr="00CA2702">
        <w:t>Application</w:t>
      </w:r>
    </w:p>
    <w:p w:rsidR="00000000" w:rsidRPr="00CA2702" w:rsidP="00F36944">
      <w:pPr>
        <w:pStyle w:val="BodyText"/>
      </w:pPr>
      <w:r w:rsidRPr="00CA2702">
        <w:t>This unit of competency covers identifying and rectifying faults in security screen and grille materials and products.</w:t>
      </w:r>
    </w:p>
    <w:p w:rsidR="00000000" w:rsidRPr="00CA2702" w:rsidP="00F36944">
      <w:pPr>
        <w:pStyle w:val="BodyText"/>
      </w:pPr>
      <w:r w:rsidRPr="00CA2702">
        <w:t>Licensing, legislative or certification requirement</w:t>
      </w:r>
      <w:r w:rsidRPr="00CA2702">
        <w:t>s may apply to this unit and relevant state/territory and local government agencies should be consulted to determine any necessary certification or licensing for undertaking security screens and grilles work. Access to construction sites requires certifica</w:t>
      </w:r>
      <w:r w:rsidRPr="00CA2702">
        <w:t xml:space="preserve">tion of general induction training specified by the </w:t>
      </w:r>
      <w:r w:rsidRPr="00CA2702">
        <w:rPr>
          <w:rStyle w:val="Emphasis"/>
        </w:rPr>
        <w:t>National Code of Practice for Induction for Construction Work (ASCC 2007)</w:t>
      </w:r>
      <w:r w:rsidRPr="00CA2702">
        <w:t>.</w:t>
      </w:r>
    </w:p>
    <w:p w:rsidR="00000000" w:rsidRPr="00CA2702" w:rsidP="00CA2702">
      <w:pPr>
        <w:pStyle w:val="Heading1"/>
      </w:pPr>
      <w:bookmarkStart w:id="3" w:name="O_621124"/>
      <w:bookmarkEnd w:id="3"/>
      <w:r w:rsidRPr="00CA2702">
        <w:t>Pre-requisite Unit</w:t>
      </w:r>
    </w:p>
    <w:p w:rsidR="00000000" w:rsidRPr="00CA2702" w:rsidP="00CA2702">
      <w:pPr>
        <w:pStyle w:val="Heading1"/>
      </w:pPr>
      <w:bookmarkStart w:id="4" w:name="O_621125"/>
      <w:bookmarkEnd w:id="4"/>
      <w:r w:rsidRPr="00CA2702">
        <w:t>Competency Field</w:t>
      </w:r>
    </w:p>
    <w:p w:rsidR="00000000" w:rsidRPr="00CA2702" w:rsidP="00CA2702">
      <w:pPr>
        <w:pStyle w:val="Heading1"/>
      </w:pPr>
      <w:bookmarkStart w:id="5" w:name="O_621126"/>
      <w:bookmarkEnd w:id="5"/>
      <w:r w:rsidRPr="00CA2702">
        <w:t>Unit Sector</w:t>
      </w:r>
    </w:p>
    <w:p w:rsidR="00000000" w:rsidRPr="00CA2702" w:rsidP="00F36944">
      <w:pPr>
        <w:pStyle w:val="BodyText"/>
      </w:pPr>
      <w:r w:rsidRPr="00CA2702">
        <w:t>Security Screens and Grilles</w:t>
      </w:r>
    </w:p>
    <w:p w:rsidR="00000000" w:rsidRPr="00CA2702" w:rsidP="00CA2702">
      <w:pPr>
        <w:pStyle w:val="Heading1"/>
      </w:pPr>
      <w:bookmarkStart w:id="6" w:name="O_621127"/>
      <w:bookmarkEnd w:id="6"/>
      <w:r w:rsidRPr="00CA2702">
        <w:t>Elements and Performance Criteria</w:t>
      </w:r>
    </w:p>
    <w:tbl>
      <w:tblPr>
        <w:tblW w:w="9286" w:type="dxa"/>
        <w:tblLayout w:type="fixed"/>
        <w:tblCellMar>
          <w:left w:w="62" w:type="dxa"/>
          <w:right w:w="62" w:type="dxa"/>
        </w:tblCellMar>
        <w:tblLook w:val="0000"/>
      </w:tblPr>
      <w:tblGrid>
        <w:gridCol w:w="630"/>
        <w:gridCol w:w="2129"/>
        <w:gridCol w:w="751"/>
        <w:gridCol w:w="5776"/>
      </w:tblGrid>
      <w:tr w:rsidTr="00CA2702">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CA2702">
            <w:pPr>
              <w:pStyle w:val="BodyText"/>
              <w:rPr>
                <w:lang w:val="en-NZ"/>
              </w:rPr>
            </w:pPr>
            <w:r w:rsidRPr="00CA2702">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CA2702">
            <w:pPr>
              <w:pStyle w:val="BodyText"/>
              <w:rPr>
                <w:lang w:val="en-NZ"/>
              </w:rPr>
            </w:pPr>
            <w:r w:rsidRPr="00CA2702">
              <w:t>Performance criteria describe the performance needed to demonstrate achievement of the element.</w:t>
            </w:r>
          </w:p>
        </w:tc>
      </w:tr>
      <w:tr w:rsidTr="00CA2702">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CA2702">
            <w:pPr>
              <w:pStyle w:val="BodyText"/>
              <w:rPr>
                <w:lang w:val="en-NZ"/>
              </w:rPr>
            </w:pPr>
            <w:r w:rsidRPr="00CA2702">
              <w:t>1</w:t>
            </w:r>
          </w:p>
        </w:tc>
        <w:tc>
          <w:tcPr>
            <w:tcW w:w="2129" w:type="dxa"/>
            <w:tcBorders>
              <w:top w:val="nil"/>
              <w:left w:val="nil"/>
              <w:bottom w:val="nil"/>
              <w:right w:val="nil"/>
            </w:tcBorders>
            <w:tcMar>
              <w:top w:w="0" w:type="dxa"/>
              <w:left w:w="62" w:type="dxa"/>
              <w:bottom w:w="0" w:type="dxa"/>
              <w:right w:w="62" w:type="dxa"/>
            </w:tcMar>
          </w:tcPr>
          <w:p w:rsidR="00000000" w:rsidP="00CA2702">
            <w:pPr>
              <w:pStyle w:val="BodyText"/>
              <w:rPr>
                <w:lang w:val="en-NZ"/>
              </w:rPr>
            </w:pPr>
            <w:r w:rsidRPr="00CA2702">
              <w:t>Plan and prepare</w:t>
            </w:r>
          </w:p>
        </w:tc>
        <w:tc>
          <w:tcPr>
            <w:tcW w:w="751" w:type="dxa"/>
            <w:tcBorders>
              <w:top w:val="nil"/>
              <w:left w:val="nil"/>
              <w:bottom w:val="nil"/>
              <w:right w:val="nil"/>
            </w:tcBorders>
            <w:tcMar>
              <w:top w:w="0" w:type="dxa"/>
              <w:left w:w="62" w:type="dxa"/>
              <w:bottom w:w="0" w:type="dxa"/>
              <w:right w:w="62" w:type="dxa"/>
            </w:tcMar>
          </w:tcPr>
          <w:p w:rsidR="00000000" w:rsidP="00CA2702">
            <w:pPr>
              <w:pStyle w:val="BodyText"/>
              <w:rPr>
                <w:lang w:val="en-NZ"/>
              </w:rPr>
            </w:pPr>
            <w:r w:rsidRPr="00CA2702">
              <w:t>1.1</w:t>
            </w:r>
          </w:p>
        </w:tc>
        <w:tc>
          <w:tcPr>
            <w:tcW w:w="5776" w:type="dxa"/>
            <w:tcBorders>
              <w:top w:val="nil"/>
              <w:left w:val="nil"/>
              <w:bottom w:val="nil"/>
              <w:right w:val="nil"/>
            </w:tcBorders>
            <w:tcMar>
              <w:top w:w="0" w:type="dxa"/>
              <w:left w:w="62" w:type="dxa"/>
              <w:bottom w:w="0" w:type="dxa"/>
              <w:right w:w="62" w:type="dxa"/>
            </w:tcMar>
          </w:tcPr>
          <w:p w:rsidR="00000000" w:rsidP="00CA2702">
            <w:pPr>
              <w:pStyle w:val="BodyText"/>
              <w:rPr>
                <w:lang w:val="en-NZ"/>
              </w:rPr>
            </w:pPr>
            <w:r w:rsidRPr="00CA2702">
              <w:t>Applicable work health and safety (WHS), legislative and organisational requirements relevant to rectifying faults in the manufacturing and installation of security screens and grilles are verified and complied with</w:t>
            </w:r>
          </w:p>
        </w:tc>
      </w:tr>
      <w:tr w:rsidTr="00CA2702">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A2702">
            <w:pPr>
              <w:pStyle w:val="BodyText"/>
              <w:rPr>
                <w:lang w:val="en-NZ"/>
              </w:rPr>
            </w:pPr>
            <w:r w:rsidRPr="00CA2702">
              <w:t>1.2</w:t>
            </w:r>
          </w:p>
        </w:tc>
        <w:tc>
          <w:tcPr>
            <w:tcW w:w="5776" w:type="dxa"/>
            <w:tcBorders>
              <w:top w:val="nil"/>
              <w:left w:val="nil"/>
              <w:bottom w:val="nil"/>
              <w:right w:val="nil"/>
            </w:tcBorders>
            <w:tcMar>
              <w:top w:w="0" w:type="dxa"/>
              <w:left w:w="62" w:type="dxa"/>
              <w:bottom w:w="0" w:type="dxa"/>
              <w:right w:w="62" w:type="dxa"/>
            </w:tcMar>
          </w:tcPr>
          <w:p w:rsidR="00000000" w:rsidP="00CA2702">
            <w:pPr>
              <w:pStyle w:val="BodyText"/>
              <w:rPr>
                <w:lang w:val="en-NZ"/>
              </w:rPr>
            </w:pPr>
            <w:r w:rsidRPr="00CA2702">
              <w:t xml:space="preserve">Tools and equipment are selected </w:t>
            </w:r>
            <w:r w:rsidRPr="00CA2702">
              <w:t>to carry out tasks, are consistent with the requirements of the job, checked for serviceability, and any faults are rectified or reported prior to commencement</w:t>
            </w:r>
          </w:p>
        </w:tc>
      </w:tr>
      <w:tr w:rsidTr="00CA2702">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A2702">
            <w:pPr>
              <w:pStyle w:val="BodyText"/>
              <w:rPr>
                <w:lang w:val="en-NZ"/>
              </w:rPr>
            </w:pPr>
            <w:r w:rsidRPr="00CA2702">
              <w:t>1.3</w:t>
            </w:r>
          </w:p>
        </w:tc>
        <w:tc>
          <w:tcPr>
            <w:tcW w:w="5776" w:type="dxa"/>
            <w:tcBorders>
              <w:top w:val="nil"/>
              <w:left w:val="nil"/>
              <w:bottom w:val="nil"/>
              <w:right w:val="nil"/>
            </w:tcBorders>
            <w:tcMar>
              <w:top w:w="0" w:type="dxa"/>
              <w:left w:w="62" w:type="dxa"/>
              <w:bottom w:w="0" w:type="dxa"/>
              <w:right w:w="62" w:type="dxa"/>
            </w:tcMar>
          </w:tcPr>
          <w:p w:rsidR="00000000" w:rsidP="00CA2702">
            <w:pPr>
              <w:pStyle w:val="BodyText"/>
              <w:rPr>
                <w:lang w:val="en-NZ"/>
              </w:rPr>
            </w:pPr>
            <w:r w:rsidRPr="00CA2702">
              <w:t xml:space="preserve">Materials appropriate to the work application are identified, obtained, prepared, safely </w:t>
            </w:r>
            <w:r w:rsidRPr="00CA2702">
              <w:t>handled and located ready for use</w:t>
            </w:r>
          </w:p>
        </w:tc>
      </w:tr>
      <w:tr w:rsidTr="00CA2702">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A2702">
            <w:pPr>
              <w:pStyle w:val="BodyText"/>
              <w:rPr>
                <w:lang w:val="en-NZ"/>
              </w:rPr>
            </w:pPr>
            <w:r w:rsidRPr="00CA2702">
              <w:t>1.4</w:t>
            </w:r>
          </w:p>
        </w:tc>
        <w:tc>
          <w:tcPr>
            <w:tcW w:w="5776" w:type="dxa"/>
            <w:tcBorders>
              <w:top w:val="nil"/>
              <w:left w:val="nil"/>
              <w:bottom w:val="nil"/>
              <w:right w:val="nil"/>
            </w:tcBorders>
            <w:tcMar>
              <w:top w:w="0" w:type="dxa"/>
              <w:left w:w="62" w:type="dxa"/>
              <w:bottom w:w="0" w:type="dxa"/>
              <w:right w:w="62" w:type="dxa"/>
            </w:tcMar>
          </w:tcPr>
          <w:p w:rsidR="00000000" w:rsidP="00CA2702">
            <w:pPr>
              <w:pStyle w:val="BodyText"/>
              <w:rPr>
                <w:lang w:val="en-NZ"/>
              </w:rPr>
            </w:pPr>
            <w:r w:rsidRPr="00CA2702">
              <w:t>Workplace environment considerations are identified and measures to reduce noise, dust and obstacles are applied</w:t>
            </w:r>
          </w:p>
        </w:tc>
      </w:tr>
      <w:tr w:rsidTr="00CA2702">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CA2702">
            <w:pPr>
              <w:pStyle w:val="BodyText"/>
              <w:rPr>
                <w:lang w:val="en-NZ"/>
              </w:rPr>
            </w:pPr>
            <w:r w:rsidRPr="00CA2702">
              <w:t>2</w:t>
            </w:r>
          </w:p>
        </w:tc>
        <w:tc>
          <w:tcPr>
            <w:tcW w:w="2129" w:type="dxa"/>
            <w:tcBorders>
              <w:top w:val="nil"/>
              <w:left w:val="nil"/>
              <w:bottom w:val="nil"/>
              <w:right w:val="nil"/>
            </w:tcBorders>
            <w:tcMar>
              <w:top w:w="0" w:type="dxa"/>
              <w:left w:w="62" w:type="dxa"/>
              <w:bottom w:w="0" w:type="dxa"/>
              <w:right w:w="62" w:type="dxa"/>
            </w:tcMar>
          </w:tcPr>
          <w:p w:rsidR="00000000" w:rsidP="00CA2702">
            <w:pPr>
              <w:pStyle w:val="BodyText"/>
              <w:rPr>
                <w:lang w:val="en-NZ"/>
              </w:rPr>
            </w:pPr>
            <w:r w:rsidRPr="00CA2702">
              <w:t>Assess the fault to identify rectification issues</w:t>
            </w:r>
          </w:p>
        </w:tc>
        <w:tc>
          <w:tcPr>
            <w:tcW w:w="751" w:type="dxa"/>
            <w:tcBorders>
              <w:top w:val="nil"/>
              <w:left w:val="nil"/>
              <w:bottom w:val="nil"/>
              <w:right w:val="nil"/>
            </w:tcBorders>
            <w:tcMar>
              <w:top w:w="0" w:type="dxa"/>
              <w:left w:w="62" w:type="dxa"/>
              <w:bottom w:w="0" w:type="dxa"/>
              <w:right w:w="62" w:type="dxa"/>
            </w:tcMar>
          </w:tcPr>
          <w:p w:rsidR="00000000" w:rsidP="00CA2702">
            <w:pPr>
              <w:pStyle w:val="BodyText"/>
              <w:rPr>
                <w:lang w:val="en-NZ"/>
              </w:rPr>
            </w:pPr>
            <w:r w:rsidRPr="00CA2702">
              <w:t>2.1</w:t>
            </w:r>
          </w:p>
        </w:tc>
        <w:tc>
          <w:tcPr>
            <w:tcW w:w="5776" w:type="dxa"/>
            <w:tcBorders>
              <w:top w:val="nil"/>
              <w:left w:val="nil"/>
              <w:bottom w:val="nil"/>
              <w:right w:val="nil"/>
            </w:tcBorders>
            <w:tcMar>
              <w:top w:w="0" w:type="dxa"/>
              <w:left w:w="62" w:type="dxa"/>
              <w:bottom w:w="0" w:type="dxa"/>
              <w:right w:w="62" w:type="dxa"/>
            </w:tcMar>
          </w:tcPr>
          <w:p w:rsidR="00000000" w:rsidP="00CA2702">
            <w:pPr>
              <w:pStyle w:val="BodyText"/>
              <w:rPr>
                <w:lang w:val="en-NZ"/>
              </w:rPr>
            </w:pPr>
            <w:r w:rsidRPr="00CA2702">
              <w:t>Faults are identified and inspected to confirm the extent and nature of the fault</w:t>
            </w:r>
          </w:p>
        </w:tc>
      </w:tr>
      <w:tr w:rsidTr="00CA2702">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A2702">
            <w:pPr>
              <w:pStyle w:val="BodyText"/>
              <w:rPr>
                <w:lang w:val="en-NZ"/>
              </w:rPr>
            </w:pPr>
            <w:r w:rsidRPr="00CA2702">
              <w:t>2.2</w:t>
            </w:r>
          </w:p>
        </w:tc>
        <w:tc>
          <w:tcPr>
            <w:tcW w:w="5776" w:type="dxa"/>
            <w:tcBorders>
              <w:top w:val="nil"/>
              <w:left w:val="nil"/>
              <w:bottom w:val="nil"/>
              <w:right w:val="nil"/>
            </w:tcBorders>
            <w:tcMar>
              <w:top w:w="0" w:type="dxa"/>
              <w:left w:w="62" w:type="dxa"/>
              <w:bottom w:w="0" w:type="dxa"/>
              <w:right w:w="62" w:type="dxa"/>
            </w:tcMar>
          </w:tcPr>
          <w:p w:rsidR="00000000" w:rsidP="00CA2702">
            <w:pPr>
              <w:pStyle w:val="BodyText"/>
              <w:rPr>
                <w:lang w:val="en-NZ"/>
              </w:rPr>
            </w:pPr>
            <w:r w:rsidRPr="00CA2702">
              <w:t>Faults are assessed to determine whether it is a defect in workmanship, process or material</w:t>
            </w:r>
          </w:p>
        </w:tc>
      </w:tr>
      <w:tr w:rsidTr="00CA2702">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A2702">
            <w:pPr>
              <w:pStyle w:val="BodyText"/>
              <w:rPr>
                <w:lang w:val="en-NZ"/>
              </w:rPr>
            </w:pPr>
            <w:r w:rsidRPr="00CA2702">
              <w:t>2.3</w:t>
            </w:r>
          </w:p>
        </w:tc>
        <w:tc>
          <w:tcPr>
            <w:tcW w:w="5776" w:type="dxa"/>
            <w:tcBorders>
              <w:top w:val="nil"/>
              <w:left w:val="nil"/>
              <w:bottom w:val="nil"/>
              <w:right w:val="nil"/>
            </w:tcBorders>
            <w:tcMar>
              <w:top w:w="0" w:type="dxa"/>
              <w:left w:w="62" w:type="dxa"/>
              <w:bottom w:w="0" w:type="dxa"/>
              <w:right w:w="62" w:type="dxa"/>
            </w:tcMar>
          </w:tcPr>
          <w:p w:rsidR="00000000" w:rsidP="00CA2702">
            <w:pPr>
              <w:pStyle w:val="BodyText"/>
              <w:rPr>
                <w:lang w:val="en-NZ"/>
              </w:rPr>
            </w:pPr>
            <w:r w:rsidRPr="00CA2702">
              <w:t>Verbal and/or written report on the nature of the defect and probabl</w:t>
            </w:r>
            <w:r w:rsidRPr="00CA2702">
              <w:t xml:space="preserve">e cause is provided </w:t>
            </w:r>
          </w:p>
        </w:tc>
      </w:tr>
      <w:tr w:rsidTr="00CA2702">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A2702">
            <w:pPr>
              <w:pStyle w:val="BodyText"/>
              <w:rPr>
                <w:lang w:val="en-NZ"/>
              </w:rPr>
            </w:pPr>
            <w:r w:rsidRPr="00CA2702">
              <w:t>2.4</w:t>
            </w:r>
          </w:p>
        </w:tc>
        <w:tc>
          <w:tcPr>
            <w:tcW w:w="5776" w:type="dxa"/>
            <w:tcBorders>
              <w:top w:val="nil"/>
              <w:left w:val="nil"/>
              <w:bottom w:val="nil"/>
              <w:right w:val="nil"/>
            </w:tcBorders>
            <w:tcMar>
              <w:top w:w="0" w:type="dxa"/>
              <w:left w:w="62" w:type="dxa"/>
              <w:bottom w:w="0" w:type="dxa"/>
              <w:right w:w="62" w:type="dxa"/>
            </w:tcMar>
          </w:tcPr>
          <w:p w:rsidR="00000000" w:rsidP="00CA2702">
            <w:pPr>
              <w:pStyle w:val="BodyText"/>
              <w:rPr>
                <w:lang w:val="en-NZ"/>
              </w:rPr>
            </w:pPr>
            <w:r w:rsidRPr="00CA2702">
              <w:t>Faults found are assessed for remedial solutions</w:t>
            </w:r>
          </w:p>
        </w:tc>
      </w:tr>
      <w:tr w:rsidTr="00CA2702">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A2702">
            <w:pPr>
              <w:pStyle w:val="BodyText"/>
              <w:rPr>
                <w:lang w:val="en-NZ"/>
              </w:rPr>
            </w:pPr>
            <w:r w:rsidRPr="00CA2702">
              <w:t>2.5</w:t>
            </w:r>
          </w:p>
        </w:tc>
        <w:tc>
          <w:tcPr>
            <w:tcW w:w="5776" w:type="dxa"/>
            <w:tcBorders>
              <w:top w:val="nil"/>
              <w:left w:val="nil"/>
              <w:bottom w:val="nil"/>
              <w:right w:val="nil"/>
            </w:tcBorders>
            <w:tcMar>
              <w:top w:w="0" w:type="dxa"/>
              <w:left w:w="62" w:type="dxa"/>
              <w:bottom w:w="0" w:type="dxa"/>
              <w:right w:w="62" w:type="dxa"/>
            </w:tcMar>
          </w:tcPr>
          <w:p w:rsidR="00000000" w:rsidP="00CA2702">
            <w:pPr>
              <w:pStyle w:val="BodyText"/>
              <w:rPr>
                <w:lang w:val="en-NZ"/>
              </w:rPr>
            </w:pPr>
            <w:r w:rsidRPr="00CA2702">
              <w:t>Solution to repair the fault is selected and planned</w:t>
            </w:r>
          </w:p>
        </w:tc>
      </w:tr>
      <w:tr w:rsidTr="00CA2702">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CA2702">
            <w:pPr>
              <w:pStyle w:val="BodyText"/>
              <w:rPr>
                <w:lang w:val="en-NZ"/>
              </w:rPr>
            </w:pPr>
            <w:r w:rsidRPr="00CA2702">
              <w:t>3</w:t>
            </w:r>
          </w:p>
        </w:tc>
        <w:tc>
          <w:tcPr>
            <w:tcW w:w="2129" w:type="dxa"/>
            <w:tcBorders>
              <w:top w:val="nil"/>
              <w:left w:val="nil"/>
              <w:bottom w:val="nil"/>
              <w:right w:val="nil"/>
            </w:tcBorders>
            <w:tcMar>
              <w:top w:w="0" w:type="dxa"/>
              <w:left w:w="62" w:type="dxa"/>
              <w:bottom w:w="0" w:type="dxa"/>
              <w:right w:w="62" w:type="dxa"/>
            </w:tcMar>
          </w:tcPr>
          <w:p w:rsidR="00000000" w:rsidP="00CA2702">
            <w:pPr>
              <w:pStyle w:val="BodyText"/>
              <w:rPr>
                <w:lang w:val="en-NZ"/>
              </w:rPr>
            </w:pPr>
            <w:r w:rsidRPr="00CA2702">
              <w:t>Rectify faults</w:t>
            </w:r>
          </w:p>
        </w:tc>
        <w:tc>
          <w:tcPr>
            <w:tcW w:w="751" w:type="dxa"/>
            <w:tcBorders>
              <w:top w:val="nil"/>
              <w:left w:val="nil"/>
              <w:bottom w:val="nil"/>
              <w:right w:val="nil"/>
            </w:tcBorders>
            <w:tcMar>
              <w:top w:w="0" w:type="dxa"/>
              <w:left w:w="62" w:type="dxa"/>
              <w:bottom w:w="0" w:type="dxa"/>
              <w:right w:w="62" w:type="dxa"/>
            </w:tcMar>
          </w:tcPr>
          <w:p w:rsidR="00000000" w:rsidP="00CA2702">
            <w:pPr>
              <w:pStyle w:val="BodyText"/>
              <w:rPr>
                <w:lang w:val="en-NZ"/>
              </w:rPr>
            </w:pPr>
            <w:r w:rsidRPr="00CA2702">
              <w:t>3.1</w:t>
            </w:r>
          </w:p>
        </w:tc>
        <w:tc>
          <w:tcPr>
            <w:tcW w:w="5776" w:type="dxa"/>
            <w:tcBorders>
              <w:top w:val="nil"/>
              <w:left w:val="nil"/>
              <w:bottom w:val="nil"/>
              <w:right w:val="nil"/>
            </w:tcBorders>
            <w:tcMar>
              <w:top w:w="0" w:type="dxa"/>
              <w:left w:w="62" w:type="dxa"/>
              <w:bottom w:w="0" w:type="dxa"/>
              <w:right w:w="62" w:type="dxa"/>
            </w:tcMar>
          </w:tcPr>
          <w:p w:rsidR="00000000" w:rsidP="00CA2702">
            <w:pPr>
              <w:pStyle w:val="BodyText"/>
              <w:rPr>
                <w:lang w:val="en-NZ"/>
              </w:rPr>
            </w:pPr>
            <w:r w:rsidRPr="00CA2702">
              <w:t>Damage or defective area is prepared for repair</w:t>
            </w:r>
          </w:p>
        </w:tc>
      </w:tr>
      <w:tr w:rsidTr="00CA2702">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A2702">
            <w:pPr>
              <w:pStyle w:val="BodyText"/>
              <w:rPr>
                <w:lang w:val="en-NZ"/>
              </w:rPr>
            </w:pPr>
            <w:r w:rsidRPr="00CA2702">
              <w:t>3.2</w:t>
            </w:r>
          </w:p>
        </w:tc>
        <w:tc>
          <w:tcPr>
            <w:tcW w:w="5776" w:type="dxa"/>
            <w:tcBorders>
              <w:top w:val="nil"/>
              <w:left w:val="nil"/>
              <w:bottom w:val="nil"/>
              <w:right w:val="nil"/>
            </w:tcBorders>
            <w:tcMar>
              <w:top w:w="0" w:type="dxa"/>
              <w:left w:w="62" w:type="dxa"/>
              <w:bottom w:w="0" w:type="dxa"/>
              <w:right w:w="62" w:type="dxa"/>
            </w:tcMar>
          </w:tcPr>
          <w:p w:rsidR="00000000" w:rsidP="00CA2702">
            <w:pPr>
              <w:pStyle w:val="BodyText"/>
              <w:rPr>
                <w:lang w:val="en-NZ"/>
              </w:rPr>
            </w:pPr>
            <w:r w:rsidRPr="00CA2702">
              <w:t>Specialist instruments and repair tools are applied to rectify the fault</w:t>
            </w:r>
          </w:p>
        </w:tc>
      </w:tr>
      <w:tr w:rsidTr="00CA2702">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A2702">
            <w:pPr>
              <w:pStyle w:val="BodyText"/>
              <w:rPr>
                <w:lang w:val="en-NZ"/>
              </w:rPr>
            </w:pPr>
            <w:r w:rsidRPr="00CA2702">
              <w:t>3.3</w:t>
            </w:r>
          </w:p>
        </w:tc>
        <w:tc>
          <w:tcPr>
            <w:tcW w:w="5776" w:type="dxa"/>
            <w:tcBorders>
              <w:top w:val="nil"/>
              <w:left w:val="nil"/>
              <w:bottom w:val="nil"/>
              <w:right w:val="nil"/>
            </w:tcBorders>
            <w:tcMar>
              <w:top w:w="0" w:type="dxa"/>
              <w:left w:w="62" w:type="dxa"/>
              <w:bottom w:w="0" w:type="dxa"/>
              <w:right w:w="62" w:type="dxa"/>
            </w:tcMar>
          </w:tcPr>
          <w:p w:rsidR="00000000" w:rsidP="00CA2702">
            <w:pPr>
              <w:pStyle w:val="BodyText"/>
              <w:rPr>
                <w:lang w:val="en-NZ"/>
              </w:rPr>
            </w:pPr>
            <w:r w:rsidRPr="00CA2702">
              <w:t>Damage or defective area is finished to specification</w:t>
            </w:r>
          </w:p>
        </w:tc>
      </w:tr>
      <w:tr w:rsidTr="00CA2702">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A2702">
            <w:pPr>
              <w:pStyle w:val="BodyText"/>
              <w:rPr>
                <w:lang w:val="en-NZ"/>
              </w:rPr>
            </w:pPr>
            <w:r w:rsidRPr="00CA2702">
              <w:t>3.4</w:t>
            </w:r>
          </w:p>
        </w:tc>
        <w:tc>
          <w:tcPr>
            <w:tcW w:w="5776" w:type="dxa"/>
            <w:tcBorders>
              <w:top w:val="nil"/>
              <w:left w:val="nil"/>
              <w:bottom w:val="nil"/>
              <w:right w:val="nil"/>
            </w:tcBorders>
            <w:tcMar>
              <w:top w:w="0" w:type="dxa"/>
              <w:left w:w="62" w:type="dxa"/>
              <w:bottom w:w="0" w:type="dxa"/>
              <w:right w:w="62" w:type="dxa"/>
            </w:tcMar>
          </w:tcPr>
          <w:p w:rsidR="00000000" w:rsidP="00CA2702">
            <w:pPr>
              <w:pStyle w:val="BodyText"/>
              <w:rPr>
                <w:lang w:val="en-NZ"/>
              </w:rPr>
            </w:pPr>
            <w:r w:rsidRPr="00CA2702">
              <w:t>Documentation is completed outlining the nature of the fault, work conducted and outcome, in accordance with enterprise requirements</w:t>
            </w:r>
          </w:p>
        </w:tc>
      </w:tr>
      <w:tr w:rsidTr="00CA2702">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A2702">
            <w:pPr>
              <w:pStyle w:val="BodyText"/>
              <w:rPr>
                <w:lang w:val="en-NZ"/>
              </w:rPr>
            </w:pPr>
            <w:r w:rsidRPr="00CA2702">
              <w:t>3.5</w:t>
            </w:r>
          </w:p>
        </w:tc>
        <w:tc>
          <w:tcPr>
            <w:tcW w:w="5776" w:type="dxa"/>
            <w:tcBorders>
              <w:top w:val="nil"/>
              <w:left w:val="nil"/>
              <w:bottom w:val="nil"/>
              <w:right w:val="nil"/>
            </w:tcBorders>
            <w:tcMar>
              <w:top w:w="0" w:type="dxa"/>
              <w:left w:w="62" w:type="dxa"/>
              <w:bottom w:w="0" w:type="dxa"/>
              <w:right w:w="62" w:type="dxa"/>
            </w:tcMar>
          </w:tcPr>
          <w:p w:rsidR="00000000" w:rsidP="00CA2702">
            <w:pPr>
              <w:pStyle w:val="BodyText"/>
              <w:rPr>
                <w:lang w:val="en-NZ"/>
              </w:rPr>
            </w:pPr>
            <w:r w:rsidRPr="00CA2702">
              <w:t>Rectified parts are processed for inspection and returned to the production/installation sequence</w:t>
            </w:r>
          </w:p>
        </w:tc>
      </w:tr>
      <w:tr w:rsidTr="00CA2702">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CA2702">
            <w:pPr>
              <w:pStyle w:val="BodyText"/>
              <w:rPr>
                <w:lang w:val="en-NZ"/>
              </w:rPr>
            </w:pPr>
            <w:r w:rsidRPr="00CA2702">
              <w:t>4</w:t>
            </w:r>
          </w:p>
        </w:tc>
        <w:tc>
          <w:tcPr>
            <w:tcW w:w="2129" w:type="dxa"/>
            <w:tcBorders>
              <w:top w:val="nil"/>
              <w:left w:val="nil"/>
              <w:bottom w:val="nil"/>
              <w:right w:val="nil"/>
            </w:tcBorders>
            <w:tcMar>
              <w:top w:w="0" w:type="dxa"/>
              <w:left w:w="62" w:type="dxa"/>
              <w:bottom w:w="0" w:type="dxa"/>
              <w:right w:w="62" w:type="dxa"/>
            </w:tcMar>
          </w:tcPr>
          <w:p w:rsidR="00000000" w:rsidP="00CA2702">
            <w:pPr>
              <w:pStyle w:val="BodyText"/>
              <w:rPr>
                <w:lang w:val="en-NZ"/>
              </w:rPr>
            </w:pPr>
            <w:r w:rsidRPr="00CA2702">
              <w:t>Clean up work a</w:t>
            </w:r>
            <w:r w:rsidRPr="00CA2702">
              <w:t>rea</w:t>
            </w:r>
          </w:p>
        </w:tc>
        <w:tc>
          <w:tcPr>
            <w:tcW w:w="751" w:type="dxa"/>
            <w:tcBorders>
              <w:top w:val="nil"/>
              <w:left w:val="nil"/>
              <w:bottom w:val="nil"/>
              <w:right w:val="nil"/>
            </w:tcBorders>
            <w:tcMar>
              <w:top w:w="0" w:type="dxa"/>
              <w:left w:w="62" w:type="dxa"/>
              <w:bottom w:w="0" w:type="dxa"/>
              <w:right w:w="62" w:type="dxa"/>
            </w:tcMar>
          </w:tcPr>
          <w:p w:rsidR="00000000" w:rsidP="00CA2702">
            <w:pPr>
              <w:pStyle w:val="BodyText"/>
              <w:rPr>
                <w:lang w:val="en-NZ"/>
              </w:rPr>
            </w:pPr>
            <w:r w:rsidRPr="00CA2702">
              <w:t>4.1</w:t>
            </w:r>
          </w:p>
        </w:tc>
        <w:tc>
          <w:tcPr>
            <w:tcW w:w="5776" w:type="dxa"/>
            <w:tcBorders>
              <w:top w:val="nil"/>
              <w:left w:val="nil"/>
              <w:bottom w:val="nil"/>
              <w:right w:val="nil"/>
            </w:tcBorders>
            <w:tcMar>
              <w:top w:w="0" w:type="dxa"/>
              <w:left w:w="62" w:type="dxa"/>
              <w:bottom w:w="0" w:type="dxa"/>
              <w:right w:w="62" w:type="dxa"/>
            </w:tcMar>
          </w:tcPr>
          <w:p w:rsidR="00000000" w:rsidP="00CA2702">
            <w:pPr>
              <w:pStyle w:val="BodyText"/>
              <w:rPr>
                <w:lang w:val="en-NZ"/>
              </w:rPr>
            </w:pPr>
            <w:r w:rsidRPr="00CA2702">
              <w:t>Work area is cleared and materials disposed of</w:t>
            </w:r>
          </w:p>
        </w:tc>
      </w:tr>
      <w:tr w:rsidTr="00CA2702">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CA2702">
            <w:pPr>
              <w:pStyle w:val="BodyText"/>
              <w:rPr>
                <w:lang w:val="en-NZ"/>
              </w:rPr>
            </w:pPr>
            <w:r w:rsidRPr="00CA2702">
              <w:t>4.2</w:t>
            </w:r>
          </w:p>
        </w:tc>
        <w:tc>
          <w:tcPr>
            <w:tcW w:w="5776" w:type="dxa"/>
            <w:tcBorders>
              <w:top w:val="nil"/>
              <w:left w:val="nil"/>
              <w:bottom w:val="nil"/>
              <w:right w:val="nil"/>
            </w:tcBorders>
            <w:tcMar>
              <w:top w:w="0" w:type="dxa"/>
              <w:left w:w="62" w:type="dxa"/>
              <w:bottom w:w="0" w:type="dxa"/>
              <w:right w:w="62" w:type="dxa"/>
            </w:tcMar>
          </w:tcPr>
          <w:p w:rsidR="00000000" w:rsidRPr="00CA2702" w:rsidP="00CA2702">
            <w:pPr>
              <w:pStyle w:val="BodyText"/>
            </w:pPr>
            <w:r w:rsidRPr="00CA2702">
              <w:t>Tools and equipment are cleaned</w:t>
            </w:r>
          </w:p>
        </w:tc>
      </w:tr>
    </w:tbl>
    <w:p w:rsidR="00000000" w:rsidRPr="00CA2702" w:rsidP="00CA2702">
      <w:pPr>
        <w:pStyle w:val="BodyText"/>
      </w:pPr>
    </w:p>
    <w:p w:rsidR="00000000" w:rsidRPr="00CA2702" w:rsidP="00CA2702">
      <w:pPr>
        <w:pStyle w:val="AllowPageBreak"/>
      </w:pPr>
    </w:p>
    <w:p w:rsidR="00000000" w:rsidRPr="00CA2702" w:rsidP="00CA2702">
      <w:pPr>
        <w:pStyle w:val="Heading1"/>
      </w:pPr>
      <w:bookmarkStart w:id="7" w:name="O_621128"/>
      <w:bookmarkEnd w:id="7"/>
      <w:r w:rsidRPr="00CA2702">
        <w:t>Foundation Skills</w:t>
      </w:r>
    </w:p>
    <w:p w:rsidR="00000000" w:rsidRPr="00CA2702" w:rsidP="00F36944">
      <w:pPr>
        <w:pStyle w:val="BodyText"/>
      </w:pPr>
      <w:r w:rsidRPr="00CA2702">
        <w:t>Foundation skills essential to performance are explicit in the performance criteria of this unit of competency. Detail on appropriate performance levels for each furnishing unit of competency in reading, writing, oral communication and numeracy utilising t</w:t>
      </w:r>
      <w:r w:rsidRPr="00CA2702">
        <w:t>he Australian Core Skills Framework (ACSF) are provided in the Furnishing Training Package Implementation Guide.</w:t>
      </w:r>
    </w:p>
    <w:p w:rsidR="00000000" w:rsidRPr="00CA2702" w:rsidP="00CA2702">
      <w:pPr>
        <w:pStyle w:val="Heading1"/>
      </w:pPr>
      <w:bookmarkStart w:id="8" w:name="O_621129"/>
      <w:bookmarkEnd w:id="8"/>
      <w:r w:rsidRPr="00CA2702">
        <w:t>Range of Conditions</w:t>
      </w:r>
    </w:p>
    <w:tbl>
      <w:tblPr>
        <w:tblW w:w="0" w:type="auto"/>
        <w:tblLayout w:type="fixed"/>
        <w:tblCellMar>
          <w:left w:w="62" w:type="dxa"/>
          <w:right w:w="62" w:type="dxa"/>
        </w:tblCellMar>
        <w:tblLook w:val="0000"/>
      </w:tblPr>
      <w:tblGrid>
        <w:gridCol w:w="2760"/>
        <w:gridCol w:w="6312"/>
      </w:tblGrid>
      <w:tr w:rsidTr="00CA270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A2702">
            <w:pPr>
              <w:pStyle w:val="BodyText"/>
              <w:rPr>
                <w:lang w:val="en-NZ"/>
              </w:rPr>
            </w:pPr>
            <w:r w:rsidRPr="00CA2702">
              <w:t xml:space="preserve">Specifies different work environments and conditions that may affect performance. Essential </w:t>
            </w:r>
            <w:r w:rsidRPr="00CA2702">
              <w:t>operating cond</w:t>
            </w:r>
            <w:r w:rsidRPr="00CA2702">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CA2702">
              <w:t>to the work environment.</w:t>
            </w:r>
          </w:p>
        </w:tc>
      </w:tr>
      <w:tr w:rsidTr="00CA270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A2702">
            <w:pPr>
              <w:pStyle w:val="BodyText"/>
              <w:rPr>
                <w:lang w:val="en-NZ"/>
              </w:rPr>
            </w:pPr>
            <w:r w:rsidRPr="00CA2702">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CA2702" w:rsidP="00CA2702">
            <w:pPr>
              <w:pStyle w:val="ListBullet"/>
            </w:pPr>
            <w:r w:rsidRPr="00CA2702">
              <w:t xml:space="preserve">WHS requirements, including legislation, building codes, material safety management systems, hazardous and dangerous goods codes, and local safe operating procedures or equivalent </w:t>
            </w:r>
          </w:p>
          <w:p w:rsidR="00000000" w:rsidRPr="00CA2702" w:rsidP="00CA2702">
            <w:pPr>
              <w:pStyle w:val="ListBullet"/>
            </w:pPr>
            <w:r w:rsidRPr="00CA2702">
              <w:t>work is carried out in a</w:t>
            </w:r>
            <w:r w:rsidRPr="00CA2702">
              <w:t>ccordance with legislative obligations, environmental legislation, relevant health regulations, manual handling procedures and organisation insurance requirements</w:t>
            </w:r>
          </w:p>
          <w:p w:rsidR="00000000" w:rsidP="00CA2702">
            <w:pPr>
              <w:pStyle w:val="ListBullet"/>
              <w:rPr>
                <w:lang w:val="en-NZ"/>
              </w:rPr>
            </w:pPr>
            <w:r w:rsidRPr="00CA2702">
              <w:t xml:space="preserve">work requires individuals to demonstrate some discretion, judgement and problem solving </w:t>
            </w:r>
          </w:p>
        </w:tc>
      </w:tr>
      <w:tr w:rsidTr="00CA270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A2702">
            <w:pPr>
              <w:pStyle w:val="BodyText"/>
              <w:rPr>
                <w:lang w:val="en-NZ"/>
              </w:rPr>
            </w:pPr>
            <w:r w:rsidRPr="00CA2702">
              <w:rPr>
                <w:rStyle w:val="SpecialBold"/>
              </w:rPr>
              <w:t>Faults include:</w:t>
            </w:r>
          </w:p>
        </w:tc>
        <w:tc>
          <w:tcPr>
            <w:tcW w:w="6312" w:type="dxa"/>
            <w:tcBorders>
              <w:top w:val="nil"/>
              <w:left w:val="nil"/>
              <w:bottom w:val="nil"/>
              <w:right w:val="nil"/>
            </w:tcBorders>
            <w:tcMar>
              <w:top w:w="0" w:type="dxa"/>
              <w:left w:w="62" w:type="dxa"/>
              <w:bottom w:w="0" w:type="dxa"/>
              <w:right w:w="62" w:type="dxa"/>
            </w:tcMar>
          </w:tcPr>
          <w:p w:rsidR="00000000" w:rsidP="00CA2702">
            <w:pPr>
              <w:pStyle w:val="ListBullet"/>
              <w:rPr>
                <w:lang w:val="en-NZ"/>
              </w:rPr>
            </w:pPr>
            <w:r w:rsidRPr="00CA2702">
              <w:t xml:space="preserve">defects in workmanship or materials that affect the look or functional quality of the finished security screen or grille product  </w:t>
            </w:r>
          </w:p>
        </w:tc>
      </w:tr>
      <w:tr w:rsidTr="00CA270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A2702">
            <w:pPr>
              <w:pStyle w:val="BodyText"/>
              <w:rPr>
                <w:lang w:val="en-NZ"/>
              </w:rPr>
            </w:pPr>
            <w:r w:rsidRPr="00CA2702">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CA2702">
            <w:pPr>
              <w:pStyle w:val="ListBullet"/>
              <w:rPr>
                <w:lang w:val="en-NZ"/>
              </w:rPr>
            </w:pPr>
            <w:r w:rsidRPr="00CA2702">
              <w:t>that prescribed under legislation, regulation and enterprise polic</w:t>
            </w:r>
            <w:r w:rsidRPr="00CA2702">
              <w:t>ies and practices</w:t>
            </w:r>
          </w:p>
        </w:tc>
      </w:tr>
      <w:tr w:rsidTr="00CA270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A2702">
            <w:pPr>
              <w:pStyle w:val="BodyText"/>
              <w:rPr>
                <w:lang w:val="en-NZ"/>
              </w:rPr>
            </w:pPr>
            <w:r w:rsidRPr="00CA2702">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CA2702" w:rsidP="00CA2702">
            <w:pPr>
              <w:pStyle w:val="ListBullet"/>
            </w:pPr>
            <w:r w:rsidRPr="00CA2702">
              <w:t xml:space="preserve">workplace procedures relating to the use of tools and equipment and personal protective equipment </w:t>
            </w:r>
          </w:p>
          <w:p w:rsidR="00000000" w:rsidRPr="00CA2702" w:rsidP="00CA2702">
            <w:pPr>
              <w:pStyle w:val="ListBullet"/>
            </w:pPr>
            <w:r w:rsidRPr="00CA2702">
              <w:t xml:space="preserve">work instructions, including job sheets, cutting lists, plans, drawings and designs </w:t>
            </w:r>
          </w:p>
          <w:p w:rsidR="00000000" w:rsidRPr="00CA2702" w:rsidP="00CA2702">
            <w:pPr>
              <w:pStyle w:val="ListBullet"/>
            </w:pPr>
            <w:r w:rsidRPr="00CA2702">
              <w:t>workplace proced</w:t>
            </w:r>
            <w:r w:rsidRPr="00CA2702">
              <w:t xml:space="preserve">ures relating to reporting and communication </w:t>
            </w:r>
          </w:p>
          <w:p w:rsidR="00000000" w:rsidRPr="00CA2702" w:rsidP="00CA2702">
            <w:pPr>
              <w:pStyle w:val="ListBullet"/>
            </w:pPr>
            <w:r w:rsidRPr="00CA2702">
              <w:t>manufacturer specifications and operational procedures</w:t>
            </w:r>
          </w:p>
        </w:tc>
      </w:tr>
    </w:tbl>
    <w:p w:rsidR="00000000" w:rsidRPr="00CA2702" w:rsidP="00CA2702">
      <w:pPr>
        <w:pStyle w:val="BodyText"/>
      </w:pPr>
    </w:p>
    <w:p w:rsidR="00000000" w:rsidRPr="00CA2702" w:rsidP="00CA2702">
      <w:pPr>
        <w:pStyle w:val="AllowPageBreak"/>
      </w:pPr>
    </w:p>
    <w:p w:rsidR="00000000" w:rsidRPr="00CA2702" w:rsidP="00CA2702">
      <w:pPr>
        <w:pStyle w:val="Heading1"/>
      </w:pPr>
      <w:bookmarkStart w:id="9" w:name="O_621130"/>
      <w:bookmarkEnd w:id="9"/>
      <w:r w:rsidRPr="00CA2702">
        <w:t>Unit Mapping Information</w:t>
      </w:r>
    </w:p>
    <w:p w:rsidR="00000000" w:rsidRPr="00CA2702" w:rsidP="00F36944">
      <w:pPr>
        <w:pStyle w:val="BodyText"/>
      </w:pPr>
      <w:r w:rsidRPr="00CA2702">
        <w:t>Supersedes and is equivalent to LMFSS2002A Rectify faults in product.</w:t>
      </w:r>
    </w:p>
    <w:p w:rsidR="00000000" w:rsidRPr="00CA2702" w:rsidP="00CA2702">
      <w:pPr>
        <w:pStyle w:val="Heading1"/>
      </w:pPr>
      <w:bookmarkStart w:id="10" w:name="O_621137"/>
      <w:bookmarkEnd w:id="10"/>
      <w:r w:rsidRPr="00CA2702">
        <w:t>Links</w:t>
      </w:r>
    </w:p>
    <w:p w:rsidR="00000000" w:rsidRPr="00CA2702" w:rsidP="00F36944">
      <w:pPr>
        <w:pStyle w:val="BodyText"/>
      </w:pPr>
      <w:r w:rsidRPr="00CA270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B71807">
        <w:rPr>
          <w:rStyle w:val="Hyperlink"/>
        </w:rPr>
        <w:t>https://vetnet.gov.au/Pages/TrainingDocs.aspx?q=0601ab95-583a-4e93-b2d4-cfb27b03ed73</w:t>
      </w:r>
      <w:r>
        <w:fldChar w:fldCharType="end"/>
      </w:r>
    </w:p>
    <w:p w:rsidR="00000000" w:rsidRPr="00CA2702" w:rsidP="00CA2702"/>
    <w:sectPr w:rsidSect="00CA270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7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702" w:rsidRPr="00F36944" w:rsidP="00F369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7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944" w:rsidP="00CA27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36944" w:rsidP="00CA270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36944" w:rsidP="00CA27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7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9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2702" w:rsidRPr="00F36944" w:rsidP="00F369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7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944" w:rsidRPr="002D2AF8" w:rsidP="00CA2702">
    <w:pPr>
      <w:pStyle w:val="Header"/>
      <w:framePr w:wrap="around"/>
    </w:pPr>
    <w:r>
      <w:fldChar w:fldCharType="begin"/>
    </w:r>
    <w:r>
      <w:instrText xml:space="preserve"> TITLE   \* MERGEFORMAT </w:instrText>
    </w:r>
    <w:r>
      <w:fldChar w:fldCharType="separate"/>
    </w:r>
    <w:r>
      <w:t>MSFSS2001 Rectify faults in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F36944" w:rsidP="00CA27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73CFC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DC8B3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27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2702"/>
    <w:pPr>
      <w:spacing w:before="360" w:after="60"/>
      <w:outlineLvl w:val="0"/>
    </w:pPr>
    <w:rPr>
      <w:sz w:val="32"/>
    </w:rPr>
  </w:style>
  <w:style w:type="paragraph" w:styleId="Heading2">
    <w:name w:val="heading 2"/>
    <w:basedOn w:val="HeadingBase"/>
    <w:next w:val="BodyText"/>
    <w:link w:val="Heading2Char"/>
    <w:qFormat/>
    <w:rsid w:val="00CA2702"/>
    <w:pPr>
      <w:keepLines/>
      <w:spacing w:before="240" w:after="120"/>
      <w:outlineLvl w:val="1"/>
    </w:pPr>
    <w:rPr>
      <w:sz w:val="28"/>
      <w:szCs w:val="40"/>
    </w:rPr>
  </w:style>
  <w:style w:type="paragraph" w:styleId="Heading3">
    <w:name w:val="heading 3"/>
    <w:basedOn w:val="HeadingBase"/>
    <w:next w:val="BodyText"/>
    <w:link w:val="Heading3Char"/>
    <w:qFormat/>
    <w:rsid w:val="00CA2702"/>
    <w:pPr>
      <w:spacing w:before="180" w:after="120"/>
      <w:outlineLvl w:val="2"/>
    </w:pPr>
    <w:rPr>
      <w:spacing w:val="-10"/>
      <w:kern w:val="32"/>
    </w:rPr>
  </w:style>
  <w:style w:type="paragraph" w:styleId="Heading4">
    <w:name w:val="heading 4"/>
    <w:basedOn w:val="HeadingBase"/>
    <w:next w:val="BodyText"/>
    <w:link w:val="Heading4Char"/>
    <w:qFormat/>
    <w:rsid w:val="00CA2702"/>
    <w:pPr>
      <w:spacing w:before="160" w:after="120"/>
      <w:outlineLvl w:val="3"/>
    </w:pPr>
    <w:rPr>
      <w:sz w:val="22"/>
    </w:rPr>
  </w:style>
  <w:style w:type="paragraph" w:styleId="Heading5">
    <w:name w:val="heading 5"/>
    <w:basedOn w:val="HeadingBase"/>
    <w:next w:val="Normal"/>
    <w:link w:val="Heading5Char"/>
    <w:qFormat/>
    <w:rsid w:val="00CA2702"/>
    <w:pPr>
      <w:spacing w:before="80"/>
      <w:outlineLvl w:val="4"/>
    </w:pPr>
    <w:rPr>
      <w:color w:val="918585"/>
      <w:sz w:val="20"/>
    </w:rPr>
  </w:style>
  <w:style w:type="paragraph" w:styleId="Heading6">
    <w:name w:val="heading 6"/>
    <w:basedOn w:val="HeadingBase"/>
    <w:next w:val="Normal"/>
    <w:link w:val="Heading6Char"/>
    <w:qFormat/>
    <w:rsid w:val="00CA2702"/>
    <w:pPr>
      <w:spacing w:before="60"/>
      <w:outlineLvl w:val="5"/>
    </w:pPr>
    <w:rPr>
      <w:color w:val="918585"/>
      <w:sz w:val="20"/>
    </w:rPr>
  </w:style>
  <w:style w:type="paragraph" w:styleId="Heading7">
    <w:name w:val="heading 7"/>
    <w:basedOn w:val="Normal"/>
    <w:next w:val="Normal"/>
    <w:link w:val="Heading7Char"/>
    <w:qFormat/>
    <w:rsid w:val="00CA2702"/>
    <w:pPr>
      <w:ind w:left="720"/>
      <w:outlineLvl w:val="6"/>
    </w:pPr>
    <w:rPr>
      <w:i/>
    </w:rPr>
  </w:style>
  <w:style w:type="paragraph" w:styleId="Heading8">
    <w:name w:val="heading 8"/>
    <w:basedOn w:val="Normal"/>
    <w:next w:val="Normal"/>
    <w:link w:val="Heading8Char"/>
    <w:qFormat/>
    <w:rsid w:val="00CA2702"/>
    <w:pPr>
      <w:ind w:left="720"/>
      <w:outlineLvl w:val="7"/>
    </w:pPr>
    <w:rPr>
      <w:i/>
    </w:rPr>
  </w:style>
  <w:style w:type="paragraph" w:styleId="Heading9">
    <w:name w:val="heading 9"/>
    <w:basedOn w:val="Normal"/>
    <w:next w:val="Normal"/>
    <w:link w:val="Heading9Char"/>
    <w:qFormat/>
    <w:rsid w:val="00CA2702"/>
    <w:pPr>
      <w:ind w:left="720"/>
      <w:outlineLvl w:val="8"/>
    </w:pPr>
    <w:rPr>
      <w:i/>
    </w:rPr>
  </w:style>
  <w:style w:type="character" w:default="1" w:styleId="DefaultParagraphFont">
    <w:name w:val="Default Paragraph Font"/>
    <w:uiPriority w:val="1"/>
    <w:unhideWhenUsed/>
    <w:rsid w:val="00CA27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2702"/>
  </w:style>
  <w:style w:type="character" w:customStyle="1" w:styleId="Heading1Char">
    <w:name w:val="Heading 1 Char"/>
    <w:basedOn w:val="DefaultParagraphFont"/>
    <w:link w:val="Heading1"/>
    <w:rsid w:val="00CA2702"/>
    <w:rPr>
      <w:rFonts w:ascii="Times New Roman" w:eastAsia="Times New Roman" w:hAnsi="Times New Roman" w:cs="Times New Roman"/>
      <w:b/>
      <w:sz w:val="32"/>
      <w:szCs w:val="20"/>
      <w:lang w:eastAsia="en-US"/>
    </w:rPr>
  </w:style>
  <w:style w:type="paragraph" w:styleId="BodyText">
    <w:name w:val="Body Text"/>
    <w:basedOn w:val="Normal"/>
    <w:link w:val="BodyTextChar"/>
    <w:rsid w:val="00CA27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2702"/>
    <w:rPr>
      <w:rFonts w:ascii="Times New Roman" w:eastAsia="Times New Roman" w:hAnsi="Times New Roman" w:cs="Times New Roman"/>
      <w:sz w:val="24"/>
      <w:lang w:eastAsia="en-US"/>
    </w:rPr>
  </w:style>
  <w:style w:type="paragraph" w:styleId="ListBullet">
    <w:name w:val="List Bullet"/>
    <w:basedOn w:val="List"/>
    <w:rsid w:val="00CA2702"/>
    <w:pPr>
      <w:numPr>
        <w:numId w:val="11"/>
      </w:numPr>
      <w:tabs>
        <w:tab w:val="clear" w:pos="340"/>
      </w:tabs>
      <w:spacing w:before="40" w:after="40"/>
    </w:pPr>
  </w:style>
  <w:style w:type="character" w:customStyle="1" w:styleId="SpecialBold">
    <w:name w:val="Special Bold"/>
    <w:basedOn w:val="DefaultParagraphFont"/>
    <w:rsid w:val="00CA2702"/>
    <w:rPr>
      <w:b/>
      <w:spacing w:val="0"/>
    </w:rPr>
  </w:style>
  <w:style w:type="character" w:styleId="Emphasis">
    <w:name w:val="Emphasis"/>
    <w:basedOn w:val="DefaultParagraphFont"/>
    <w:qFormat/>
    <w:rsid w:val="00CA2702"/>
    <w:rPr>
      <w:i/>
    </w:rPr>
  </w:style>
  <w:style w:type="paragraph" w:customStyle="1" w:styleId="SuperHeading">
    <w:name w:val="SuperHeading"/>
    <w:basedOn w:val="Normal"/>
    <w:rsid w:val="00CA2702"/>
    <w:pPr>
      <w:spacing w:before="240" w:after="120"/>
      <w:outlineLvl w:val="0"/>
    </w:pPr>
    <w:rPr>
      <w:rFonts w:ascii="Times New Roman" w:hAnsi="Times New Roman"/>
      <w:b/>
      <w:sz w:val="32"/>
    </w:rPr>
  </w:style>
  <w:style w:type="paragraph" w:customStyle="1" w:styleId="AllowPageBreak">
    <w:name w:val="AllowPageBreak"/>
    <w:rsid w:val="00CA27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27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27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27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27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27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27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27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2702"/>
    <w:rPr>
      <w:rFonts w:ascii="Courier New" w:eastAsia="Times New Roman" w:hAnsi="Courier New" w:cs="Times New Roman"/>
      <w:i/>
      <w:szCs w:val="20"/>
      <w:lang w:eastAsia="en-US"/>
    </w:rPr>
  </w:style>
  <w:style w:type="paragraph" w:customStyle="1" w:styleId="HeadingBase">
    <w:name w:val="Heading Base"/>
    <w:rsid w:val="00CA27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2702"/>
    <w:pPr>
      <w:tabs>
        <w:tab w:val="right" w:leader="dot" w:pos="9072"/>
      </w:tabs>
      <w:ind w:left="567"/>
    </w:pPr>
    <w:rPr>
      <w:szCs w:val="22"/>
    </w:rPr>
  </w:style>
  <w:style w:type="paragraph" w:customStyle="1" w:styleId="TOCBase">
    <w:name w:val="TOC Base"/>
    <w:rsid w:val="00CA27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2702"/>
    <w:pPr>
      <w:tabs>
        <w:tab w:val="right" w:leader="dot" w:pos="9072"/>
      </w:tabs>
      <w:spacing w:before="40" w:after="40"/>
      <w:ind w:left="284"/>
    </w:pPr>
    <w:rPr>
      <w:rFonts w:ascii="Times New Roman" w:hAnsi="Times New Roman"/>
    </w:rPr>
  </w:style>
  <w:style w:type="paragraph" w:styleId="TOC1">
    <w:name w:val="toc 1"/>
    <w:basedOn w:val="TOCBase"/>
    <w:next w:val="Normal"/>
    <w:rsid w:val="00CA27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27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2702"/>
    <w:rPr>
      <w:rFonts w:ascii="Times New Roman" w:eastAsia="Times New Roman" w:hAnsi="Times New Roman" w:cs="Times New Roman"/>
      <w:sz w:val="16"/>
      <w:lang w:eastAsia="en-US"/>
    </w:rPr>
  </w:style>
  <w:style w:type="paragraph" w:styleId="Title">
    <w:name w:val="Title"/>
    <w:basedOn w:val="HeadingBase"/>
    <w:link w:val="TitleChar"/>
    <w:qFormat/>
    <w:rsid w:val="00CA2702"/>
    <w:pPr>
      <w:spacing w:before="5040"/>
      <w:jc w:val="center"/>
    </w:pPr>
    <w:rPr>
      <w:sz w:val="48"/>
      <w:szCs w:val="72"/>
      <w:lang w:val="en-US"/>
    </w:rPr>
  </w:style>
  <w:style w:type="character" w:customStyle="1" w:styleId="TitleChar">
    <w:name w:val="Title Char"/>
    <w:basedOn w:val="DefaultParagraphFont"/>
    <w:link w:val="Title"/>
    <w:rsid w:val="00CA27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2702"/>
    <w:pPr>
      <w:tabs>
        <w:tab w:val="left" w:pos="3600"/>
        <w:tab w:val="left" w:pos="3958"/>
      </w:tabs>
    </w:pPr>
  </w:style>
  <w:style w:type="paragraph" w:styleId="List">
    <w:name w:val="List"/>
    <w:basedOn w:val="BodyText"/>
    <w:next w:val="BodyText"/>
    <w:rsid w:val="00CA2702"/>
    <w:pPr>
      <w:tabs>
        <w:tab w:val="left" w:pos="340"/>
      </w:tabs>
      <w:spacing w:before="60" w:after="60"/>
      <w:ind w:left="340" w:hanging="340"/>
    </w:pPr>
  </w:style>
  <w:style w:type="paragraph" w:customStyle="1" w:styleId="Note">
    <w:name w:val="Note"/>
    <w:basedOn w:val="BodyText"/>
    <w:rsid w:val="00CA27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2702"/>
    <w:pPr>
      <w:framePr w:wrap="auto" w:hAnchor="text" w:y="6049"/>
    </w:pPr>
    <w:rPr>
      <w:color w:val="000000"/>
      <w:sz w:val="40"/>
    </w:rPr>
  </w:style>
  <w:style w:type="paragraph" w:customStyle="1" w:styleId="TOCTitle">
    <w:name w:val="TOCTitle"/>
    <w:basedOn w:val="Heading1"/>
    <w:rsid w:val="00CA2702"/>
    <w:pPr>
      <w:spacing w:after="240"/>
      <w:jc w:val="center"/>
      <w:outlineLvl w:val="9"/>
    </w:pPr>
    <w:rPr>
      <w:caps/>
    </w:rPr>
  </w:style>
  <w:style w:type="paragraph" w:customStyle="1" w:styleId="Version">
    <w:name w:val="Version"/>
    <w:rsid w:val="00CA27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2702"/>
    <w:pPr>
      <w:numPr>
        <w:numId w:val="12"/>
      </w:numPr>
      <w:tabs>
        <w:tab w:val="clear" w:pos="680"/>
      </w:tabs>
    </w:pPr>
  </w:style>
  <w:style w:type="paragraph" w:styleId="Index1">
    <w:name w:val="index 1"/>
    <w:basedOn w:val="Normal"/>
    <w:next w:val="Normal"/>
    <w:semiHidden/>
    <w:rsid w:val="00CA2702"/>
    <w:pPr>
      <w:keepNext w:val="0"/>
      <w:tabs>
        <w:tab w:val="right" w:pos="4176"/>
      </w:tabs>
      <w:ind w:left="198" w:hanging="198"/>
    </w:pPr>
    <w:rPr>
      <w:rFonts w:ascii="Garamond" w:hAnsi="Garamond"/>
    </w:rPr>
  </w:style>
  <w:style w:type="paragraph" w:styleId="IndexHeading">
    <w:name w:val="index heading"/>
    <w:basedOn w:val="Normal"/>
    <w:next w:val="Index1"/>
    <w:semiHidden/>
    <w:rsid w:val="00CA2702"/>
    <w:pPr>
      <w:spacing w:before="120" w:after="120"/>
    </w:pPr>
    <w:rPr>
      <w:rFonts w:ascii="Arial" w:hAnsi="Arial"/>
      <w:b/>
      <w:color w:val="918585"/>
      <w:sz w:val="24"/>
    </w:rPr>
  </w:style>
  <w:style w:type="paragraph" w:styleId="Header">
    <w:name w:val="header"/>
    <w:basedOn w:val="Normal"/>
    <w:link w:val="HeaderChar"/>
    <w:rsid w:val="00CA27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2702"/>
    <w:rPr>
      <w:rFonts w:ascii="Times New Roman" w:eastAsia="Times New Roman" w:hAnsi="Times New Roman" w:cs="Times New Roman"/>
      <w:sz w:val="16"/>
      <w:szCs w:val="20"/>
      <w:lang w:val="en-GB" w:eastAsia="en-US"/>
    </w:rPr>
  </w:style>
  <w:style w:type="paragraph" w:customStyle="1" w:styleId="Chapter">
    <w:name w:val="Chapter"/>
    <w:basedOn w:val="Normal"/>
    <w:rsid w:val="00CA2702"/>
    <w:pPr>
      <w:spacing w:before="240"/>
    </w:pPr>
    <w:rPr>
      <w:rFonts w:ascii="Times New Roman" w:hAnsi="Times New Roman"/>
      <w:smallCaps/>
      <w:spacing w:val="80"/>
      <w:sz w:val="28"/>
    </w:rPr>
  </w:style>
  <w:style w:type="paragraph" w:customStyle="1" w:styleId="InChapter">
    <w:name w:val="InChapter"/>
    <w:basedOn w:val="Heading3"/>
    <w:rsid w:val="00CA2702"/>
    <w:pPr>
      <w:spacing w:after="240"/>
      <w:outlineLvl w:val="9"/>
    </w:pPr>
    <w:rPr>
      <w:noProof/>
    </w:rPr>
  </w:style>
  <w:style w:type="paragraph" w:styleId="Index2">
    <w:name w:val="index 2"/>
    <w:basedOn w:val="Normal"/>
    <w:next w:val="Normal"/>
    <w:semiHidden/>
    <w:rsid w:val="00CA2702"/>
    <w:pPr>
      <w:tabs>
        <w:tab w:val="right" w:pos="4176"/>
      </w:tabs>
      <w:ind w:left="568" w:hanging="284"/>
    </w:pPr>
    <w:rPr>
      <w:rFonts w:ascii="Garamond" w:hAnsi="Garamond"/>
    </w:rPr>
  </w:style>
  <w:style w:type="paragraph" w:customStyle="1" w:styleId="Byline">
    <w:name w:val="Byline"/>
    <w:rsid w:val="00CA27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2702"/>
    <w:pPr>
      <w:tabs>
        <w:tab w:val="clear" w:pos="3600"/>
        <w:tab w:val="clear" w:pos="3958"/>
      </w:tabs>
      <w:jc w:val="right"/>
    </w:pPr>
  </w:style>
  <w:style w:type="paragraph" w:styleId="Caption">
    <w:name w:val="caption"/>
    <w:basedOn w:val="BodyText"/>
    <w:next w:val="Normal"/>
    <w:qFormat/>
    <w:rsid w:val="00CA2702"/>
    <w:pPr>
      <w:framePr w:w="2268" w:hSpace="181" w:vSpace="181" w:wrap="around" w:vAnchor="text" w:hAnchor="page" w:x="1135" w:y="285" w:anchorLock="1"/>
    </w:pPr>
    <w:rPr>
      <w:i/>
    </w:rPr>
  </w:style>
  <w:style w:type="paragraph" w:customStyle="1" w:styleId="MiniTOCTitle">
    <w:name w:val="MiniTOCTitle"/>
    <w:basedOn w:val="Heading4"/>
    <w:rsid w:val="00CA2702"/>
    <w:pPr>
      <w:spacing w:before="240"/>
      <w:outlineLvl w:val="9"/>
    </w:pPr>
    <w:rPr>
      <w:noProof/>
      <w:sz w:val="24"/>
    </w:rPr>
  </w:style>
  <w:style w:type="paragraph" w:customStyle="1" w:styleId="MiniTOCItem">
    <w:name w:val="MiniTOCItem"/>
    <w:basedOn w:val="ListBullet"/>
    <w:rsid w:val="00CA2702"/>
    <w:pPr>
      <w:numPr>
        <w:numId w:val="0"/>
      </w:numPr>
      <w:tabs>
        <w:tab w:val="right" w:leader="dot" w:pos="6521"/>
      </w:tabs>
      <w:spacing w:before="0" w:after="0"/>
    </w:pPr>
  </w:style>
  <w:style w:type="paragraph" w:customStyle="1" w:styleId="TOFTitle">
    <w:name w:val="TOFTitle"/>
    <w:basedOn w:val="TOCTitle"/>
    <w:rsid w:val="00CA2702"/>
  </w:style>
  <w:style w:type="paragraph" w:styleId="TableofFigures">
    <w:name w:val="table of figures"/>
    <w:basedOn w:val="Normal"/>
    <w:next w:val="Normal"/>
    <w:semiHidden/>
    <w:rsid w:val="00CA2702"/>
    <w:pPr>
      <w:tabs>
        <w:tab w:val="right" w:leader="dot" w:pos="9072"/>
      </w:tabs>
      <w:ind w:left="970" w:hanging="403"/>
    </w:pPr>
    <w:rPr>
      <w:rFonts w:ascii="Times New Roman" w:hAnsi="Times New Roman"/>
      <w:b/>
    </w:rPr>
  </w:style>
  <w:style w:type="paragraph" w:styleId="ListNumber">
    <w:name w:val="List Number"/>
    <w:basedOn w:val="List"/>
    <w:rsid w:val="00CA2702"/>
    <w:pPr>
      <w:numPr>
        <w:numId w:val="14"/>
      </w:numPr>
      <w:tabs>
        <w:tab w:val="clear" w:pos="340"/>
      </w:tabs>
    </w:pPr>
  </w:style>
  <w:style w:type="character" w:customStyle="1" w:styleId="WingdingSymbols">
    <w:name w:val="Wingding Symbols"/>
    <w:rsid w:val="00CA2702"/>
    <w:rPr>
      <w:rFonts w:ascii="Wingdings" w:hAnsi="Wingdings"/>
    </w:rPr>
  </w:style>
  <w:style w:type="paragraph" w:customStyle="1" w:styleId="TableHeading">
    <w:name w:val="Table Heading"/>
    <w:basedOn w:val="HeadingBase"/>
    <w:rsid w:val="00CA2702"/>
    <w:pPr>
      <w:keepLines/>
      <w:pBdr>
        <w:bottom w:val="single" w:sz="6" w:space="1" w:color="918585"/>
      </w:pBdr>
      <w:spacing w:before="240"/>
    </w:pPr>
  </w:style>
  <w:style w:type="character" w:customStyle="1" w:styleId="HotSpot">
    <w:name w:val="HotSpot"/>
    <w:rsid w:val="00CA2702"/>
    <w:rPr>
      <w:color w:val="0033CC"/>
      <w:u w:val="none"/>
    </w:rPr>
  </w:style>
  <w:style w:type="paragraph" w:customStyle="1" w:styleId="BodyTextRight">
    <w:name w:val="Body Text Right"/>
    <w:basedOn w:val="BodyText"/>
    <w:rsid w:val="00CA2702"/>
    <w:pPr>
      <w:spacing w:before="0" w:after="0"/>
      <w:jc w:val="right"/>
    </w:pPr>
  </w:style>
  <w:style w:type="paragraph" w:styleId="Index3">
    <w:name w:val="index 3"/>
    <w:basedOn w:val="ListNumber2"/>
    <w:next w:val="Normal"/>
    <w:semiHidden/>
    <w:rsid w:val="00CA2702"/>
    <w:pPr>
      <w:numPr>
        <w:numId w:val="0"/>
      </w:numPr>
      <w:tabs>
        <w:tab w:val="right" w:leader="dot" w:pos="4176"/>
      </w:tabs>
    </w:pPr>
  </w:style>
  <w:style w:type="paragraph" w:styleId="ListNumber2">
    <w:name w:val="List Number 2"/>
    <w:basedOn w:val="List2"/>
    <w:rsid w:val="00CA2702"/>
    <w:pPr>
      <w:numPr>
        <w:numId w:val="9"/>
      </w:numPr>
      <w:tabs>
        <w:tab w:val="clear" w:pos="1060"/>
      </w:tabs>
    </w:pPr>
  </w:style>
  <w:style w:type="paragraph" w:customStyle="1" w:styleId="MarginNote">
    <w:name w:val="Margin Note"/>
    <w:basedOn w:val="BodyText"/>
    <w:rsid w:val="00CA27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27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27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2702"/>
    <w:rPr>
      <w:sz w:val="32"/>
    </w:rPr>
  </w:style>
  <w:style w:type="paragraph" w:customStyle="1" w:styleId="HeadingProcedure">
    <w:name w:val="Heading Procedure"/>
    <w:basedOn w:val="HeadingBase"/>
    <w:next w:val="Normal"/>
    <w:rsid w:val="00CA2702"/>
    <w:pPr>
      <w:tabs>
        <w:tab w:val="left" w:pos="0"/>
      </w:tabs>
      <w:spacing w:before="120" w:after="60"/>
    </w:pPr>
    <w:rPr>
      <w:i/>
      <w:color w:val="918585"/>
      <w:sz w:val="22"/>
    </w:rPr>
  </w:style>
  <w:style w:type="paragraph" w:customStyle="1" w:styleId="TableBodyText">
    <w:name w:val="Table Body Text"/>
    <w:basedOn w:val="BodyText"/>
    <w:rsid w:val="00CA2702"/>
    <w:pPr>
      <w:spacing w:before="60" w:after="60"/>
    </w:pPr>
  </w:style>
  <w:style w:type="paragraph" w:styleId="ListContinue">
    <w:name w:val="List Continue"/>
    <w:basedOn w:val="List"/>
    <w:rsid w:val="00CA2702"/>
    <w:pPr>
      <w:ind w:firstLine="0"/>
    </w:pPr>
  </w:style>
  <w:style w:type="paragraph" w:customStyle="1" w:styleId="ListNote">
    <w:name w:val="List Note"/>
    <w:basedOn w:val="List"/>
    <w:rsid w:val="00CA2702"/>
    <w:pPr>
      <w:pBdr>
        <w:top w:val="single" w:sz="6" w:space="2" w:color="918585"/>
        <w:bottom w:val="single" w:sz="6" w:space="2" w:color="918585"/>
      </w:pBdr>
      <w:tabs>
        <w:tab w:val="left" w:pos="1021"/>
      </w:tabs>
      <w:ind w:firstLine="0"/>
    </w:pPr>
  </w:style>
  <w:style w:type="paragraph" w:customStyle="1" w:styleId="Warning">
    <w:name w:val="Warning"/>
    <w:basedOn w:val="BodyText"/>
    <w:rsid w:val="00CA2702"/>
    <w:pPr>
      <w:shd w:val="clear" w:color="auto" w:fill="D9D9D9"/>
      <w:tabs>
        <w:tab w:val="left" w:pos="992"/>
      </w:tabs>
      <w:ind w:left="119" w:right="119"/>
    </w:pPr>
    <w:rPr>
      <w:sz w:val="20"/>
    </w:rPr>
  </w:style>
  <w:style w:type="paragraph" w:customStyle="1" w:styleId="MarginIcons">
    <w:name w:val="Margin Icons"/>
    <w:basedOn w:val="BodyText"/>
    <w:rsid w:val="00CA27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2702"/>
    <w:rPr>
      <w:rFonts w:ascii="Courier New" w:hAnsi="Courier New"/>
    </w:rPr>
  </w:style>
  <w:style w:type="paragraph" w:customStyle="1" w:styleId="NoteBullet">
    <w:name w:val="Note Bullet"/>
    <w:basedOn w:val="Note"/>
    <w:rsid w:val="00CA2702"/>
    <w:pPr>
      <w:tabs>
        <w:tab w:val="clear" w:pos="680"/>
      </w:tabs>
      <w:spacing w:before="60" w:after="60"/>
    </w:pPr>
  </w:style>
  <w:style w:type="paragraph" w:customStyle="1" w:styleId="SubHeading2">
    <w:name w:val="SubHeading2"/>
    <w:basedOn w:val="HeadingBase"/>
    <w:rsid w:val="00CA2702"/>
    <w:pPr>
      <w:spacing w:before="240" w:after="60"/>
    </w:pPr>
    <w:rPr>
      <w:sz w:val="20"/>
    </w:rPr>
  </w:style>
  <w:style w:type="paragraph" w:customStyle="1" w:styleId="SubHeading1">
    <w:name w:val="SubHeading1"/>
    <w:basedOn w:val="HeadingBase"/>
    <w:rsid w:val="00CA2702"/>
    <w:pPr>
      <w:spacing w:before="240" w:after="60"/>
    </w:pPr>
    <w:rPr>
      <w:color w:val="918585"/>
      <w:sz w:val="22"/>
    </w:rPr>
  </w:style>
  <w:style w:type="paragraph" w:customStyle="1" w:styleId="SideHeading">
    <w:name w:val="Side Heading"/>
    <w:basedOn w:val="HeadingBase"/>
    <w:rsid w:val="00CA27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2702"/>
    <w:pPr>
      <w:numPr>
        <w:numId w:val="10"/>
      </w:numPr>
    </w:pPr>
  </w:style>
  <w:style w:type="paragraph" w:styleId="PlainText">
    <w:name w:val="Plain Text"/>
    <w:basedOn w:val="Normal"/>
    <w:link w:val="PlainTextChar"/>
    <w:rsid w:val="00CA2702"/>
    <w:rPr>
      <w:sz w:val="20"/>
    </w:rPr>
  </w:style>
  <w:style w:type="character" w:customStyle="1" w:styleId="PlainTextChar">
    <w:name w:val="Plain Text Char"/>
    <w:basedOn w:val="DefaultParagraphFont"/>
    <w:link w:val="PlainText"/>
    <w:rsid w:val="00CA2702"/>
    <w:rPr>
      <w:rFonts w:ascii="Courier New" w:eastAsia="Times New Roman" w:hAnsi="Courier New" w:cs="Times New Roman"/>
      <w:sz w:val="20"/>
      <w:szCs w:val="20"/>
      <w:lang w:eastAsia="en-US"/>
    </w:rPr>
  </w:style>
  <w:style w:type="character" w:customStyle="1" w:styleId="MenuOption">
    <w:name w:val="Menu Option"/>
    <w:basedOn w:val="DefaultParagraphFont"/>
    <w:rsid w:val="00CA2702"/>
    <w:rPr>
      <w:b/>
      <w:smallCaps/>
    </w:rPr>
  </w:style>
  <w:style w:type="paragraph" w:customStyle="1" w:styleId="TableListNumber">
    <w:name w:val="Table List Number"/>
    <w:basedOn w:val="ListNumber"/>
    <w:rsid w:val="00CA2702"/>
    <w:pPr>
      <w:numPr>
        <w:numId w:val="0"/>
      </w:numPr>
    </w:pPr>
  </w:style>
  <w:style w:type="paragraph" w:styleId="TOC4">
    <w:name w:val="toc 4"/>
    <w:basedOn w:val="TOCBase"/>
    <w:next w:val="Normal"/>
    <w:semiHidden/>
    <w:rsid w:val="00CA2702"/>
    <w:pPr>
      <w:tabs>
        <w:tab w:val="right" w:leader="dot" w:pos="9071"/>
      </w:tabs>
      <w:ind w:left="1701"/>
    </w:pPr>
  </w:style>
  <w:style w:type="paragraph" w:customStyle="1" w:styleId="ListAlpha">
    <w:name w:val="List Alpha"/>
    <w:basedOn w:val="List"/>
    <w:rsid w:val="00CA2702"/>
    <w:pPr>
      <w:numPr>
        <w:numId w:val="8"/>
      </w:numPr>
    </w:pPr>
  </w:style>
  <w:style w:type="paragraph" w:customStyle="1" w:styleId="ListAlpha2">
    <w:name w:val="List Alpha 2"/>
    <w:basedOn w:val="List2"/>
    <w:rsid w:val="00CA2702"/>
    <w:pPr>
      <w:numPr>
        <w:numId w:val="7"/>
      </w:numPr>
    </w:pPr>
  </w:style>
  <w:style w:type="paragraph" w:styleId="List2">
    <w:name w:val="List 2"/>
    <w:basedOn w:val="BodyText"/>
    <w:rsid w:val="00CA2702"/>
    <w:pPr>
      <w:tabs>
        <w:tab w:val="left" w:pos="680"/>
      </w:tabs>
      <w:spacing w:before="60" w:after="60"/>
      <w:ind w:left="680" w:hanging="340"/>
    </w:pPr>
  </w:style>
  <w:style w:type="paragraph" w:styleId="List3">
    <w:name w:val="List 3"/>
    <w:basedOn w:val="BodyText"/>
    <w:rsid w:val="00CA2702"/>
    <w:pPr>
      <w:tabs>
        <w:tab w:val="left" w:pos="1021"/>
      </w:tabs>
      <w:spacing w:before="60" w:after="60"/>
      <w:ind w:left="1020" w:hanging="340"/>
    </w:pPr>
  </w:style>
  <w:style w:type="paragraph" w:styleId="List4">
    <w:name w:val="List 4"/>
    <w:basedOn w:val="BodyText"/>
    <w:rsid w:val="00CA2702"/>
    <w:pPr>
      <w:tabs>
        <w:tab w:val="left" w:pos="1361"/>
      </w:tabs>
      <w:spacing w:before="60" w:after="60"/>
      <w:ind w:left="1361" w:hanging="340"/>
    </w:pPr>
  </w:style>
  <w:style w:type="paragraph" w:styleId="List5">
    <w:name w:val="List 5"/>
    <w:basedOn w:val="BodyText"/>
    <w:rsid w:val="00CA2702"/>
    <w:pPr>
      <w:tabs>
        <w:tab w:val="left" w:pos="1701"/>
      </w:tabs>
      <w:spacing w:before="60" w:after="60"/>
      <w:ind w:left="1701" w:hanging="340"/>
    </w:pPr>
  </w:style>
  <w:style w:type="paragraph" w:styleId="ListBullet3">
    <w:name w:val="List Bullet 3"/>
    <w:basedOn w:val="List3"/>
    <w:rsid w:val="00CA2702"/>
    <w:pPr>
      <w:numPr>
        <w:numId w:val="13"/>
      </w:numPr>
      <w:tabs>
        <w:tab w:val="clear" w:pos="1021"/>
      </w:tabs>
      <w:ind w:left="1037" w:hanging="357"/>
    </w:pPr>
  </w:style>
  <w:style w:type="paragraph" w:styleId="ListBullet4">
    <w:name w:val="List Bullet 4"/>
    <w:basedOn w:val="List4"/>
    <w:rsid w:val="00CA2702"/>
    <w:pPr>
      <w:numPr>
        <w:numId w:val="2"/>
      </w:numPr>
      <w:tabs>
        <w:tab w:val="clear" w:pos="1361"/>
      </w:tabs>
    </w:pPr>
  </w:style>
  <w:style w:type="paragraph" w:styleId="ListBullet5">
    <w:name w:val="List Bullet 5"/>
    <w:basedOn w:val="List5"/>
    <w:rsid w:val="00CA2702"/>
    <w:pPr>
      <w:numPr>
        <w:numId w:val="3"/>
      </w:numPr>
    </w:pPr>
  </w:style>
  <w:style w:type="paragraph" w:styleId="ListContinue2">
    <w:name w:val="List Continue 2"/>
    <w:basedOn w:val="List2"/>
    <w:rsid w:val="00CA2702"/>
    <w:pPr>
      <w:ind w:firstLine="0"/>
    </w:pPr>
  </w:style>
  <w:style w:type="paragraph" w:styleId="ListContinue3">
    <w:name w:val="List Continue 3"/>
    <w:basedOn w:val="List3"/>
    <w:rsid w:val="00CA2702"/>
    <w:pPr>
      <w:ind w:left="1021" w:firstLine="0"/>
    </w:pPr>
  </w:style>
  <w:style w:type="paragraph" w:styleId="ListContinue4">
    <w:name w:val="List Continue 4"/>
    <w:basedOn w:val="List4"/>
    <w:rsid w:val="00CA2702"/>
    <w:pPr>
      <w:ind w:firstLine="0"/>
    </w:pPr>
  </w:style>
  <w:style w:type="paragraph" w:styleId="ListContinue5">
    <w:name w:val="List Continue 5"/>
    <w:basedOn w:val="List5"/>
    <w:rsid w:val="00CA2702"/>
    <w:pPr>
      <w:ind w:firstLine="0"/>
    </w:pPr>
  </w:style>
  <w:style w:type="paragraph" w:styleId="ListNumber3">
    <w:name w:val="List Number 3"/>
    <w:basedOn w:val="List3"/>
    <w:rsid w:val="00CA2702"/>
    <w:pPr>
      <w:numPr>
        <w:numId w:val="4"/>
      </w:numPr>
    </w:pPr>
  </w:style>
  <w:style w:type="paragraph" w:styleId="ListNumber4">
    <w:name w:val="List Number 4"/>
    <w:basedOn w:val="List4"/>
    <w:rsid w:val="00CA2702"/>
    <w:pPr>
      <w:numPr>
        <w:numId w:val="5"/>
      </w:numPr>
    </w:pPr>
  </w:style>
  <w:style w:type="paragraph" w:styleId="ListNumber5">
    <w:name w:val="List Number 5"/>
    <w:basedOn w:val="List5"/>
    <w:rsid w:val="00CA2702"/>
    <w:pPr>
      <w:numPr>
        <w:numId w:val="6"/>
      </w:numPr>
    </w:pPr>
  </w:style>
  <w:style w:type="paragraph" w:styleId="BlockText">
    <w:name w:val="Block Text"/>
    <w:basedOn w:val="Normal"/>
    <w:rsid w:val="00CA2702"/>
    <w:pPr>
      <w:spacing w:after="120"/>
      <w:ind w:left="1440" w:right="1440"/>
    </w:pPr>
  </w:style>
  <w:style w:type="character" w:customStyle="1" w:styleId="Subscript">
    <w:name w:val="Subscript"/>
    <w:basedOn w:val="DefaultParagraphFont"/>
    <w:rsid w:val="00CA2702"/>
    <w:rPr>
      <w:sz w:val="16"/>
      <w:vertAlign w:val="subscript"/>
    </w:rPr>
  </w:style>
  <w:style w:type="character" w:customStyle="1" w:styleId="Superscript">
    <w:name w:val="Superscript"/>
    <w:basedOn w:val="DefaultParagraphFont"/>
    <w:rsid w:val="00CA2702"/>
    <w:rPr>
      <w:sz w:val="16"/>
      <w:vertAlign w:val="superscript"/>
    </w:rPr>
  </w:style>
  <w:style w:type="character" w:customStyle="1" w:styleId="Symbols">
    <w:name w:val="Symbols"/>
    <w:basedOn w:val="DefaultParagraphFont"/>
    <w:rsid w:val="00CA2702"/>
    <w:rPr>
      <w:rFonts w:ascii="Symbol" w:hAnsi="Symbol"/>
    </w:rPr>
  </w:style>
  <w:style w:type="character" w:customStyle="1" w:styleId="MenuOptions">
    <w:name w:val="Menu Options"/>
    <w:basedOn w:val="DefaultParagraphFont"/>
    <w:rsid w:val="00CA2702"/>
    <w:rPr>
      <w:rFonts w:ascii="Arial Narrow" w:hAnsi="Arial Narrow"/>
      <w:smallCaps/>
    </w:rPr>
  </w:style>
  <w:style w:type="character" w:customStyle="1" w:styleId="Buttons">
    <w:name w:val="Buttons"/>
    <w:basedOn w:val="DefaultParagraphFont"/>
    <w:rsid w:val="00CA2702"/>
    <w:rPr>
      <w:b/>
    </w:rPr>
  </w:style>
  <w:style w:type="character" w:customStyle="1" w:styleId="Underlined">
    <w:name w:val="Underlined"/>
    <w:basedOn w:val="DefaultParagraphFont"/>
    <w:rsid w:val="00CA2702"/>
    <w:rPr>
      <w:u w:val="single"/>
    </w:rPr>
  </w:style>
  <w:style w:type="paragraph" w:customStyle="1" w:styleId="TableBodyTextRight">
    <w:name w:val="Table Body Text Right"/>
    <w:basedOn w:val="TableBodyText"/>
    <w:rsid w:val="00CA2702"/>
    <w:pPr>
      <w:widowControl w:val="0"/>
      <w:autoSpaceDE w:val="0"/>
      <w:autoSpaceDN w:val="0"/>
      <w:adjustRightInd w:val="0"/>
      <w:jc w:val="right"/>
    </w:pPr>
    <w:rPr>
      <w:rFonts w:cs="Arial"/>
      <w:szCs w:val="18"/>
    </w:rPr>
  </w:style>
  <w:style w:type="paragraph" w:customStyle="1" w:styleId="CopyrightText">
    <w:name w:val="Copyright Text"/>
    <w:basedOn w:val="BodyText"/>
    <w:rsid w:val="00CA2702"/>
    <w:rPr>
      <w:sz w:val="18"/>
    </w:rPr>
  </w:style>
  <w:style w:type="paragraph" w:customStyle="1" w:styleId="BodySmallRight">
    <w:name w:val="Body Small Right"/>
    <w:basedOn w:val="BodyTextRight"/>
    <w:rsid w:val="00CA2702"/>
    <w:rPr>
      <w:sz w:val="18"/>
      <w:szCs w:val="18"/>
    </w:rPr>
  </w:style>
  <w:style w:type="paragraph" w:customStyle="1" w:styleId="MarginEdition">
    <w:name w:val="Margin Edition"/>
    <w:basedOn w:val="MarginNote"/>
    <w:rsid w:val="00CA2702"/>
    <w:pPr>
      <w:spacing w:before="0" w:after="0"/>
    </w:pPr>
    <w:rPr>
      <w:rFonts w:ascii="Times New Roman" w:hAnsi="Times New Roman"/>
      <w:color w:val="999999"/>
    </w:rPr>
  </w:style>
  <w:style w:type="paragraph" w:customStyle="1" w:styleId="Spacer">
    <w:name w:val="Spacer"/>
    <w:basedOn w:val="Normal"/>
    <w:rsid w:val="00CA2702"/>
    <w:rPr>
      <w:sz w:val="2"/>
      <w:szCs w:val="2"/>
    </w:rPr>
  </w:style>
  <w:style w:type="character" w:customStyle="1" w:styleId="Small">
    <w:name w:val="Small"/>
    <w:basedOn w:val="DefaultParagraphFont"/>
    <w:rsid w:val="00CA2702"/>
    <w:rPr>
      <w:sz w:val="16"/>
    </w:rPr>
  </w:style>
  <w:style w:type="paragraph" w:customStyle="1" w:styleId="WideTable">
    <w:name w:val="Wide Table"/>
    <w:basedOn w:val="Normal"/>
    <w:rsid w:val="00CA2702"/>
    <w:pPr>
      <w:ind w:left="-1418"/>
    </w:pPr>
    <w:rPr>
      <w:sz w:val="2"/>
      <w:szCs w:val="2"/>
    </w:rPr>
  </w:style>
  <w:style w:type="character" w:styleId="PageNumber">
    <w:name w:val="page number"/>
    <w:basedOn w:val="DefaultParagraphFont"/>
    <w:rsid w:val="00CA2702"/>
  </w:style>
  <w:style w:type="paragraph" w:styleId="Quote">
    <w:name w:val="Quote"/>
    <w:basedOn w:val="Heading1"/>
    <w:link w:val="QuoteChar"/>
    <w:qFormat/>
    <w:rsid w:val="00CA2702"/>
    <w:rPr>
      <w:b w:val="0"/>
      <w:sz w:val="72"/>
      <w:szCs w:val="72"/>
      <w:lang w:val="en-NZ"/>
    </w:rPr>
  </w:style>
  <w:style w:type="character" w:customStyle="1" w:styleId="QuoteChar">
    <w:name w:val="Quote Char"/>
    <w:basedOn w:val="DefaultParagraphFont"/>
    <w:link w:val="Quote"/>
    <w:rsid w:val="00CA27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2702"/>
    <w:pPr>
      <w:pageBreakBefore/>
    </w:pPr>
  </w:style>
  <w:style w:type="paragraph" w:customStyle="1" w:styleId="Border">
    <w:name w:val="Border"/>
    <w:basedOn w:val="Normal"/>
    <w:qFormat/>
    <w:rsid w:val="00CA27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2702"/>
    <w:rPr>
      <w:b/>
      <w:bCs/>
      <w:i/>
      <w:iCs/>
      <w:color w:val="auto"/>
    </w:rPr>
  </w:style>
  <w:style w:type="paragraph" w:styleId="IntenseQuote">
    <w:name w:val="Intense Quote"/>
    <w:basedOn w:val="Normal"/>
    <w:next w:val="Normal"/>
    <w:link w:val="IntenseQuoteChar"/>
    <w:uiPriority w:val="30"/>
    <w:qFormat/>
    <w:rsid w:val="00CA27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27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2702"/>
    <w:rPr>
      <w:smallCaps/>
      <w:color w:val="auto"/>
      <w:u w:val="single"/>
    </w:rPr>
  </w:style>
  <w:style w:type="character" w:styleId="IntenseReference">
    <w:name w:val="Intense Reference"/>
    <w:basedOn w:val="DefaultParagraphFont"/>
    <w:uiPriority w:val="32"/>
    <w:qFormat/>
    <w:rsid w:val="00CA2702"/>
    <w:rPr>
      <w:b/>
      <w:bCs/>
      <w:smallCaps/>
      <w:color w:val="auto"/>
      <w:spacing w:val="5"/>
      <w:u w:val="single"/>
    </w:rPr>
  </w:style>
  <w:style w:type="paragraph" w:customStyle="1" w:styleId="2ColumnHeading">
    <w:name w:val="2Column Heading"/>
    <w:basedOn w:val="BodyText"/>
    <w:qFormat/>
    <w:rsid w:val="00CA2702"/>
    <w:pPr>
      <w:spacing w:after="60"/>
      <w:ind w:left="-2268"/>
    </w:pPr>
    <w:rPr>
      <w:b/>
    </w:rPr>
  </w:style>
  <w:style w:type="paragraph" w:customStyle="1" w:styleId="Heading1TOC">
    <w:name w:val="Heading1 TOC"/>
    <w:basedOn w:val="Normal"/>
    <w:qFormat/>
    <w:rsid w:val="00CA2702"/>
    <w:pPr>
      <w:spacing w:before="240" w:after="120"/>
    </w:pPr>
    <w:rPr>
      <w:rFonts w:ascii="Times New Roman" w:hAnsi="Times New Roman"/>
      <w:b/>
      <w:sz w:val="32"/>
    </w:rPr>
  </w:style>
  <w:style w:type="paragraph" w:customStyle="1" w:styleId="Heading2TOC">
    <w:name w:val="Heading2 TOC"/>
    <w:basedOn w:val="Normal"/>
    <w:qFormat/>
    <w:rsid w:val="00CA2702"/>
    <w:pPr>
      <w:spacing w:before="240" w:after="60"/>
    </w:pPr>
    <w:rPr>
      <w:rFonts w:ascii="Times New Roman" w:hAnsi="Times New Roman"/>
      <w:b/>
      <w:sz w:val="28"/>
    </w:rPr>
  </w:style>
  <w:style w:type="character" w:customStyle="1" w:styleId="Underline">
    <w:name w:val="Underline"/>
    <w:basedOn w:val="DefaultParagraphFont"/>
    <w:qFormat/>
    <w:rsid w:val="00CA2702"/>
    <w:rPr>
      <w:u w:val="single"/>
    </w:rPr>
  </w:style>
  <w:style w:type="character" w:customStyle="1" w:styleId="BoldandItalics">
    <w:name w:val="Bold and Italics"/>
    <w:qFormat/>
    <w:rsid w:val="00CA2702"/>
    <w:rPr>
      <w:b/>
      <w:i/>
      <w:u w:val="none"/>
    </w:rPr>
  </w:style>
  <w:style w:type="paragraph" w:styleId="BalloonText">
    <w:name w:val="Balloon Text"/>
    <w:basedOn w:val="Normal"/>
    <w:link w:val="BalloonTextChar"/>
    <w:rsid w:val="00CA2702"/>
    <w:rPr>
      <w:rFonts w:ascii="Tahoma" w:hAnsi="Tahoma" w:cs="Tahoma"/>
      <w:sz w:val="16"/>
      <w:szCs w:val="16"/>
    </w:rPr>
  </w:style>
  <w:style w:type="character" w:customStyle="1" w:styleId="BalloonTextChar">
    <w:name w:val="Balloon Text Char"/>
    <w:basedOn w:val="DefaultParagraphFont"/>
    <w:link w:val="BalloonText"/>
    <w:rsid w:val="00CA27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27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27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2702"/>
    <w:rPr>
      <w:b/>
      <w:color w:val="660033"/>
      <w:spacing w:val="0"/>
    </w:rPr>
  </w:style>
  <w:style w:type="paragraph" w:customStyle="1" w:styleId="Nameditemlist">
    <w:name w:val="Named item list"/>
    <w:basedOn w:val="BodyText"/>
    <w:qFormat/>
    <w:rsid w:val="00CA2702"/>
    <w:pPr>
      <w:tabs>
        <w:tab w:val="left" w:pos="2835"/>
      </w:tabs>
      <w:ind w:left="2835" w:hanging="2835"/>
    </w:pPr>
  </w:style>
  <w:style w:type="paragraph" w:customStyle="1" w:styleId="BodyTextnopadding">
    <w:name w:val="Body Text no padding"/>
    <w:basedOn w:val="BodyText"/>
    <w:qFormat/>
    <w:rsid w:val="00CA2702"/>
    <w:pPr>
      <w:spacing w:before="0" w:after="0"/>
    </w:pPr>
  </w:style>
  <w:style w:type="paragraph" w:customStyle="1" w:styleId="BodyTextBold">
    <w:name w:val="Body Text Bold"/>
    <w:basedOn w:val="BodyText"/>
    <w:qFormat/>
    <w:rsid w:val="00CA2702"/>
    <w:rPr>
      <w:b/>
    </w:rPr>
  </w:style>
  <w:style w:type="character" w:styleId="Hyperlink">
    <w:name w:val="Hyperlink"/>
    <w:basedOn w:val="DefaultParagraphFont"/>
    <w:uiPriority w:val="99"/>
    <w:unhideWhenUsed/>
    <w:rsid w:val="00F369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682</Words>
  <Characters>4289</Characters>
  <Application>Microsoft Office Word</Application>
  <DocSecurity>0</DocSecurity>
  <Lines>171</Lines>
  <Paragraphs>92</Paragraphs>
  <ScaleCrop>false</ScaleCrop>
  <Company>Author-it Software Corporation Ltd.</Company>
  <LinksUpToDate>false</LinksUpToDate>
  <CharactersWithSpaces>4879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MSFSS2001 Rectify faults in product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2022-06-03T08:06:00Z</dcterms:created>
  <dcterms:modified xsi:type="dcterms:W3CDTF">2022-06-03T08:06:00Z</dcterms:modified>
</cp:coreProperties>
</file>