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MSFSS00033 Shading and Security Screen Sales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SS00033"/>
      <w:r w:rsidRPr="00F31CE3">
        <w:t>MSFSS00033 Shading and Security Screen Sales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required to perform activities relating to the sale of shading and security screens.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the </w:t>
      </w:r>
      <w:r w:rsidRPr="00F31CE3">
        <w:rPr>
          <w:i/>
          <w:iCs/>
        </w:rPr>
        <w:t>MSF30925 Certificate III in Shading and Security Screens</w:t>
      </w:r>
      <w:r w:rsidRPr="00F31CE3">
        <w:t>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MSFGN3003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Advise customers on products and services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MSFGN3006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Estimate and cost job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MSFOPS201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Make measurements and calculations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MSFOPS301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Develop product knowledge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MSFWHS301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Identify installation work hazards and select risk control strategies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SIRXSLS001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Sell to the retail customer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skillset.</w:t>
      </w:r>
    </w:p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salespeople who advise on a range of shading and security screens.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MSF Furnishing Training Package</w:t>
      </w:r>
      <w:r w:rsidRPr="00F31CE3">
        <w:t xml:space="preserve"> meet the industry requirements for compliant sales of shading and security screens.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MSFSS00033 Shading and Security Screen Sales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0601ab95-583a-4e93-b2d4-cfb27b03ed7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MSFSS00033 Shading and Security Screen Sales Skill Set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2026-03-13T03:22:00Z</dcterms:created>
  <dcterms:modified xsi:type="dcterms:W3CDTF">2026-03-13T03:22:00Z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