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91958" w:rsidP="00B91958">
      <w:pPr>
        <w:pStyle w:val="Title"/>
      </w:pPr>
      <w:r>
        <w:fldChar w:fldCharType="begin"/>
      </w:r>
      <w:r>
        <w:instrText xml:space="preserve"> TITLE   \* MERGEFORMAT </w:instrText>
      </w:r>
      <w:r>
        <w:fldChar w:fldCharType="separate"/>
      </w:r>
      <w:r>
        <w:t>MSFSL5005 Apply innovation in contemporary leadlight and stained glass</w:t>
      </w:r>
      <w:r>
        <w:fldChar w:fldCharType="end"/>
      </w:r>
    </w:p>
    <w:p w:rsidR="00B91958" w:rsidP="00B91958">
      <w:pPr>
        <w:pStyle w:val="Version"/>
        <w:sectPr w:rsidSect="0072233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2233E" w:rsidP="0072233E">
      <w:pPr>
        <w:pStyle w:val="SuperHeading"/>
      </w:pPr>
      <w:r w:rsidRPr="0072233E">
        <w:t>MSFSL5005 Apply innovation in contemporary leadlight and stained glass</w:t>
      </w:r>
    </w:p>
    <w:p w:rsidR="00000000" w:rsidRPr="0072233E" w:rsidP="0072233E">
      <w:pPr>
        <w:pStyle w:val="Heading1"/>
      </w:pPr>
      <w:bookmarkStart w:id="1" w:name="O_621640"/>
      <w:bookmarkEnd w:id="1"/>
      <w:r w:rsidRPr="0072233E">
        <w:t>Modification History</w:t>
      </w:r>
    </w:p>
    <w:p w:rsidR="00000000" w:rsidRPr="0072233E" w:rsidP="00B91958">
      <w:pPr>
        <w:pStyle w:val="BodyText"/>
      </w:pPr>
      <w:r w:rsidRPr="0072233E">
        <w:t>Release 1 - New unit of competency</w:t>
      </w:r>
    </w:p>
    <w:p w:rsidR="00000000" w:rsidRPr="0072233E" w:rsidP="0072233E">
      <w:pPr>
        <w:pStyle w:val="Heading1"/>
      </w:pPr>
      <w:bookmarkStart w:id="2" w:name="O_621648"/>
      <w:bookmarkEnd w:id="2"/>
      <w:r w:rsidRPr="0072233E">
        <w:t>Application</w:t>
      </w:r>
    </w:p>
    <w:p w:rsidR="00000000" w:rsidRPr="0072233E" w:rsidP="00B91958">
      <w:pPr>
        <w:pStyle w:val="BodyText"/>
      </w:pPr>
      <w:r w:rsidRPr="0072233E">
        <w:t>This unit of competency covers applying innovative techniques in the</w:t>
      </w:r>
      <w:r w:rsidRPr="0072233E">
        <w:t xml:space="preserve"> development of leadlight or stained glass works. It includes the adaptation of traditional techniques, such as leadlight and stained glass or other techniques, such as kiln-formed and laminated glass, and involves research and analysis of ideas with glass</w:t>
      </w:r>
      <w:r w:rsidRPr="0072233E">
        <w:t>works produced through experimentation and subsequent refinement of new ideas and techniques.</w:t>
      </w:r>
    </w:p>
    <w:p w:rsidR="00000000" w:rsidRPr="0072233E" w:rsidP="00B91958">
      <w:pPr>
        <w:pStyle w:val="BodyText"/>
      </w:pPr>
      <w:r w:rsidRPr="0072233E">
        <w:t>No licensing, legislative or certification requirements apply to this unit at the time of publication.</w:t>
      </w:r>
    </w:p>
    <w:p w:rsidR="00000000" w:rsidRPr="0072233E" w:rsidP="0072233E">
      <w:pPr>
        <w:pStyle w:val="Heading1"/>
      </w:pPr>
      <w:bookmarkStart w:id="3" w:name="O_621647"/>
      <w:bookmarkEnd w:id="3"/>
      <w:r w:rsidRPr="0072233E">
        <w:t>Pre-requisite Unit</w:t>
      </w:r>
    </w:p>
    <w:p w:rsidR="00000000" w:rsidRPr="0072233E" w:rsidP="0072233E">
      <w:pPr>
        <w:pStyle w:val="Heading1"/>
      </w:pPr>
      <w:bookmarkStart w:id="4" w:name="O_621646"/>
      <w:bookmarkEnd w:id="4"/>
      <w:r w:rsidRPr="0072233E">
        <w:t>Compet</w:t>
      </w:r>
      <w:r w:rsidRPr="0072233E">
        <w:t>ency Field</w:t>
      </w:r>
    </w:p>
    <w:p w:rsidR="00000000" w:rsidRPr="0072233E" w:rsidP="0072233E">
      <w:pPr>
        <w:pStyle w:val="Heading1"/>
      </w:pPr>
      <w:bookmarkStart w:id="5" w:name="O_621645"/>
      <w:bookmarkEnd w:id="5"/>
      <w:r w:rsidRPr="0072233E">
        <w:t>Unit Sector</w:t>
      </w:r>
    </w:p>
    <w:p w:rsidR="00000000" w:rsidRPr="0072233E" w:rsidP="00B91958">
      <w:pPr>
        <w:pStyle w:val="BodyText"/>
      </w:pPr>
      <w:r w:rsidRPr="0072233E">
        <w:t>Leadlight and Stained Glass</w:t>
      </w:r>
    </w:p>
    <w:p w:rsidR="00000000" w:rsidRPr="0072233E" w:rsidP="0072233E">
      <w:pPr>
        <w:pStyle w:val="Heading1"/>
      </w:pPr>
      <w:bookmarkStart w:id="6" w:name="O_621644"/>
      <w:bookmarkEnd w:id="6"/>
      <w:r w:rsidRPr="0072233E">
        <w:t>Elements and Performance Criteria</w:t>
      </w:r>
    </w:p>
    <w:tbl>
      <w:tblPr>
        <w:tblW w:w="0" w:type="auto"/>
        <w:tblLayout w:type="fixed"/>
        <w:tblCellMar>
          <w:left w:w="62" w:type="dxa"/>
          <w:right w:w="62" w:type="dxa"/>
        </w:tblCellMar>
        <w:tblLook w:val="0000"/>
      </w:tblPr>
      <w:tblGrid>
        <w:gridCol w:w="540"/>
        <w:gridCol w:w="2219"/>
        <w:gridCol w:w="661"/>
        <w:gridCol w:w="5760"/>
      </w:tblGrid>
      <w:tr w:rsidTr="0072233E">
        <w:tblPrEx>
          <w:tblW w:w="0" w:type="auto"/>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Elements describe the essential outcomes.</w:t>
            </w:r>
          </w:p>
        </w:tc>
        <w:tc>
          <w:tcPr>
            <w:tcW w:w="6421" w:type="dxa"/>
            <w:gridSpan w:val="2"/>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Performance criteria describe the performance needed to demonstrate achievement of the element.</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1</w:t>
            </w:r>
          </w:p>
        </w:tc>
        <w:tc>
          <w:tcPr>
            <w:tcW w:w="2219"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Identify the potential or need for innovation</w:t>
            </w: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1.1</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Applicable work health and safety (WHS), legislative and organisational requirements relevant to leadlight and stained glass operations are verified and complied with</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1.2</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 xml:space="preserve">Design or production elements are analysed to determine areas where research and experimentation may be appropriate </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1.3</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The potential for the use of new techniques and media are assessed to maximise the effectiveness of leadlight and stained glass</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2</w:t>
            </w:r>
          </w:p>
        </w:tc>
        <w:tc>
          <w:tcPr>
            <w:tcW w:w="2219"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Conduct research</w:t>
            </w: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2.1</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Relevant research is undertaken to identify historical, cultural and other factors that might influence techniques or media</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2.2</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Relevant ideas and approaches from other practitioners are researched, adapted and used with considerati</w:t>
            </w:r>
            <w:r w:rsidRPr="0072233E">
              <w:t>on of intellectual property, moral rights and copyright requirements</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2.3</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Appropriate specialists who may be able to contribute to the overall realisation of innovative leadlight and stained glass are identified</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2.4</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References are maintained in an acc</w:t>
            </w:r>
            <w:r w:rsidRPr="0072233E">
              <w:t xml:space="preserve">essible form to allow for use by other colleagues, as required </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2.5</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Research material is used to adapt styles for integration into leadlight and stained glass production</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3</w:t>
            </w:r>
          </w:p>
        </w:tc>
        <w:tc>
          <w:tcPr>
            <w:tcW w:w="2219"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Experiment with techniques and media</w:t>
            </w: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3.1</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Trials are conducted to establish the best ways in which the desired scenic art effect can be achieved</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3.2</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Results of experimentation are assessed, balancing the need for creative effectiveness and cost practicality</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3.3</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New materials, tools, equipmen</w:t>
            </w:r>
            <w:r w:rsidRPr="0072233E">
              <w:t>t or technology are selected, adapted or introduced for the achievement of different effects</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3.4</w:t>
            </w:r>
          </w:p>
        </w:tc>
        <w:tc>
          <w:tcPr>
            <w:tcW w:w="5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Colleagues are consulted to provide information on the results of experimentation and to make appropriate decisions on new techniques and media</w:t>
            </w:r>
          </w:p>
        </w:tc>
      </w:tr>
      <w:tr w:rsidTr="0072233E">
        <w:tblPrEx>
          <w:tblW w:w="0" w:type="auto"/>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3.5</w:t>
            </w:r>
          </w:p>
        </w:tc>
        <w:tc>
          <w:tcPr>
            <w:tcW w:w="5760" w:type="dxa"/>
            <w:tcBorders>
              <w:top w:val="nil"/>
              <w:left w:val="nil"/>
              <w:bottom w:val="nil"/>
              <w:right w:val="nil"/>
            </w:tcBorders>
            <w:tcMar>
              <w:top w:w="0" w:type="dxa"/>
              <w:left w:w="62" w:type="dxa"/>
              <w:bottom w:w="0" w:type="dxa"/>
              <w:right w:w="62" w:type="dxa"/>
            </w:tcMar>
          </w:tcPr>
          <w:p w:rsidR="00000000" w:rsidRPr="0072233E" w:rsidP="0072233E">
            <w:pPr>
              <w:pStyle w:val="BodyText"/>
            </w:pPr>
            <w:r w:rsidRPr="0072233E">
              <w:t>Specific resource requirements which arise from the use of different techniques are set up or coordinated in accordance with workplace requirements</w:t>
            </w:r>
          </w:p>
        </w:tc>
      </w:tr>
    </w:tbl>
    <w:p w:rsidR="00000000" w:rsidRPr="0072233E" w:rsidP="0072233E">
      <w:pPr>
        <w:pStyle w:val="BodyText"/>
      </w:pPr>
    </w:p>
    <w:p w:rsidR="00000000" w:rsidRPr="0072233E" w:rsidP="0072233E">
      <w:pPr>
        <w:pStyle w:val="AllowPageBreak"/>
      </w:pPr>
    </w:p>
    <w:p w:rsidR="00000000" w:rsidRPr="0072233E" w:rsidP="0072233E">
      <w:pPr>
        <w:pStyle w:val="Heading1"/>
      </w:pPr>
      <w:bookmarkStart w:id="7" w:name="O_621643"/>
      <w:bookmarkEnd w:id="7"/>
      <w:r w:rsidRPr="0072233E">
        <w:t>Foundation Skills</w:t>
      </w:r>
    </w:p>
    <w:p w:rsidR="00000000" w:rsidRPr="0072233E" w:rsidP="00B91958">
      <w:pPr>
        <w:pStyle w:val="BodyText"/>
      </w:pPr>
      <w:r w:rsidRPr="0072233E">
        <w:t>Foundation skills essential to performance are explicit in the performa</w:t>
      </w:r>
      <w:r w:rsidRPr="0072233E">
        <w:t>nce criteria of this unit of competency. Detail on appropriate performance levels for each furnishing unit of competency in reading, writing, oral communication and numeracy utilising the Australian Core Skills Framework (ACSF) are provided in the Furnishi</w:t>
      </w:r>
      <w:r w:rsidRPr="0072233E">
        <w:t>ng Training Package Implementation Guide.</w:t>
      </w:r>
    </w:p>
    <w:p w:rsidR="00000000" w:rsidRPr="0072233E" w:rsidP="0072233E">
      <w:pPr>
        <w:pStyle w:val="Heading1"/>
      </w:pPr>
      <w:bookmarkStart w:id="8" w:name="O_621642"/>
      <w:bookmarkEnd w:id="8"/>
      <w:r w:rsidRPr="0072233E">
        <w:t>Range of Conditions</w:t>
      </w:r>
    </w:p>
    <w:tbl>
      <w:tblPr>
        <w:tblW w:w="0" w:type="auto"/>
        <w:tblLayout w:type="fixed"/>
        <w:tblCellMar>
          <w:left w:w="62" w:type="dxa"/>
          <w:right w:w="62" w:type="dxa"/>
        </w:tblCellMar>
        <w:tblLook w:val="0000"/>
      </w:tblPr>
      <w:tblGrid>
        <w:gridCol w:w="2760"/>
        <w:gridCol w:w="6312"/>
      </w:tblGrid>
      <w:tr w:rsidTr="0072233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t>Specifies different work environments and conditions that may affect performance. Essential operating conditions that may be present (depending on the work situation, needs of t</w:t>
            </w:r>
            <w:r w:rsidRPr="0072233E">
              <w:t>he candidate, accessibility of the item, and local industry and regional contexts) are included. Range is restricted to essential operating conditions and any other variables essential to the work environment.</w:t>
            </w:r>
          </w:p>
        </w:tc>
      </w:tr>
      <w:tr w:rsidTr="00722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72233E" w:rsidP="0072233E">
            <w:pPr>
              <w:pStyle w:val="ListBullet"/>
            </w:pPr>
            <w:r w:rsidRPr="0072233E">
              <w:t xml:space="preserve">WHS requirements, including legislation, building codes, material safety management systems, hazardous and dangerous goods codes, and local safe operating procedures or equivalent </w:t>
            </w:r>
          </w:p>
          <w:p w:rsidR="00000000" w:rsidRPr="0072233E" w:rsidP="0072233E">
            <w:pPr>
              <w:pStyle w:val="ListBullet"/>
            </w:pPr>
            <w:r w:rsidRPr="0072233E">
              <w:t>work is carried out in accordance with legislative obligations, environment</w:t>
            </w:r>
            <w:r w:rsidRPr="0072233E">
              <w:t>al legislation, relevant health regulations, manual handling procedures and organisation insurance requirements</w:t>
            </w:r>
          </w:p>
          <w:p w:rsidR="00000000" w:rsidP="0072233E">
            <w:pPr>
              <w:pStyle w:val="ListBullet"/>
              <w:rPr>
                <w:lang w:val="en-NZ"/>
              </w:rPr>
            </w:pPr>
            <w:r w:rsidRPr="0072233E">
              <w:t xml:space="preserve">work requires individuals to demonstrate some discretion, judgement and problem solving </w:t>
            </w:r>
          </w:p>
        </w:tc>
      </w:tr>
      <w:tr w:rsidTr="00722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rPr>
                <w:rStyle w:val="SpecialBold"/>
              </w:rPr>
              <w:t>Research includes:</w:t>
            </w:r>
          </w:p>
        </w:tc>
        <w:tc>
          <w:tcPr>
            <w:tcW w:w="6312" w:type="dxa"/>
            <w:tcBorders>
              <w:top w:val="nil"/>
              <w:left w:val="nil"/>
              <w:bottom w:val="nil"/>
              <w:right w:val="nil"/>
            </w:tcBorders>
            <w:tcMar>
              <w:top w:w="0" w:type="dxa"/>
              <w:left w:w="62" w:type="dxa"/>
              <w:bottom w:w="0" w:type="dxa"/>
              <w:right w:w="62" w:type="dxa"/>
            </w:tcMar>
          </w:tcPr>
          <w:p w:rsidR="00000000" w:rsidRPr="0072233E" w:rsidP="0072233E">
            <w:pPr>
              <w:pStyle w:val="ListBullet"/>
            </w:pPr>
            <w:r w:rsidRPr="0072233E">
              <w:t xml:space="preserve">seeking out information in books, </w:t>
            </w:r>
            <w:r w:rsidRPr="0072233E">
              <w:t xml:space="preserve">journals and newspapers </w:t>
            </w:r>
          </w:p>
          <w:p w:rsidR="00000000" w:rsidRPr="0072233E" w:rsidP="0072233E">
            <w:pPr>
              <w:pStyle w:val="ListBullet"/>
            </w:pPr>
            <w:r w:rsidRPr="0072233E">
              <w:t xml:space="preserve">visiting exhibitions and museums </w:t>
            </w:r>
          </w:p>
          <w:p w:rsidR="00000000" w:rsidRPr="0072233E" w:rsidP="0072233E">
            <w:pPr>
              <w:pStyle w:val="ListBullet"/>
            </w:pPr>
            <w:r w:rsidRPr="0072233E">
              <w:t xml:space="preserve">conducting material and technical experiments and tests </w:t>
            </w:r>
          </w:p>
          <w:p w:rsidR="00000000" w:rsidRPr="0072233E" w:rsidP="0072233E">
            <w:pPr>
              <w:pStyle w:val="ListBullet"/>
            </w:pPr>
            <w:r w:rsidRPr="0072233E">
              <w:t xml:space="preserve">approaching individuals with relevant expertise </w:t>
            </w:r>
          </w:p>
          <w:p w:rsidR="00000000" w:rsidP="0072233E">
            <w:pPr>
              <w:pStyle w:val="ListBullet"/>
              <w:rPr>
                <w:lang w:val="en-NZ"/>
              </w:rPr>
            </w:pPr>
            <w:r w:rsidRPr="0072233E">
              <w:t>reviewing approaches of other practitioners</w:t>
            </w:r>
          </w:p>
        </w:tc>
      </w:tr>
      <w:tr w:rsidTr="00722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rPr>
                <w:rStyle w:val="SpecialBold"/>
              </w:rPr>
              <w:t>New techniques include:</w:t>
            </w:r>
          </w:p>
        </w:tc>
        <w:tc>
          <w:tcPr>
            <w:tcW w:w="6312" w:type="dxa"/>
            <w:tcBorders>
              <w:top w:val="nil"/>
              <w:left w:val="nil"/>
              <w:bottom w:val="nil"/>
              <w:right w:val="nil"/>
            </w:tcBorders>
            <w:tcMar>
              <w:top w:w="0" w:type="dxa"/>
              <w:left w:w="62" w:type="dxa"/>
              <w:bottom w:w="0" w:type="dxa"/>
              <w:right w:w="62" w:type="dxa"/>
            </w:tcMar>
          </w:tcPr>
          <w:p w:rsidR="00000000" w:rsidRPr="0072233E" w:rsidP="0072233E">
            <w:pPr>
              <w:pStyle w:val="ListBullet"/>
            </w:pPr>
            <w:r w:rsidRPr="0072233E">
              <w:t xml:space="preserve">screen printing </w:t>
            </w:r>
          </w:p>
          <w:p w:rsidR="00000000" w:rsidRPr="0072233E" w:rsidP="0072233E">
            <w:pPr>
              <w:pStyle w:val="ListBullet"/>
            </w:pPr>
            <w:r w:rsidRPr="0072233E">
              <w:t>usin</w:t>
            </w:r>
            <w:r w:rsidRPr="0072233E">
              <w:t xml:space="preserve">g computer design software </w:t>
            </w:r>
          </w:p>
          <w:p w:rsidR="00000000" w:rsidRPr="0072233E" w:rsidP="0072233E">
            <w:pPr>
              <w:pStyle w:val="ListBullet"/>
            </w:pPr>
            <w:r w:rsidRPr="0072233E">
              <w:t xml:space="preserve">use of non-traditional materials and media </w:t>
            </w:r>
          </w:p>
          <w:p w:rsidR="00000000" w:rsidRPr="0072233E" w:rsidP="0072233E">
            <w:pPr>
              <w:pStyle w:val="ListBullet"/>
            </w:pPr>
            <w:r w:rsidRPr="0072233E">
              <w:t xml:space="preserve">fusing different glass </w:t>
            </w:r>
          </w:p>
          <w:p w:rsidR="00000000" w:rsidRPr="0072233E" w:rsidP="0072233E">
            <w:pPr>
              <w:pStyle w:val="ListBullet"/>
            </w:pPr>
            <w:r w:rsidRPr="0072233E">
              <w:t xml:space="preserve">sandwiching materials </w:t>
            </w:r>
          </w:p>
          <w:p w:rsidR="00000000" w:rsidP="0072233E">
            <w:pPr>
              <w:pStyle w:val="ListBullet"/>
              <w:rPr>
                <w:lang w:val="en-NZ"/>
              </w:rPr>
            </w:pPr>
            <w:r w:rsidRPr="0072233E">
              <w:t>applying different painting and firing techniques</w:t>
            </w:r>
          </w:p>
        </w:tc>
      </w:tr>
      <w:tr w:rsidTr="00722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rPr>
                <w:rStyle w:val="SpecialBold"/>
              </w:rPr>
              <w:t>New media includes:</w:t>
            </w:r>
          </w:p>
        </w:tc>
        <w:tc>
          <w:tcPr>
            <w:tcW w:w="6312" w:type="dxa"/>
            <w:tcBorders>
              <w:top w:val="nil"/>
              <w:left w:val="nil"/>
              <w:bottom w:val="nil"/>
              <w:right w:val="nil"/>
            </w:tcBorders>
            <w:tcMar>
              <w:top w:w="0" w:type="dxa"/>
              <w:left w:w="62" w:type="dxa"/>
              <w:bottom w:w="0" w:type="dxa"/>
              <w:right w:w="62" w:type="dxa"/>
            </w:tcMar>
          </w:tcPr>
          <w:p w:rsidR="00000000" w:rsidRPr="0072233E" w:rsidP="0072233E">
            <w:pPr>
              <w:pStyle w:val="ListBullet"/>
            </w:pPr>
            <w:r w:rsidRPr="0072233E">
              <w:t xml:space="preserve">fabrics </w:t>
            </w:r>
          </w:p>
          <w:p w:rsidR="00000000" w:rsidRPr="0072233E" w:rsidP="0072233E">
            <w:pPr>
              <w:pStyle w:val="ListBullet"/>
            </w:pPr>
            <w:r w:rsidRPr="0072233E">
              <w:t xml:space="preserve">silks </w:t>
            </w:r>
          </w:p>
          <w:p w:rsidR="00000000" w:rsidRPr="0072233E" w:rsidP="0072233E">
            <w:pPr>
              <w:pStyle w:val="ListBullet"/>
            </w:pPr>
            <w:r w:rsidRPr="0072233E">
              <w:t xml:space="preserve">metals </w:t>
            </w:r>
          </w:p>
          <w:p w:rsidR="00000000" w:rsidRPr="0072233E" w:rsidP="0072233E">
            <w:pPr>
              <w:pStyle w:val="ListBullet"/>
            </w:pPr>
            <w:r w:rsidRPr="0072233E">
              <w:t xml:space="preserve">glass </w:t>
            </w:r>
          </w:p>
          <w:p w:rsidR="00000000" w:rsidRPr="0072233E" w:rsidP="0072233E">
            <w:pPr>
              <w:pStyle w:val="ListBullet"/>
            </w:pPr>
            <w:r w:rsidRPr="0072233E">
              <w:t xml:space="preserve">canvas </w:t>
            </w:r>
          </w:p>
          <w:p w:rsidR="00000000" w:rsidRPr="0072233E" w:rsidP="0072233E">
            <w:pPr>
              <w:pStyle w:val="ListBullet"/>
            </w:pPr>
            <w:r w:rsidRPr="0072233E">
              <w:t xml:space="preserve">gauze </w:t>
            </w:r>
          </w:p>
          <w:p w:rsidR="00000000" w:rsidRPr="0072233E" w:rsidP="0072233E">
            <w:pPr>
              <w:pStyle w:val="ListBullet"/>
            </w:pPr>
            <w:r w:rsidRPr="0072233E">
              <w:t xml:space="preserve">wool </w:t>
            </w:r>
          </w:p>
          <w:p w:rsidR="00000000" w:rsidRPr="0072233E" w:rsidP="0072233E">
            <w:pPr>
              <w:pStyle w:val="ListBullet"/>
            </w:pPr>
            <w:r w:rsidRPr="0072233E">
              <w:t xml:space="preserve">velour </w:t>
            </w:r>
          </w:p>
          <w:p w:rsidR="00000000" w:rsidRPr="0072233E" w:rsidP="0072233E">
            <w:pPr>
              <w:pStyle w:val="ListBullet"/>
            </w:pPr>
            <w:r w:rsidRPr="0072233E">
              <w:t xml:space="preserve">paper </w:t>
            </w:r>
          </w:p>
          <w:p w:rsidR="00000000" w:rsidRPr="0072233E" w:rsidP="0072233E">
            <w:pPr>
              <w:pStyle w:val="ListBullet"/>
            </w:pPr>
            <w:r w:rsidRPr="0072233E">
              <w:t>wood</w:t>
            </w:r>
          </w:p>
          <w:p w:rsidR="00000000" w:rsidRPr="0072233E" w:rsidP="0072233E">
            <w:pPr>
              <w:pStyle w:val="ListBullet"/>
            </w:pPr>
            <w:r w:rsidRPr="0072233E">
              <w:t xml:space="preserve">film </w:t>
            </w:r>
          </w:p>
          <w:p w:rsidR="00000000" w:rsidP="0072233E">
            <w:pPr>
              <w:pStyle w:val="ListBullet"/>
              <w:rPr>
                <w:lang w:val="en-NZ"/>
              </w:rPr>
            </w:pPr>
            <w:r w:rsidRPr="0072233E">
              <w:t xml:space="preserve">computer-generated imagery </w:t>
            </w:r>
          </w:p>
        </w:tc>
      </w:tr>
      <w:tr w:rsidTr="00722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rPr>
                <w:rStyle w:val="SpecialBold"/>
              </w:rPr>
              <w:t>Intellectual property, moral rights and copyright requirements include:</w:t>
            </w:r>
          </w:p>
        </w:tc>
        <w:tc>
          <w:tcPr>
            <w:tcW w:w="6312" w:type="dxa"/>
            <w:tcBorders>
              <w:top w:val="nil"/>
              <w:left w:val="nil"/>
              <w:bottom w:val="nil"/>
              <w:right w:val="nil"/>
            </w:tcBorders>
            <w:tcMar>
              <w:top w:w="0" w:type="dxa"/>
              <w:left w:w="62" w:type="dxa"/>
              <w:bottom w:w="0" w:type="dxa"/>
              <w:right w:w="62" w:type="dxa"/>
            </w:tcMar>
          </w:tcPr>
          <w:p w:rsidR="00000000" w:rsidRPr="0072233E" w:rsidP="0072233E">
            <w:pPr>
              <w:pStyle w:val="ListBullet"/>
            </w:pPr>
            <w:r w:rsidRPr="0072233E">
              <w:t xml:space="preserve">the protocols for the adaptation of work by others </w:t>
            </w:r>
          </w:p>
          <w:p w:rsidR="00000000" w:rsidRPr="0072233E" w:rsidP="0072233E">
            <w:pPr>
              <w:pStyle w:val="ListBullet"/>
            </w:pPr>
            <w:r w:rsidRPr="0072233E">
              <w:t xml:space="preserve">extent to which the work may be used </w:t>
            </w:r>
          </w:p>
          <w:p w:rsidR="00000000" w:rsidP="0072233E">
            <w:pPr>
              <w:pStyle w:val="ListBullet"/>
              <w:rPr>
                <w:lang w:val="en-NZ"/>
              </w:rPr>
            </w:pPr>
            <w:r w:rsidRPr="0072233E">
              <w:t>procedures for seeking permission to use the work of others, including systems for the administration of copyright</w:t>
            </w:r>
          </w:p>
        </w:tc>
      </w:tr>
      <w:tr w:rsidTr="00722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rPr>
                <w:rStyle w:val="SpecialBold"/>
              </w:rPr>
              <w:t>Experimentation includes:</w:t>
            </w:r>
          </w:p>
        </w:tc>
        <w:tc>
          <w:tcPr>
            <w:tcW w:w="6312" w:type="dxa"/>
            <w:tcBorders>
              <w:top w:val="nil"/>
              <w:left w:val="nil"/>
              <w:bottom w:val="nil"/>
              <w:right w:val="nil"/>
            </w:tcBorders>
            <w:tcMar>
              <w:top w:w="0" w:type="dxa"/>
              <w:left w:w="62" w:type="dxa"/>
              <w:bottom w:w="0" w:type="dxa"/>
              <w:right w:w="62" w:type="dxa"/>
            </w:tcMar>
          </w:tcPr>
          <w:p w:rsidR="00000000" w:rsidRPr="0072233E" w:rsidP="0072233E">
            <w:pPr>
              <w:pStyle w:val="ListBullet"/>
            </w:pPr>
            <w:r w:rsidRPr="0072233E">
              <w:t xml:space="preserve">colour mixes </w:t>
            </w:r>
          </w:p>
          <w:p w:rsidR="00000000" w:rsidRPr="0072233E" w:rsidP="0072233E">
            <w:pPr>
              <w:pStyle w:val="ListBullet"/>
            </w:pPr>
            <w:r w:rsidRPr="0072233E">
              <w:t>textures</w:t>
            </w:r>
          </w:p>
          <w:p w:rsidR="00000000" w:rsidRPr="0072233E" w:rsidP="0072233E">
            <w:pPr>
              <w:pStyle w:val="ListBullet"/>
            </w:pPr>
            <w:r w:rsidRPr="0072233E">
              <w:t xml:space="preserve">materials </w:t>
            </w:r>
          </w:p>
          <w:p w:rsidR="00000000" w:rsidP="0072233E">
            <w:pPr>
              <w:pStyle w:val="ListBullet"/>
              <w:rPr>
                <w:lang w:val="en-NZ"/>
              </w:rPr>
            </w:pPr>
            <w:r w:rsidRPr="0072233E">
              <w:t>painting styles</w:t>
            </w:r>
          </w:p>
        </w:tc>
      </w:tr>
      <w:tr w:rsidTr="00722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72233E" w:rsidP="0072233E">
            <w:pPr>
              <w:pStyle w:val="BodyText"/>
            </w:pPr>
            <w:r w:rsidRPr="0072233E">
              <w:rPr>
                <w:rStyle w:val="SpecialBold"/>
              </w:rPr>
              <w:t>Personal protective equipment includes:</w:t>
            </w:r>
          </w:p>
          <w:p w:rsidR="00000000" w:rsidP="0072233E">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72233E" w:rsidP="0072233E">
            <w:pPr>
              <w:pStyle w:val="ListBullet"/>
            </w:pPr>
            <w:r w:rsidRPr="0072233E">
              <w:t>that prescribed unde</w:t>
            </w:r>
            <w:r w:rsidRPr="0072233E">
              <w:t>r legislation, regulation and enterprise policies and practices:</w:t>
            </w:r>
          </w:p>
          <w:p w:rsidR="00000000" w:rsidRPr="0072233E" w:rsidP="0072233E">
            <w:pPr>
              <w:pStyle w:val="ListBullet2"/>
            </w:pPr>
            <w:r w:rsidRPr="0072233E">
              <w:t>gauntlets</w:t>
            </w:r>
          </w:p>
          <w:p w:rsidR="00000000" w:rsidRPr="0072233E" w:rsidP="0072233E">
            <w:pPr>
              <w:pStyle w:val="ListBullet2"/>
            </w:pPr>
            <w:r w:rsidRPr="0072233E">
              <w:t>gloves</w:t>
            </w:r>
          </w:p>
          <w:p w:rsidR="00000000" w:rsidRPr="0072233E" w:rsidP="0072233E">
            <w:pPr>
              <w:pStyle w:val="ListBullet2"/>
            </w:pPr>
            <w:r w:rsidRPr="0072233E">
              <w:t>safety glasses</w:t>
            </w:r>
          </w:p>
          <w:p w:rsidR="00000000" w:rsidRPr="0072233E" w:rsidP="0072233E">
            <w:pPr>
              <w:pStyle w:val="ListBullet2"/>
            </w:pPr>
            <w:r w:rsidRPr="0072233E">
              <w:t>hard hats</w:t>
            </w:r>
          </w:p>
          <w:p w:rsidR="00000000" w:rsidRPr="0072233E" w:rsidP="0072233E">
            <w:pPr>
              <w:pStyle w:val="ListBullet2"/>
            </w:pPr>
            <w:r w:rsidRPr="0072233E">
              <w:t>safety footwear</w:t>
            </w:r>
          </w:p>
          <w:p w:rsidR="00000000" w:rsidP="0072233E">
            <w:pPr>
              <w:pStyle w:val="ListBullet2"/>
              <w:rPr>
                <w:lang w:val="en-NZ"/>
              </w:rPr>
            </w:pPr>
            <w:r w:rsidRPr="0072233E">
              <w:t>aprons and overalls</w:t>
            </w:r>
          </w:p>
        </w:tc>
      </w:tr>
      <w:tr w:rsidTr="0072233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72233E">
            <w:pPr>
              <w:pStyle w:val="BodyText"/>
              <w:rPr>
                <w:lang w:val="en-NZ"/>
              </w:rPr>
            </w:pPr>
            <w:r w:rsidRPr="0072233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72233E" w:rsidP="0072233E">
            <w:pPr>
              <w:pStyle w:val="ListBullet"/>
            </w:pPr>
            <w:r w:rsidRPr="0072233E">
              <w:t xml:space="preserve">workplace procedures relating to the use of tools and equipment and personal protective equipment </w:t>
            </w:r>
          </w:p>
          <w:p w:rsidR="00000000" w:rsidRPr="0072233E" w:rsidP="0072233E">
            <w:pPr>
              <w:pStyle w:val="ListBullet"/>
            </w:pPr>
            <w:r w:rsidRPr="0072233E">
              <w:t xml:space="preserve">work instructions, including job sheets, cutting lists, plans, drawings and designs </w:t>
            </w:r>
          </w:p>
          <w:p w:rsidR="00000000" w:rsidRPr="0072233E" w:rsidP="0072233E">
            <w:pPr>
              <w:pStyle w:val="ListBullet"/>
            </w:pPr>
            <w:r w:rsidRPr="0072233E">
              <w:t xml:space="preserve">workplace procedures relating to reporting and communication </w:t>
            </w:r>
          </w:p>
          <w:p w:rsidR="00000000" w:rsidRPr="0072233E" w:rsidP="0072233E">
            <w:pPr>
              <w:pStyle w:val="ListBullet"/>
            </w:pPr>
            <w:r w:rsidRPr="0072233E">
              <w:t>manufacturer specifications and operational procedures</w:t>
            </w:r>
          </w:p>
        </w:tc>
      </w:tr>
    </w:tbl>
    <w:p w:rsidR="00000000" w:rsidRPr="0072233E" w:rsidP="0072233E">
      <w:pPr>
        <w:pStyle w:val="BodyText"/>
      </w:pPr>
    </w:p>
    <w:p w:rsidR="00000000" w:rsidRPr="0072233E" w:rsidP="0072233E">
      <w:pPr>
        <w:pStyle w:val="AllowPageBreak"/>
      </w:pPr>
    </w:p>
    <w:p w:rsidR="00000000" w:rsidRPr="0072233E" w:rsidP="0072233E">
      <w:pPr>
        <w:pStyle w:val="Heading1"/>
      </w:pPr>
      <w:bookmarkStart w:id="9" w:name="O_621641"/>
      <w:bookmarkEnd w:id="9"/>
      <w:r w:rsidRPr="0072233E">
        <w:t>Unit Mapping Information</w:t>
      </w:r>
    </w:p>
    <w:p w:rsidR="00000000" w:rsidRPr="0072233E" w:rsidP="00B91958">
      <w:pPr>
        <w:pStyle w:val="BodyText"/>
      </w:pPr>
      <w:r w:rsidRPr="0072233E">
        <w:t>Supersedes and is equivalent to LMFSL5005B Apply innovation in contemporary leadlight and stained glass.</w:t>
      </w:r>
    </w:p>
    <w:p w:rsidR="00000000" w:rsidRPr="0072233E" w:rsidP="0072233E">
      <w:pPr>
        <w:pStyle w:val="Heading1"/>
      </w:pPr>
      <w:bookmarkStart w:id="10" w:name="O_621634"/>
      <w:bookmarkEnd w:id="10"/>
      <w:r w:rsidRPr="0072233E">
        <w:t>Links</w:t>
      </w:r>
    </w:p>
    <w:p w:rsidR="00000000" w:rsidRPr="0072233E" w:rsidP="00B91958">
      <w:pPr>
        <w:pStyle w:val="BodyText"/>
      </w:pPr>
      <w:r w:rsidRPr="0072233E">
        <w:t>Companion Volume implementati</w:t>
      </w:r>
      <w:r w:rsidRPr="0072233E">
        <w:t xml:space="preserve">on guides are found in VETNet - </w:t>
      </w:r>
      <w:r>
        <w:fldChar w:fldCharType="begin"/>
      </w:r>
      <w:r>
        <w:instrText xml:space="preserve"> HYPERLINK "https://vetnet.education.gov.au/Pages/TrainingDocs.aspx?q=0601ab95-583a-4e93-b2d4-cfb27b03ed73" </w:instrText>
      </w:r>
      <w:r>
        <w:fldChar w:fldCharType="separate"/>
      </w:r>
      <w:r w:rsidRPr="001029E2">
        <w:rPr>
          <w:rStyle w:val="Hyperlink"/>
        </w:rPr>
        <w:t>https://vetnet.education.gov.au/Pages/TrainingDocs.aspx?q=0601ab95-583a-4e93-b2d4-cfb27b03ed73</w:t>
      </w:r>
      <w:r>
        <w:fldChar w:fldCharType="end"/>
      </w:r>
    </w:p>
    <w:p w:rsidR="00000000" w:rsidRPr="0072233E" w:rsidP="0072233E"/>
    <w:sectPr w:rsidSect="0072233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3E" w:rsidRPr="00B91958" w:rsidP="00B9195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58" w:rsidP="007223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91958" w:rsidP="0072233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91958" w:rsidP="007223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5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2233E" w:rsidRPr="00B91958" w:rsidP="00B9195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23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1958" w:rsidRPr="002D2AF8" w:rsidP="0072233E">
    <w:pPr>
      <w:pStyle w:val="Header"/>
      <w:framePr w:wrap="around"/>
    </w:pPr>
    <w:r>
      <w:fldChar w:fldCharType="begin"/>
    </w:r>
    <w:r>
      <w:instrText xml:space="preserve"> TITLE   \* MERGEFORMAT </w:instrText>
    </w:r>
    <w:r>
      <w:fldChar w:fldCharType="separate"/>
    </w:r>
    <w:r>
      <w:t>MSFSL5005 Apply innovation in contemporary leadlight and stained glass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91958" w:rsidP="007223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F1050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818F8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6122CF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23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2233E"/>
    <w:pPr>
      <w:spacing w:before="360" w:after="60"/>
      <w:outlineLvl w:val="0"/>
    </w:pPr>
    <w:rPr>
      <w:sz w:val="32"/>
    </w:rPr>
  </w:style>
  <w:style w:type="paragraph" w:styleId="Heading2">
    <w:name w:val="heading 2"/>
    <w:basedOn w:val="HeadingBase"/>
    <w:next w:val="BodyText"/>
    <w:link w:val="Heading2Char"/>
    <w:qFormat/>
    <w:rsid w:val="0072233E"/>
    <w:pPr>
      <w:keepLines/>
      <w:spacing w:before="240" w:after="120"/>
      <w:outlineLvl w:val="1"/>
    </w:pPr>
    <w:rPr>
      <w:sz w:val="28"/>
      <w:szCs w:val="40"/>
    </w:rPr>
  </w:style>
  <w:style w:type="paragraph" w:styleId="Heading3">
    <w:name w:val="heading 3"/>
    <w:basedOn w:val="HeadingBase"/>
    <w:next w:val="BodyText"/>
    <w:link w:val="Heading3Char"/>
    <w:qFormat/>
    <w:rsid w:val="0072233E"/>
    <w:pPr>
      <w:spacing w:before="180" w:after="120"/>
      <w:outlineLvl w:val="2"/>
    </w:pPr>
    <w:rPr>
      <w:spacing w:val="-10"/>
      <w:kern w:val="32"/>
    </w:rPr>
  </w:style>
  <w:style w:type="paragraph" w:styleId="Heading4">
    <w:name w:val="heading 4"/>
    <w:basedOn w:val="HeadingBase"/>
    <w:next w:val="BodyText"/>
    <w:link w:val="Heading4Char"/>
    <w:qFormat/>
    <w:rsid w:val="0072233E"/>
    <w:pPr>
      <w:spacing w:before="160" w:after="120"/>
      <w:outlineLvl w:val="3"/>
    </w:pPr>
    <w:rPr>
      <w:sz w:val="22"/>
    </w:rPr>
  </w:style>
  <w:style w:type="paragraph" w:styleId="Heading5">
    <w:name w:val="heading 5"/>
    <w:basedOn w:val="HeadingBase"/>
    <w:next w:val="Normal"/>
    <w:link w:val="Heading5Char"/>
    <w:qFormat/>
    <w:rsid w:val="0072233E"/>
    <w:pPr>
      <w:spacing w:before="80"/>
      <w:outlineLvl w:val="4"/>
    </w:pPr>
    <w:rPr>
      <w:color w:val="918585"/>
      <w:sz w:val="20"/>
    </w:rPr>
  </w:style>
  <w:style w:type="paragraph" w:styleId="Heading6">
    <w:name w:val="heading 6"/>
    <w:basedOn w:val="HeadingBase"/>
    <w:next w:val="Normal"/>
    <w:link w:val="Heading6Char"/>
    <w:qFormat/>
    <w:rsid w:val="0072233E"/>
    <w:pPr>
      <w:spacing w:before="60"/>
      <w:outlineLvl w:val="5"/>
    </w:pPr>
    <w:rPr>
      <w:color w:val="918585"/>
      <w:sz w:val="20"/>
    </w:rPr>
  </w:style>
  <w:style w:type="paragraph" w:styleId="Heading7">
    <w:name w:val="heading 7"/>
    <w:basedOn w:val="Normal"/>
    <w:next w:val="Normal"/>
    <w:link w:val="Heading7Char"/>
    <w:qFormat/>
    <w:rsid w:val="0072233E"/>
    <w:pPr>
      <w:ind w:left="720"/>
      <w:outlineLvl w:val="6"/>
    </w:pPr>
    <w:rPr>
      <w:i/>
    </w:rPr>
  </w:style>
  <w:style w:type="paragraph" w:styleId="Heading8">
    <w:name w:val="heading 8"/>
    <w:basedOn w:val="Normal"/>
    <w:next w:val="Normal"/>
    <w:link w:val="Heading8Char"/>
    <w:qFormat/>
    <w:rsid w:val="0072233E"/>
    <w:pPr>
      <w:ind w:left="720"/>
      <w:outlineLvl w:val="7"/>
    </w:pPr>
    <w:rPr>
      <w:i/>
    </w:rPr>
  </w:style>
  <w:style w:type="paragraph" w:styleId="Heading9">
    <w:name w:val="heading 9"/>
    <w:basedOn w:val="Normal"/>
    <w:next w:val="Normal"/>
    <w:link w:val="Heading9Char"/>
    <w:qFormat/>
    <w:rsid w:val="0072233E"/>
    <w:pPr>
      <w:ind w:left="720"/>
      <w:outlineLvl w:val="8"/>
    </w:pPr>
    <w:rPr>
      <w:i/>
    </w:rPr>
  </w:style>
  <w:style w:type="character" w:default="1" w:styleId="DefaultParagraphFont">
    <w:name w:val="Default Paragraph Font"/>
    <w:uiPriority w:val="1"/>
    <w:unhideWhenUsed/>
    <w:rsid w:val="007223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233E"/>
  </w:style>
  <w:style w:type="character" w:customStyle="1" w:styleId="Heading1Char">
    <w:name w:val="Heading 1 Char"/>
    <w:basedOn w:val="DefaultParagraphFont"/>
    <w:link w:val="Heading1"/>
    <w:rsid w:val="0072233E"/>
    <w:rPr>
      <w:rFonts w:ascii="Times New Roman" w:eastAsia="Times New Roman" w:hAnsi="Times New Roman" w:cs="Times New Roman"/>
      <w:b/>
      <w:sz w:val="32"/>
      <w:szCs w:val="20"/>
      <w:lang w:eastAsia="en-US"/>
    </w:rPr>
  </w:style>
  <w:style w:type="paragraph" w:styleId="BodyText">
    <w:name w:val="Body Text"/>
    <w:basedOn w:val="Normal"/>
    <w:link w:val="BodyTextChar"/>
    <w:rsid w:val="007223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2233E"/>
    <w:rPr>
      <w:rFonts w:ascii="Times New Roman" w:eastAsia="Times New Roman" w:hAnsi="Times New Roman" w:cs="Times New Roman"/>
      <w:sz w:val="24"/>
      <w:lang w:eastAsia="en-US"/>
    </w:rPr>
  </w:style>
  <w:style w:type="paragraph" w:styleId="ListBullet">
    <w:name w:val="List Bullet"/>
    <w:basedOn w:val="List"/>
    <w:rsid w:val="0072233E"/>
    <w:pPr>
      <w:numPr>
        <w:numId w:val="12"/>
      </w:numPr>
      <w:tabs>
        <w:tab w:val="clear" w:pos="340"/>
      </w:tabs>
      <w:spacing w:before="40" w:after="40"/>
    </w:pPr>
  </w:style>
  <w:style w:type="character" w:customStyle="1" w:styleId="SpecialBold">
    <w:name w:val="Special Bold"/>
    <w:basedOn w:val="DefaultParagraphFont"/>
    <w:rsid w:val="0072233E"/>
    <w:rPr>
      <w:b/>
      <w:spacing w:val="0"/>
    </w:rPr>
  </w:style>
  <w:style w:type="paragraph" w:styleId="ListBullet2">
    <w:name w:val="List Bullet 2"/>
    <w:basedOn w:val="List2"/>
    <w:rsid w:val="0072233E"/>
    <w:pPr>
      <w:numPr>
        <w:numId w:val="13"/>
      </w:numPr>
      <w:tabs>
        <w:tab w:val="clear" w:pos="680"/>
      </w:tabs>
    </w:pPr>
  </w:style>
  <w:style w:type="paragraph" w:customStyle="1" w:styleId="SuperHeading">
    <w:name w:val="SuperHeading"/>
    <w:basedOn w:val="Normal"/>
    <w:rsid w:val="0072233E"/>
    <w:pPr>
      <w:spacing w:before="240" w:after="120"/>
      <w:outlineLvl w:val="0"/>
    </w:pPr>
    <w:rPr>
      <w:rFonts w:ascii="Times New Roman" w:hAnsi="Times New Roman"/>
      <w:b/>
      <w:sz w:val="32"/>
    </w:rPr>
  </w:style>
  <w:style w:type="paragraph" w:customStyle="1" w:styleId="AllowPageBreak">
    <w:name w:val="AllowPageBreak"/>
    <w:rsid w:val="007223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223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23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23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23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23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23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223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2233E"/>
    <w:rPr>
      <w:rFonts w:ascii="Courier New" w:eastAsia="Times New Roman" w:hAnsi="Courier New" w:cs="Times New Roman"/>
      <w:i/>
      <w:szCs w:val="20"/>
      <w:lang w:eastAsia="en-US"/>
    </w:rPr>
  </w:style>
  <w:style w:type="paragraph" w:customStyle="1" w:styleId="HeadingBase">
    <w:name w:val="Heading Base"/>
    <w:rsid w:val="007223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233E"/>
    <w:pPr>
      <w:tabs>
        <w:tab w:val="right" w:leader="dot" w:pos="9072"/>
      </w:tabs>
      <w:ind w:left="567"/>
    </w:pPr>
    <w:rPr>
      <w:szCs w:val="22"/>
    </w:rPr>
  </w:style>
  <w:style w:type="paragraph" w:customStyle="1" w:styleId="TOCBase">
    <w:name w:val="TOC Base"/>
    <w:rsid w:val="007223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233E"/>
    <w:pPr>
      <w:tabs>
        <w:tab w:val="right" w:leader="dot" w:pos="9072"/>
      </w:tabs>
      <w:spacing w:before="40" w:after="40"/>
      <w:ind w:left="284"/>
    </w:pPr>
    <w:rPr>
      <w:rFonts w:ascii="Times New Roman" w:hAnsi="Times New Roman"/>
    </w:rPr>
  </w:style>
  <w:style w:type="paragraph" w:styleId="TOC1">
    <w:name w:val="toc 1"/>
    <w:basedOn w:val="TOCBase"/>
    <w:next w:val="Normal"/>
    <w:rsid w:val="007223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223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233E"/>
    <w:rPr>
      <w:rFonts w:ascii="Times New Roman" w:eastAsia="Times New Roman" w:hAnsi="Times New Roman" w:cs="Times New Roman"/>
      <w:sz w:val="16"/>
      <w:lang w:eastAsia="en-US"/>
    </w:rPr>
  </w:style>
  <w:style w:type="paragraph" w:styleId="Title">
    <w:name w:val="Title"/>
    <w:basedOn w:val="HeadingBase"/>
    <w:link w:val="TitleChar"/>
    <w:qFormat/>
    <w:rsid w:val="0072233E"/>
    <w:pPr>
      <w:spacing w:before="5040"/>
      <w:jc w:val="center"/>
    </w:pPr>
    <w:rPr>
      <w:sz w:val="48"/>
      <w:szCs w:val="72"/>
      <w:lang w:val="en-US"/>
    </w:rPr>
  </w:style>
  <w:style w:type="character" w:customStyle="1" w:styleId="TitleChar">
    <w:name w:val="Title Char"/>
    <w:basedOn w:val="DefaultParagraphFont"/>
    <w:link w:val="Title"/>
    <w:rsid w:val="007223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233E"/>
    <w:pPr>
      <w:tabs>
        <w:tab w:val="left" w:pos="3600"/>
        <w:tab w:val="left" w:pos="3958"/>
      </w:tabs>
    </w:pPr>
  </w:style>
  <w:style w:type="paragraph" w:styleId="List">
    <w:name w:val="List"/>
    <w:basedOn w:val="BodyText"/>
    <w:next w:val="BodyText"/>
    <w:rsid w:val="0072233E"/>
    <w:pPr>
      <w:tabs>
        <w:tab w:val="left" w:pos="340"/>
      </w:tabs>
      <w:spacing w:before="60" w:after="60"/>
      <w:ind w:left="340" w:hanging="340"/>
    </w:pPr>
  </w:style>
  <w:style w:type="paragraph" w:customStyle="1" w:styleId="Note">
    <w:name w:val="Note"/>
    <w:basedOn w:val="BodyText"/>
    <w:rsid w:val="007223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233E"/>
    <w:pPr>
      <w:framePr w:wrap="auto" w:hAnchor="text" w:y="6049"/>
    </w:pPr>
    <w:rPr>
      <w:color w:val="000000"/>
      <w:sz w:val="40"/>
    </w:rPr>
  </w:style>
  <w:style w:type="paragraph" w:customStyle="1" w:styleId="TOCTitle">
    <w:name w:val="TOCTitle"/>
    <w:basedOn w:val="Heading1"/>
    <w:rsid w:val="0072233E"/>
    <w:pPr>
      <w:spacing w:after="240"/>
      <w:jc w:val="center"/>
      <w:outlineLvl w:val="9"/>
    </w:pPr>
    <w:rPr>
      <w:caps/>
    </w:rPr>
  </w:style>
  <w:style w:type="paragraph" w:customStyle="1" w:styleId="Version">
    <w:name w:val="Version"/>
    <w:rsid w:val="007223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2233E"/>
    <w:pPr>
      <w:keepNext w:val="0"/>
      <w:tabs>
        <w:tab w:val="right" w:pos="4176"/>
      </w:tabs>
      <w:ind w:left="198" w:hanging="198"/>
    </w:pPr>
    <w:rPr>
      <w:rFonts w:ascii="Garamond" w:hAnsi="Garamond"/>
    </w:rPr>
  </w:style>
  <w:style w:type="paragraph" w:styleId="IndexHeading">
    <w:name w:val="index heading"/>
    <w:basedOn w:val="Normal"/>
    <w:next w:val="Index1"/>
    <w:semiHidden/>
    <w:rsid w:val="0072233E"/>
    <w:pPr>
      <w:spacing w:before="120" w:after="120"/>
    </w:pPr>
    <w:rPr>
      <w:rFonts w:ascii="Arial" w:hAnsi="Arial"/>
      <w:b/>
      <w:color w:val="918585"/>
      <w:sz w:val="24"/>
    </w:rPr>
  </w:style>
  <w:style w:type="paragraph" w:styleId="Header">
    <w:name w:val="header"/>
    <w:basedOn w:val="Normal"/>
    <w:link w:val="HeaderChar"/>
    <w:rsid w:val="007223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233E"/>
    <w:rPr>
      <w:rFonts w:ascii="Times New Roman" w:eastAsia="Times New Roman" w:hAnsi="Times New Roman" w:cs="Times New Roman"/>
      <w:sz w:val="16"/>
      <w:szCs w:val="20"/>
      <w:lang w:val="en-GB" w:eastAsia="en-US"/>
    </w:rPr>
  </w:style>
  <w:style w:type="paragraph" w:customStyle="1" w:styleId="Chapter">
    <w:name w:val="Chapter"/>
    <w:basedOn w:val="Normal"/>
    <w:rsid w:val="0072233E"/>
    <w:pPr>
      <w:spacing w:before="240"/>
    </w:pPr>
    <w:rPr>
      <w:rFonts w:ascii="Times New Roman" w:hAnsi="Times New Roman"/>
      <w:smallCaps/>
      <w:spacing w:val="80"/>
      <w:sz w:val="28"/>
    </w:rPr>
  </w:style>
  <w:style w:type="paragraph" w:customStyle="1" w:styleId="InChapter">
    <w:name w:val="InChapter"/>
    <w:basedOn w:val="Heading3"/>
    <w:rsid w:val="0072233E"/>
    <w:pPr>
      <w:spacing w:after="240"/>
      <w:outlineLvl w:val="9"/>
    </w:pPr>
    <w:rPr>
      <w:noProof/>
    </w:rPr>
  </w:style>
  <w:style w:type="paragraph" w:styleId="Index2">
    <w:name w:val="index 2"/>
    <w:basedOn w:val="Normal"/>
    <w:next w:val="Normal"/>
    <w:semiHidden/>
    <w:rsid w:val="0072233E"/>
    <w:pPr>
      <w:tabs>
        <w:tab w:val="right" w:pos="4176"/>
      </w:tabs>
      <w:ind w:left="568" w:hanging="284"/>
    </w:pPr>
    <w:rPr>
      <w:rFonts w:ascii="Garamond" w:hAnsi="Garamond"/>
    </w:rPr>
  </w:style>
  <w:style w:type="paragraph" w:customStyle="1" w:styleId="Byline">
    <w:name w:val="Byline"/>
    <w:rsid w:val="007223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233E"/>
    <w:pPr>
      <w:tabs>
        <w:tab w:val="clear" w:pos="3600"/>
        <w:tab w:val="clear" w:pos="3958"/>
      </w:tabs>
      <w:jc w:val="right"/>
    </w:pPr>
  </w:style>
  <w:style w:type="character" w:styleId="Emphasis">
    <w:name w:val="Emphasis"/>
    <w:basedOn w:val="DefaultParagraphFont"/>
    <w:qFormat/>
    <w:rsid w:val="0072233E"/>
    <w:rPr>
      <w:i/>
    </w:rPr>
  </w:style>
  <w:style w:type="paragraph" w:styleId="Caption">
    <w:name w:val="caption"/>
    <w:basedOn w:val="BodyText"/>
    <w:next w:val="Normal"/>
    <w:qFormat/>
    <w:rsid w:val="0072233E"/>
    <w:pPr>
      <w:framePr w:w="2268" w:hSpace="181" w:vSpace="181" w:wrap="around" w:vAnchor="text" w:hAnchor="page" w:x="1135" w:y="285" w:anchorLock="1"/>
    </w:pPr>
    <w:rPr>
      <w:i/>
    </w:rPr>
  </w:style>
  <w:style w:type="paragraph" w:customStyle="1" w:styleId="MiniTOCTitle">
    <w:name w:val="MiniTOCTitle"/>
    <w:basedOn w:val="Heading4"/>
    <w:rsid w:val="0072233E"/>
    <w:pPr>
      <w:spacing w:before="240"/>
      <w:outlineLvl w:val="9"/>
    </w:pPr>
    <w:rPr>
      <w:noProof/>
      <w:sz w:val="24"/>
    </w:rPr>
  </w:style>
  <w:style w:type="paragraph" w:customStyle="1" w:styleId="MiniTOCItem">
    <w:name w:val="MiniTOCItem"/>
    <w:basedOn w:val="ListBullet"/>
    <w:rsid w:val="0072233E"/>
    <w:pPr>
      <w:numPr>
        <w:numId w:val="0"/>
      </w:numPr>
      <w:tabs>
        <w:tab w:val="right" w:leader="dot" w:pos="6521"/>
      </w:tabs>
      <w:spacing w:before="0" w:after="0"/>
    </w:pPr>
  </w:style>
  <w:style w:type="paragraph" w:customStyle="1" w:styleId="TOFTitle">
    <w:name w:val="TOFTitle"/>
    <w:basedOn w:val="TOCTitle"/>
    <w:rsid w:val="0072233E"/>
  </w:style>
  <w:style w:type="paragraph" w:styleId="TableofFigures">
    <w:name w:val="table of figures"/>
    <w:basedOn w:val="Normal"/>
    <w:next w:val="Normal"/>
    <w:semiHidden/>
    <w:rsid w:val="0072233E"/>
    <w:pPr>
      <w:tabs>
        <w:tab w:val="right" w:leader="dot" w:pos="9072"/>
      </w:tabs>
      <w:ind w:left="970" w:hanging="403"/>
    </w:pPr>
    <w:rPr>
      <w:rFonts w:ascii="Times New Roman" w:hAnsi="Times New Roman"/>
      <w:b/>
    </w:rPr>
  </w:style>
  <w:style w:type="paragraph" w:styleId="ListNumber">
    <w:name w:val="List Number"/>
    <w:basedOn w:val="List"/>
    <w:rsid w:val="0072233E"/>
    <w:pPr>
      <w:numPr>
        <w:numId w:val="15"/>
      </w:numPr>
      <w:tabs>
        <w:tab w:val="clear" w:pos="340"/>
      </w:tabs>
    </w:pPr>
  </w:style>
  <w:style w:type="character" w:customStyle="1" w:styleId="WingdingSymbols">
    <w:name w:val="Wingding Symbols"/>
    <w:rsid w:val="0072233E"/>
    <w:rPr>
      <w:rFonts w:ascii="Wingdings" w:hAnsi="Wingdings"/>
    </w:rPr>
  </w:style>
  <w:style w:type="paragraph" w:customStyle="1" w:styleId="TableHeading">
    <w:name w:val="Table Heading"/>
    <w:basedOn w:val="HeadingBase"/>
    <w:rsid w:val="0072233E"/>
    <w:pPr>
      <w:keepLines/>
      <w:pBdr>
        <w:bottom w:val="single" w:sz="6" w:space="1" w:color="918585"/>
      </w:pBdr>
      <w:spacing w:before="240"/>
    </w:pPr>
  </w:style>
  <w:style w:type="character" w:customStyle="1" w:styleId="HotSpot">
    <w:name w:val="HotSpot"/>
    <w:rsid w:val="0072233E"/>
    <w:rPr>
      <w:color w:val="0033CC"/>
      <w:u w:val="none"/>
    </w:rPr>
  </w:style>
  <w:style w:type="paragraph" w:customStyle="1" w:styleId="BodyTextRight">
    <w:name w:val="Body Text Right"/>
    <w:basedOn w:val="BodyText"/>
    <w:rsid w:val="0072233E"/>
    <w:pPr>
      <w:spacing w:before="0" w:after="0"/>
      <w:jc w:val="right"/>
    </w:pPr>
  </w:style>
  <w:style w:type="paragraph" w:styleId="Index3">
    <w:name w:val="index 3"/>
    <w:basedOn w:val="ListNumber2"/>
    <w:next w:val="Normal"/>
    <w:semiHidden/>
    <w:rsid w:val="0072233E"/>
    <w:pPr>
      <w:numPr>
        <w:numId w:val="0"/>
      </w:numPr>
      <w:tabs>
        <w:tab w:val="right" w:leader="dot" w:pos="4176"/>
      </w:tabs>
    </w:pPr>
  </w:style>
  <w:style w:type="paragraph" w:styleId="ListNumber2">
    <w:name w:val="List Number 2"/>
    <w:basedOn w:val="List2"/>
    <w:rsid w:val="0072233E"/>
    <w:pPr>
      <w:numPr>
        <w:numId w:val="10"/>
      </w:numPr>
      <w:tabs>
        <w:tab w:val="clear" w:pos="1060"/>
      </w:tabs>
    </w:pPr>
  </w:style>
  <w:style w:type="paragraph" w:customStyle="1" w:styleId="MarginNote">
    <w:name w:val="Margin Note"/>
    <w:basedOn w:val="BodyText"/>
    <w:rsid w:val="007223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23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23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2233E"/>
    <w:rPr>
      <w:sz w:val="32"/>
    </w:rPr>
  </w:style>
  <w:style w:type="paragraph" w:customStyle="1" w:styleId="HeadingProcedure">
    <w:name w:val="Heading Procedure"/>
    <w:basedOn w:val="HeadingBase"/>
    <w:next w:val="Normal"/>
    <w:rsid w:val="0072233E"/>
    <w:pPr>
      <w:tabs>
        <w:tab w:val="left" w:pos="0"/>
      </w:tabs>
      <w:spacing w:before="120" w:after="60"/>
    </w:pPr>
    <w:rPr>
      <w:i/>
      <w:color w:val="918585"/>
      <w:sz w:val="22"/>
    </w:rPr>
  </w:style>
  <w:style w:type="paragraph" w:customStyle="1" w:styleId="TableBodyText">
    <w:name w:val="Table Body Text"/>
    <w:basedOn w:val="BodyText"/>
    <w:rsid w:val="0072233E"/>
    <w:pPr>
      <w:spacing w:before="60" w:after="60"/>
    </w:pPr>
  </w:style>
  <w:style w:type="paragraph" w:styleId="ListContinue">
    <w:name w:val="List Continue"/>
    <w:basedOn w:val="List"/>
    <w:rsid w:val="0072233E"/>
    <w:pPr>
      <w:ind w:firstLine="0"/>
    </w:pPr>
  </w:style>
  <w:style w:type="paragraph" w:customStyle="1" w:styleId="ListNote">
    <w:name w:val="List Note"/>
    <w:basedOn w:val="List"/>
    <w:rsid w:val="0072233E"/>
    <w:pPr>
      <w:pBdr>
        <w:top w:val="single" w:sz="6" w:space="2" w:color="918585"/>
        <w:bottom w:val="single" w:sz="6" w:space="2" w:color="918585"/>
      </w:pBdr>
      <w:tabs>
        <w:tab w:val="left" w:pos="1021"/>
      </w:tabs>
      <w:ind w:firstLine="0"/>
    </w:pPr>
  </w:style>
  <w:style w:type="paragraph" w:customStyle="1" w:styleId="Warning">
    <w:name w:val="Warning"/>
    <w:basedOn w:val="BodyText"/>
    <w:rsid w:val="0072233E"/>
    <w:pPr>
      <w:shd w:val="clear" w:color="auto" w:fill="D9D9D9"/>
      <w:tabs>
        <w:tab w:val="left" w:pos="992"/>
      </w:tabs>
      <w:ind w:left="119" w:right="119"/>
    </w:pPr>
    <w:rPr>
      <w:sz w:val="20"/>
    </w:rPr>
  </w:style>
  <w:style w:type="paragraph" w:customStyle="1" w:styleId="MarginIcons">
    <w:name w:val="Margin Icons"/>
    <w:basedOn w:val="BodyText"/>
    <w:rsid w:val="007223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233E"/>
    <w:rPr>
      <w:rFonts w:ascii="Courier New" w:hAnsi="Courier New"/>
    </w:rPr>
  </w:style>
  <w:style w:type="paragraph" w:customStyle="1" w:styleId="NoteBullet">
    <w:name w:val="Note Bullet"/>
    <w:basedOn w:val="Note"/>
    <w:rsid w:val="0072233E"/>
    <w:pPr>
      <w:tabs>
        <w:tab w:val="clear" w:pos="680"/>
      </w:tabs>
      <w:spacing w:before="60" w:after="60"/>
    </w:pPr>
  </w:style>
  <w:style w:type="paragraph" w:customStyle="1" w:styleId="SubHeading2">
    <w:name w:val="SubHeading2"/>
    <w:basedOn w:val="HeadingBase"/>
    <w:rsid w:val="0072233E"/>
    <w:pPr>
      <w:spacing w:before="240" w:after="60"/>
    </w:pPr>
    <w:rPr>
      <w:sz w:val="20"/>
    </w:rPr>
  </w:style>
  <w:style w:type="paragraph" w:customStyle="1" w:styleId="SubHeading1">
    <w:name w:val="SubHeading1"/>
    <w:basedOn w:val="HeadingBase"/>
    <w:rsid w:val="0072233E"/>
    <w:pPr>
      <w:spacing w:before="240" w:after="60"/>
    </w:pPr>
    <w:rPr>
      <w:color w:val="918585"/>
      <w:sz w:val="22"/>
    </w:rPr>
  </w:style>
  <w:style w:type="paragraph" w:customStyle="1" w:styleId="SideHeading">
    <w:name w:val="Side Heading"/>
    <w:basedOn w:val="HeadingBase"/>
    <w:rsid w:val="007223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233E"/>
    <w:pPr>
      <w:tabs>
        <w:tab w:val="num" w:pos="360"/>
      </w:tabs>
    </w:pPr>
  </w:style>
  <w:style w:type="paragraph" w:styleId="PlainText">
    <w:name w:val="Plain Text"/>
    <w:basedOn w:val="Normal"/>
    <w:link w:val="PlainTextChar"/>
    <w:rsid w:val="0072233E"/>
    <w:rPr>
      <w:sz w:val="20"/>
    </w:rPr>
  </w:style>
  <w:style w:type="character" w:customStyle="1" w:styleId="PlainTextChar">
    <w:name w:val="Plain Text Char"/>
    <w:basedOn w:val="DefaultParagraphFont"/>
    <w:link w:val="PlainText"/>
    <w:rsid w:val="0072233E"/>
    <w:rPr>
      <w:rFonts w:ascii="Courier New" w:eastAsia="Times New Roman" w:hAnsi="Courier New" w:cs="Times New Roman"/>
      <w:sz w:val="20"/>
      <w:szCs w:val="20"/>
      <w:lang w:eastAsia="en-US"/>
    </w:rPr>
  </w:style>
  <w:style w:type="character" w:customStyle="1" w:styleId="MenuOption">
    <w:name w:val="Menu Option"/>
    <w:basedOn w:val="DefaultParagraphFont"/>
    <w:rsid w:val="0072233E"/>
    <w:rPr>
      <w:b/>
      <w:smallCaps/>
    </w:rPr>
  </w:style>
  <w:style w:type="paragraph" w:customStyle="1" w:styleId="TableListNumber">
    <w:name w:val="Table List Number"/>
    <w:basedOn w:val="ListNumber"/>
    <w:rsid w:val="0072233E"/>
    <w:pPr>
      <w:numPr>
        <w:numId w:val="0"/>
      </w:numPr>
    </w:pPr>
  </w:style>
  <w:style w:type="paragraph" w:styleId="TOC4">
    <w:name w:val="toc 4"/>
    <w:basedOn w:val="TOCBase"/>
    <w:next w:val="Normal"/>
    <w:semiHidden/>
    <w:rsid w:val="0072233E"/>
    <w:pPr>
      <w:tabs>
        <w:tab w:val="right" w:leader="dot" w:pos="9071"/>
      </w:tabs>
      <w:ind w:left="1701"/>
    </w:pPr>
  </w:style>
  <w:style w:type="paragraph" w:customStyle="1" w:styleId="ListAlpha">
    <w:name w:val="List Alpha"/>
    <w:basedOn w:val="List"/>
    <w:rsid w:val="0072233E"/>
    <w:pPr>
      <w:numPr>
        <w:numId w:val="9"/>
      </w:numPr>
    </w:pPr>
  </w:style>
  <w:style w:type="paragraph" w:customStyle="1" w:styleId="ListAlpha2">
    <w:name w:val="List Alpha 2"/>
    <w:basedOn w:val="List2"/>
    <w:rsid w:val="0072233E"/>
    <w:pPr>
      <w:numPr>
        <w:numId w:val="8"/>
      </w:numPr>
    </w:pPr>
  </w:style>
  <w:style w:type="paragraph" w:styleId="List2">
    <w:name w:val="List 2"/>
    <w:basedOn w:val="BodyText"/>
    <w:rsid w:val="0072233E"/>
    <w:pPr>
      <w:tabs>
        <w:tab w:val="left" w:pos="680"/>
      </w:tabs>
      <w:spacing w:before="60" w:after="60"/>
      <w:ind w:left="680" w:hanging="340"/>
    </w:pPr>
  </w:style>
  <w:style w:type="paragraph" w:styleId="List3">
    <w:name w:val="List 3"/>
    <w:basedOn w:val="BodyText"/>
    <w:rsid w:val="0072233E"/>
    <w:pPr>
      <w:tabs>
        <w:tab w:val="left" w:pos="1021"/>
      </w:tabs>
      <w:spacing w:before="60" w:after="60"/>
      <w:ind w:left="1020" w:hanging="340"/>
    </w:pPr>
  </w:style>
  <w:style w:type="paragraph" w:styleId="List4">
    <w:name w:val="List 4"/>
    <w:basedOn w:val="BodyText"/>
    <w:rsid w:val="0072233E"/>
    <w:pPr>
      <w:tabs>
        <w:tab w:val="left" w:pos="1361"/>
      </w:tabs>
      <w:spacing w:before="60" w:after="60"/>
      <w:ind w:left="1361" w:hanging="340"/>
    </w:pPr>
  </w:style>
  <w:style w:type="paragraph" w:styleId="List5">
    <w:name w:val="List 5"/>
    <w:basedOn w:val="BodyText"/>
    <w:rsid w:val="0072233E"/>
    <w:pPr>
      <w:tabs>
        <w:tab w:val="left" w:pos="1701"/>
      </w:tabs>
      <w:spacing w:before="60" w:after="60"/>
      <w:ind w:left="1701" w:hanging="340"/>
    </w:pPr>
  </w:style>
  <w:style w:type="paragraph" w:styleId="ListBullet3">
    <w:name w:val="List Bullet 3"/>
    <w:basedOn w:val="List3"/>
    <w:rsid w:val="0072233E"/>
    <w:pPr>
      <w:numPr>
        <w:numId w:val="14"/>
      </w:numPr>
      <w:tabs>
        <w:tab w:val="clear" w:pos="1021"/>
      </w:tabs>
      <w:ind w:left="1037" w:hanging="357"/>
    </w:pPr>
  </w:style>
  <w:style w:type="paragraph" w:styleId="ListBullet4">
    <w:name w:val="List Bullet 4"/>
    <w:basedOn w:val="List4"/>
    <w:rsid w:val="0072233E"/>
    <w:pPr>
      <w:numPr>
        <w:numId w:val="3"/>
      </w:numPr>
      <w:tabs>
        <w:tab w:val="clear" w:pos="1361"/>
      </w:tabs>
    </w:pPr>
  </w:style>
  <w:style w:type="paragraph" w:styleId="ListBullet5">
    <w:name w:val="List Bullet 5"/>
    <w:basedOn w:val="List5"/>
    <w:rsid w:val="0072233E"/>
    <w:pPr>
      <w:numPr>
        <w:numId w:val="4"/>
      </w:numPr>
    </w:pPr>
  </w:style>
  <w:style w:type="paragraph" w:styleId="ListContinue2">
    <w:name w:val="List Continue 2"/>
    <w:basedOn w:val="List2"/>
    <w:rsid w:val="0072233E"/>
    <w:pPr>
      <w:ind w:firstLine="0"/>
    </w:pPr>
  </w:style>
  <w:style w:type="paragraph" w:styleId="ListContinue3">
    <w:name w:val="List Continue 3"/>
    <w:basedOn w:val="List3"/>
    <w:rsid w:val="0072233E"/>
    <w:pPr>
      <w:ind w:left="1021" w:firstLine="0"/>
    </w:pPr>
  </w:style>
  <w:style w:type="paragraph" w:styleId="ListContinue4">
    <w:name w:val="List Continue 4"/>
    <w:basedOn w:val="List4"/>
    <w:rsid w:val="0072233E"/>
    <w:pPr>
      <w:ind w:firstLine="0"/>
    </w:pPr>
  </w:style>
  <w:style w:type="paragraph" w:styleId="ListContinue5">
    <w:name w:val="List Continue 5"/>
    <w:basedOn w:val="List5"/>
    <w:rsid w:val="0072233E"/>
    <w:pPr>
      <w:ind w:firstLine="0"/>
    </w:pPr>
  </w:style>
  <w:style w:type="paragraph" w:styleId="ListNumber3">
    <w:name w:val="List Number 3"/>
    <w:basedOn w:val="List3"/>
    <w:rsid w:val="0072233E"/>
    <w:pPr>
      <w:numPr>
        <w:numId w:val="5"/>
      </w:numPr>
    </w:pPr>
  </w:style>
  <w:style w:type="paragraph" w:styleId="ListNumber4">
    <w:name w:val="List Number 4"/>
    <w:basedOn w:val="List4"/>
    <w:rsid w:val="0072233E"/>
    <w:pPr>
      <w:numPr>
        <w:numId w:val="6"/>
      </w:numPr>
    </w:pPr>
  </w:style>
  <w:style w:type="paragraph" w:styleId="ListNumber5">
    <w:name w:val="List Number 5"/>
    <w:basedOn w:val="List5"/>
    <w:rsid w:val="0072233E"/>
    <w:pPr>
      <w:numPr>
        <w:numId w:val="7"/>
      </w:numPr>
    </w:pPr>
  </w:style>
  <w:style w:type="paragraph" w:styleId="BlockText">
    <w:name w:val="Block Text"/>
    <w:basedOn w:val="Normal"/>
    <w:rsid w:val="0072233E"/>
    <w:pPr>
      <w:spacing w:after="120"/>
      <w:ind w:left="1440" w:right="1440"/>
    </w:pPr>
  </w:style>
  <w:style w:type="character" w:customStyle="1" w:styleId="Subscript">
    <w:name w:val="Subscript"/>
    <w:basedOn w:val="DefaultParagraphFont"/>
    <w:rsid w:val="0072233E"/>
    <w:rPr>
      <w:sz w:val="16"/>
      <w:vertAlign w:val="subscript"/>
    </w:rPr>
  </w:style>
  <w:style w:type="character" w:customStyle="1" w:styleId="Superscript">
    <w:name w:val="Superscript"/>
    <w:basedOn w:val="DefaultParagraphFont"/>
    <w:rsid w:val="0072233E"/>
    <w:rPr>
      <w:sz w:val="16"/>
      <w:vertAlign w:val="superscript"/>
    </w:rPr>
  </w:style>
  <w:style w:type="character" w:customStyle="1" w:styleId="Symbols">
    <w:name w:val="Symbols"/>
    <w:basedOn w:val="DefaultParagraphFont"/>
    <w:rsid w:val="0072233E"/>
    <w:rPr>
      <w:rFonts w:ascii="Symbol" w:hAnsi="Symbol"/>
    </w:rPr>
  </w:style>
  <w:style w:type="character" w:customStyle="1" w:styleId="MenuOptions">
    <w:name w:val="Menu Options"/>
    <w:basedOn w:val="DefaultParagraphFont"/>
    <w:rsid w:val="0072233E"/>
    <w:rPr>
      <w:rFonts w:ascii="Arial Narrow" w:hAnsi="Arial Narrow"/>
      <w:smallCaps/>
    </w:rPr>
  </w:style>
  <w:style w:type="character" w:customStyle="1" w:styleId="Buttons">
    <w:name w:val="Buttons"/>
    <w:basedOn w:val="DefaultParagraphFont"/>
    <w:rsid w:val="0072233E"/>
    <w:rPr>
      <w:b/>
    </w:rPr>
  </w:style>
  <w:style w:type="character" w:customStyle="1" w:styleId="Underlined">
    <w:name w:val="Underlined"/>
    <w:basedOn w:val="DefaultParagraphFont"/>
    <w:rsid w:val="0072233E"/>
    <w:rPr>
      <w:u w:val="single"/>
    </w:rPr>
  </w:style>
  <w:style w:type="paragraph" w:customStyle="1" w:styleId="TableBodyTextRight">
    <w:name w:val="Table Body Text Right"/>
    <w:basedOn w:val="TableBodyText"/>
    <w:rsid w:val="0072233E"/>
    <w:pPr>
      <w:widowControl w:val="0"/>
      <w:autoSpaceDE w:val="0"/>
      <w:autoSpaceDN w:val="0"/>
      <w:adjustRightInd w:val="0"/>
      <w:jc w:val="right"/>
    </w:pPr>
    <w:rPr>
      <w:rFonts w:cs="Arial"/>
      <w:szCs w:val="18"/>
    </w:rPr>
  </w:style>
  <w:style w:type="paragraph" w:customStyle="1" w:styleId="CopyrightText">
    <w:name w:val="Copyright Text"/>
    <w:basedOn w:val="BodyText"/>
    <w:rsid w:val="0072233E"/>
    <w:rPr>
      <w:sz w:val="18"/>
    </w:rPr>
  </w:style>
  <w:style w:type="paragraph" w:customStyle="1" w:styleId="BodySmallRight">
    <w:name w:val="Body Small Right"/>
    <w:basedOn w:val="BodyTextRight"/>
    <w:rsid w:val="0072233E"/>
    <w:rPr>
      <w:sz w:val="18"/>
      <w:szCs w:val="18"/>
    </w:rPr>
  </w:style>
  <w:style w:type="paragraph" w:customStyle="1" w:styleId="MarginEdition">
    <w:name w:val="Margin Edition"/>
    <w:basedOn w:val="MarginNote"/>
    <w:rsid w:val="0072233E"/>
    <w:pPr>
      <w:spacing w:before="0" w:after="0"/>
    </w:pPr>
    <w:rPr>
      <w:rFonts w:ascii="Times New Roman" w:hAnsi="Times New Roman"/>
      <w:color w:val="999999"/>
    </w:rPr>
  </w:style>
  <w:style w:type="paragraph" w:customStyle="1" w:styleId="Spacer">
    <w:name w:val="Spacer"/>
    <w:basedOn w:val="Normal"/>
    <w:rsid w:val="0072233E"/>
    <w:rPr>
      <w:sz w:val="2"/>
      <w:szCs w:val="2"/>
    </w:rPr>
  </w:style>
  <w:style w:type="character" w:customStyle="1" w:styleId="Small">
    <w:name w:val="Small"/>
    <w:basedOn w:val="DefaultParagraphFont"/>
    <w:rsid w:val="0072233E"/>
    <w:rPr>
      <w:sz w:val="16"/>
    </w:rPr>
  </w:style>
  <w:style w:type="paragraph" w:customStyle="1" w:styleId="WideTable">
    <w:name w:val="Wide Table"/>
    <w:basedOn w:val="Normal"/>
    <w:rsid w:val="0072233E"/>
    <w:pPr>
      <w:ind w:left="-1418"/>
    </w:pPr>
    <w:rPr>
      <w:sz w:val="2"/>
      <w:szCs w:val="2"/>
    </w:rPr>
  </w:style>
  <w:style w:type="character" w:styleId="PageNumber">
    <w:name w:val="page number"/>
    <w:basedOn w:val="DefaultParagraphFont"/>
    <w:rsid w:val="0072233E"/>
  </w:style>
  <w:style w:type="paragraph" w:styleId="Quote">
    <w:name w:val="Quote"/>
    <w:basedOn w:val="Heading1"/>
    <w:link w:val="QuoteChar"/>
    <w:qFormat/>
    <w:rsid w:val="0072233E"/>
    <w:rPr>
      <w:b w:val="0"/>
      <w:sz w:val="72"/>
      <w:szCs w:val="72"/>
      <w:lang w:val="en-NZ"/>
    </w:rPr>
  </w:style>
  <w:style w:type="character" w:customStyle="1" w:styleId="QuoteChar">
    <w:name w:val="Quote Char"/>
    <w:basedOn w:val="DefaultParagraphFont"/>
    <w:link w:val="Quote"/>
    <w:rsid w:val="007223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233E"/>
    <w:pPr>
      <w:pageBreakBefore/>
    </w:pPr>
  </w:style>
  <w:style w:type="paragraph" w:customStyle="1" w:styleId="Border">
    <w:name w:val="Border"/>
    <w:basedOn w:val="Normal"/>
    <w:qFormat/>
    <w:rsid w:val="007223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233E"/>
    <w:rPr>
      <w:b/>
      <w:bCs/>
      <w:i/>
      <w:iCs/>
      <w:color w:val="auto"/>
    </w:rPr>
  </w:style>
  <w:style w:type="paragraph" w:styleId="IntenseQuote">
    <w:name w:val="Intense Quote"/>
    <w:basedOn w:val="Normal"/>
    <w:next w:val="Normal"/>
    <w:link w:val="IntenseQuoteChar"/>
    <w:uiPriority w:val="30"/>
    <w:qFormat/>
    <w:rsid w:val="007223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23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2233E"/>
    <w:rPr>
      <w:smallCaps/>
      <w:color w:val="auto"/>
      <w:u w:val="single"/>
    </w:rPr>
  </w:style>
  <w:style w:type="character" w:styleId="IntenseReference">
    <w:name w:val="Intense Reference"/>
    <w:basedOn w:val="DefaultParagraphFont"/>
    <w:uiPriority w:val="32"/>
    <w:qFormat/>
    <w:rsid w:val="0072233E"/>
    <w:rPr>
      <w:b/>
      <w:bCs/>
      <w:smallCaps/>
      <w:color w:val="auto"/>
      <w:spacing w:val="5"/>
      <w:u w:val="single"/>
    </w:rPr>
  </w:style>
  <w:style w:type="paragraph" w:customStyle="1" w:styleId="2ColumnHeading">
    <w:name w:val="2Column Heading"/>
    <w:basedOn w:val="BodyText"/>
    <w:qFormat/>
    <w:rsid w:val="0072233E"/>
    <w:pPr>
      <w:spacing w:after="60"/>
      <w:ind w:left="-2268"/>
    </w:pPr>
    <w:rPr>
      <w:b/>
    </w:rPr>
  </w:style>
  <w:style w:type="paragraph" w:customStyle="1" w:styleId="Heading1TOC">
    <w:name w:val="Heading1 TOC"/>
    <w:basedOn w:val="Normal"/>
    <w:qFormat/>
    <w:rsid w:val="0072233E"/>
    <w:pPr>
      <w:spacing w:before="240" w:after="120"/>
    </w:pPr>
    <w:rPr>
      <w:rFonts w:ascii="Times New Roman" w:hAnsi="Times New Roman"/>
      <w:b/>
      <w:sz w:val="32"/>
    </w:rPr>
  </w:style>
  <w:style w:type="paragraph" w:customStyle="1" w:styleId="Heading2TOC">
    <w:name w:val="Heading2 TOC"/>
    <w:basedOn w:val="Normal"/>
    <w:qFormat/>
    <w:rsid w:val="0072233E"/>
    <w:pPr>
      <w:spacing w:before="240" w:after="60"/>
    </w:pPr>
    <w:rPr>
      <w:rFonts w:ascii="Times New Roman" w:hAnsi="Times New Roman"/>
      <w:b/>
      <w:sz w:val="28"/>
    </w:rPr>
  </w:style>
  <w:style w:type="character" w:customStyle="1" w:styleId="Underline">
    <w:name w:val="Underline"/>
    <w:basedOn w:val="DefaultParagraphFont"/>
    <w:qFormat/>
    <w:rsid w:val="0072233E"/>
    <w:rPr>
      <w:u w:val="single"/>
    </w:rPr>
  </w:style>
  <w:style w:type="character" w:customStyle="1" w:styleId="BoldandItalics">
    <w:name w:val="Bold and Italics"/>
    <w:qFormat/>
    <w:rsid w:val="0072233E"/>
    <w:rPr>
      <w:b/>
      <w:i/>
      <w:u w:val="none"/>
    </w:rPr>
  </w:style>
  <w:style w:type="paragraph" w:styleId="BalloonText">
    <w:name w:val="Balloon Text"/>
    <w:basedOn w:val="Normal"/>
    <w:link w:val="BalloonTextChar"/>
    <w:rsid w:val="0072233E"/>
    <w:rPr>
      <w:rFonts w:ascii="Tahoma" w:hAnsi="Tahoma" w:cs="Tahoma"/>
      <w:sz w:val="16"/>
      <w:szCs w:val="16"/>
    </w:rPr>
  </w:style>
  <w:style w:type="character" w:customStyle="1" w:styleId="BalloonTextChar">
    <w:name w:val="Balloon Text Char"/>
    <w:basedOn w:val="DefaultParagraphFont"/>
    <w:link w:val="BalloonText"/>
    <w:rsid w:val="007223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223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223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2233E"/>
    <w:rPr>
      <w:b/>
      <w:color w:val="660033"/>
      <w:spacing w:val="0"/>
    </w:rPr>
  </w:style>
  <w:style w:type="paragraph" w:customStyle="1" w:styleId="Nameditemlist">
    <w:name w:val="Named item list"/>
    <w:basedOn w:val="BodyText"/>
    <w:qFormat/>
    <w:rsid w:val="0072233E"/>
    <w:pPr>
      <w:tabs>
        <w:tab w:val="left" w:pos="2835"/>
      </w:tabs>
      <w:ind w:left="2835" w:hanging="2835"/>
    </w:pPr>
  </w:style>
  <w:style w:type="paragraph" w:customStyle="1" w:styleId="BodyTextnopadding">
    <w:name w:val="Body Text no padding"/>
    <w:basedOn w:val="BodyText"/>
    <w:qFormat/>
    <w:rsid w:val="0072233E"/>
    <w:pPr>
      <w:spacing w:before="0" w:after="0"/>
    </w:pPr>
  </w:style>
  <w:style w:type="paragraph" w:customStyle="1" w:styleId="BodyTextBold">
    <w:name w:val="Body Text Bold"/>
    <w:basedOn w:val="BodyText"/>
    <w:qFormat/>
    <w:rsid w:val="0072233E"/>
    <w:rPr>
      <w:b/>
    </w:rPr>
  </w:style>
  <w:style w:type="character" w:styleId="Hyperlink">
    <w:name w:val="Hyperlink"/>
    <w:basedOn w:val="DefaultParagraphFont"/>
    <w:uiPriority w:val="99"/>
    <w:unhideWhenUsed/>
    <w:rsid w:val="00B9195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817</Words>
  <Characters>5296</Characters>
  <Application>Microsoft Office Word</Application>
  <DocSecurity>0</DocSecurity>
  <Lines>211</Lines>
  <Paragraphs>127</Paragraphs>
  <ScaleCrop>false</ScaleCrop>
  <Company>Author-it Software Corporation Ltd.</Company>
  <LinksUpToDate>false</LinksUpToDate>
  <CharactersWithSpaces>5986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MSFSL5005 Apply innovation in contemporary leadlight and stained glass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2019-02-21T07:05:00Z</dcterms:created>
  <dcterms:modified xsi:type="dcterms:W3CDTF">2019-02-21T07:05:00Z</dcterms:modified>
</cp:coreProperties>
</file>