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4FB" w:rsidP="006524FB">
      <w:pPr>
        <w:pStyle w:val="Title"/>
      </w:pPr>
      <w:r>
        <w:fldChar w:fldCharType="begin"/>
      </w:r>
      <w:r>
        <w:instrText xml:space="preserve"> TITLE   \* MERGEFORMAT </w:instrText>
      </w:r>
      <w:r>
        <w:fldChar w:fldCharType="separate"/>
      </w:r>
      <w:r>
        <w:t>MSFSL5005 Apply innovation in contemporary leadlight and stained glass</w:t>
      </w:r>
      <w:r>
        <w:fldChar w:fldCharType="end"/>
      </w:r>
    </w:p>
    <w:p w:rsidR="006524FB" w:rsidP="006524FB">
      <w:pPr>
        <w:pStyle w:val="Version"/>
        <w:sectPr w:rsidSect="00A900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0AA" w:rsidP="00A900AA">
      <w:pPr>
        <w:pStyle w:val="SuperHeading"/>
      </w:pPr>
      <w:r w:rsidRPr="00A900AA">
        <w:t>MSFSL5005 Apply innovation in contemporary leadlight and stained glass</w:t>
      </w:r>
    </w:p>
    <w:p w:rsidR="00000000" w:rsidRPr="00A900AA" w:rsidP="00A900AA">
      <w:pPr>
        <w:pStyle w:val="Heading1"/>
      </w:pPr>
      <w:bookmarkStart w:id="1" w:name="O_621640"/>
      <w:bookmarkEnd w:id="1"/>
      <w:r w:rsidRPr="00A900AA">
        <w:t>Modification History</w:t>
      </w:r>
    </w:p>
    <w:p w:rsidR="00000000" w:rsidRPr="00A900AA" w:rsidP="006524FB">
      <w:pPr>
        <w:pStyle w:val="BodyText"/>
      </w:pPr>
      <w:r w:rsidRPr="00A900AA">
        <w:t>Release 1 - New unit of competency</w:t>
      </w:r>
    </w:p>
    <w:p w:rsidR="00000000" w:rsidRPr="00A900AA" w:rsidP="00A900AA">
      <w:pPr>
        <w:pStyle w:val="Heading1"/>
      </w:pPr>
      <w:bookmarkStart w:id="2" w:name="O_621648"/>
      <w:bookmarkEnd w:id="2"/>
      <w:r w:rsidRPr="00A900AA">
        <w:t>Application</w:t>
      </w:r>
    </w:p>
    <w:p w:rsidR="00000000" w:rsidRPr="00A900AA" w:rsidP="006524FB">
      <w:pPr>
        <w:pStyle w:val="BodyText"/>
      </w:pPr>
      <w:r w:rsidRPr="00A900AA">
        <w:t>This unit of competency covers applying innovative techniques in the development of leadlight or stained glass works. It includes the adaptation of traditional techniques, such as leadlight and stained glass or other techniques, such as kiln-formed and lam</w:t>
      </w:r>
      <w:r w:rsidRPr="00A900AA">
        <w:t>inated glass, and involves research and analysis of ideas with glassworks produced through experimentation and subsequent refinement of new ideas and techniques.</w:t>
      </w:r>
    </w:p>
    <w:p w:rsidR="00000000" w:rsidRPr="00A900AA" w:rsidP="006524FB">
      <w:pPr>
        <w:pStyle w:val="BodyText"/>
      </w:pPr>
      <w:r w:rsidRPr="00A900AA">
        <w:t>No licensing, legislative or certification requirements apply to this unit at the time of pub</w:t>
      </w:r>
      <w:r w:rsidRPr="00A900AA">
        <w:t>lication.</w:t>
      </w:r>
    </w:p>
    <w:p w:rsidR="00000000" w:rsidRPr="00A900AA" w:rsidP="00A900AA">
      <w:pPr>
        <w:pStyle w:val="Heading1"/>
      </w:pPr>
      <w:bookmarkStart w:id="3" w:name="O_621647"/>
      <w:bookmarkEnd w:id="3"/>
      <w:r w:rsidRPr="00A900AA">
        <w:t>Pre-requisite Unit</w:t>
      </w:r>
    </w:p>
    <w:p w:rsidR="00000000" w:rsidRPr="00A900AA" w:rsidP="00A900AA">
      <w:pPr>
        <w:pStyle w:val="Heading1"/>
      </w:pPr>
      <w:bookmarkStart w:id="4" w:name="O_621646"/>
      <w:bookmarkEnd w:id="4"/>
      <w:r w:rsidRPr="00A900AA">
        <w:t>Competency Field</w:t>
      </w:r>
    </w:p>
    <w:p w:rsidR="00000000" w:rsidRPr="00A900AA" w:rsidP="00A900AA">
      <w:pPr>
        <w:pStyle w:val="Heading1"/>
      </w:pPr>
      <w:bookmarkStart w:id="5" w:name="O_621645"/>
      <w:bookmarkEnd w:id="5"/>
      <w:r w:rsidRPr="00A900AA">
        <w:t>Unit Sector</w:t>
      </w:r>
    </w:p>
    <w:p w:rsidR="00000000" w:rsidRPr="00A900AA" w:rsidP="006524FB">
      <w:pPr>
        <w:pStyle w:val="BodyText"/>
      </w:pPr>
      <w:r w:rsidRPr="00A900AA">
        <w:t>Leadlight and Stained Glass</w:t>
      </w:r>
    </w:p>
    <w:p w:rsidR="00000000" w:rsidRPr="00A900AA" w:rsidP="00A900AA">
      <w:pPr>
        <w:pStyle w:val="Heading1"/>
      </w:pPr>
      <w:bookmarkStart w:id="6" w:name="O_621644"/>
      <w:bookmarkEnd w:id="6"/>
      <w:r w:rsidRPr="00A900AA">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A900AA">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Performance criteria descri</w:t>
            </w:r>
            <w:r w:rsidRPr="00A900AA">
              <w:t>be the performance needed to demonstrate achievement of the element.</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1</w:t>
            </w:r>
          </w:p>
        </w:tc>
        <w:tc>
          <w:tcPr>
            <w:tcW w:w="2219"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Identify the potential or need for innovation</w:t>
            </w: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1.1</w:t>
            </w:r>
          </w:p>
        </w:tc>
        <w:tc>
          <w:tcPr>
            <w:tcW w:w="5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Applicable work health and safety (WHS), legislative and organisational requirements relevant to leadlight and stained glass operations are verified and complied with</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1.2</w:t>
            </w:r>
          </w:p>
        </w:tc>
        <w:tc>
          <w:tcPr>
            <w:tcW w:w="5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Design or production elements are analysed to determine areas where research and e</w:t>
            </w:r>
            <w:r w:rsidRPr="00A900AA">
              <w:t xml:space="preserve">xperimentation may be appropriate </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1.3</w:t>
            </w:r>
          </w:p>
        </w:tc>
        <w:tc>
          <w:tcPr>
            <w:tcW w:w="5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The potential for the use of new techniques and media are assessed to maximise the effectiveness of leadlight and stained glass</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2</w:t>
            </w:r>
          </w:p>
        </w:tc>
        <w:tc>
          <w:tcPr>
            <w:tcW w:w="2219"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Conduct research</w:t>
            </w: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2.1</w:t>
            </w:r>
          </w:p>
        </w:tc>
        <w:tc>
          <w:tcPr>
            <w:tcW w:w="5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Relevant research is undertaken to identify historical, cultural and other factors that might influence techniques or media</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2.2</w:t>
            </w:r>
          </w:p>
        </w:tc>
        <w:tc>
          <w:tcPr>
            <w:tcW w:w="5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Relevant ideas and approaches from other practitioners are researched, adapted and used with consideration of intellectual pr</w:t>
            </w:r>
            <w:r w:rsidRPr="00A900AA">
              <w:t>operty, moral rights and copyright requirements</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2.3</w:t>
            </w:r>
          </w:p>
        </w:tc>
        <w:tc>
          <w:tcPr>
            <w:tcW w:w="5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Appropriate specialists who may be able to contribute to the overall realisation of innovative leadlight and stained glass are identified</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2.4</w:t>
            </w:r>
          </w:p>
        </w:tc>
        <w:tc>
          <w:tcPr>
            <w:tcW w:w="5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References are maintained in an accessible form to allow</w:t>
            </w:r>
            <w:r w:rsidRPr="00A900AA">
              <w:t xml:space="preserve"> for use by other colleagues, as required </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2.5</w:t>
            </w:r>
          </w:p>
        </w:tc>
        <w:tc>
          <w:tcPr>
            <w:tcW w:w="5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Research material is used to adapt styles for integration into leadlight and stained glass production</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3</w:t>
            </w:r>
          </w:p>
        </w:tc>
        <w:tc>
          <w:tcPr>
            <w:tcW w:w="2219"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Experiment with techniques and media</w:t>
            </w: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3.1</w:t>
            </w:r>
          </w:p>
        </w:tc>
        <w:tc>
          <w:tcPr>
            <w:tcW w:w="5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Trials are conducted to establish the best ways in which the desired scenic art effect can be achieved</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3.2</w:t>
            </w:r>
          </w:p>
        </w:tc>
        <w:tc>
          <w:tcPr>
            <w:tcW w:w="5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Results of experimentation are assessed, balancing the need for creative effectiveness and cost practicality</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3.3</w:t>
            </w:r>
          </w:p>
        </w:tc>
        <w:tc>
          <w:tcPr>
            <w:tcW w:w="5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New materials, tools, equipmen</w:t>
            </w:r>
            <w:r w:rsidRPr="00A900AA">
              <w:t>t or technology are selected, adapted or introduced for the achievement of different effects</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3.4</w:t>
            </w:r>
          </w:p>
        </w:tc>
        <w:tc>
          <w:tcPr>
            <w:tcW w:w="5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Colleagues are consulted to provide information on the results of experimentation and to make appropriate decisions on new techniques and media</w:t>
            </w:r>
          </w:p>
        </w:tc>
      </w:tr>
      <w:tr w:rsidTr="00A900A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3.5</w:t>
            </w:r>
          </w:p>
        </w:tc>
        <w:tc>
          <w:tcPr>
            <w:tcW w:w="5760" w:type="dxa"/>
            <w:tcBorders>
              <w:top w:val="nil"/>
              <w:left w:val="nil"/>
              <w:bottom w:val="nil"/>
              <w:right w:val="nil"/>
            </w:tcBorders>
            <w:tcMar>
              <w:top w:w="0" w:type="dxa"/>
              <w:left w:w="62" w:type="dxa"/>
              <w:bottom w:w="0" w:type="dxa"/>
              <w:right w:w="62" w:type="dxa"/>
            </w:tcMar>
          </w:tcPr>
          <w:p w:rsidR="00000000" w:rsidRPr="00A900AA" w:rsidP="00A900AA">
            <w:pPr>
              <w:pStyle w:val="BodyText"/>
            </w:pPr>
            <w:r w:rsidRPr="00A900AA">
              <w:t>Specific resource requirements which arise from the use of different techniques are set up or coordinated in accordance with workplace requirements</w:t>
            </w:r>
          </w:p>
        </w:tc>
      </w:tr>
    </w:tbl>
    <w:p w:rsidR="00000000" w:rsidRPr="00A900AA" w:rsidP="00A900AA">
      <w:pPr>
        <w:pStyle w:val="BodyText"/>
      </w:pPr>
    </w:p>
    <w:p w:rsidR="00000000" w:rsidRPr="00A900AA" w:rsidP="00A900AA">
      <w:pPr>
        <w:pStyle w:val="AllowPageBreak"/>
      </w:pPr>
    </w:p>
    <w:p w:rsidR="00000000" w:rsidRPr="00A900AA" w:rsidP="00A900AA">
      <w:pPr>
        <w:pStyle w:val="Heading1"/>
      </w:pPr>
      <w:bookmarkStart w:id="7" w:name="O_621643"/>
      <w:bookmarkEnd w:id="7"/>
      <w:r w:rsidRPr="00A900AA">
        <w:t>Foundation Skills</w:t>
      </w:r>
    </w:p>
    <w:p w:rsidR="00000000" w:rsidRPr="00A900AA" w:rsidP="006524FB">
      <w:pPr>
        <w:pStyle w:val="BodyText"/>
      </w:pPr>
      <w:r w:rsidRPr="00A900AA">
        <w:t>Foundation skills essential to performance are explicit in the performa</w:t>
      </w:r>
      <w:r w:rsidRPr="00A900AA">
        <w:t>nce criteria of this unit of competency. Detail on appropriate performance levels for each furnishing unit of competency in reading, writing, oral communication and numeracy utilising the Australian Core Skills Framework (ACSF) are provided in the Furnishi</w:t>
      </w:r>
      <w:r w:rsidRPr="00A900AA">
        <w:t>ng Training Package Implementation Guide.</w:t>
      </w:r>
    </w:p>
    <w:p w:rsidR="00000000" w:rsidRPr="00A900AA" w:rsidP="00A900AA">
      <w:pPr>
        <w:pStyle w:val="Heading1"/>
      </w:pPr>
      <w:bookmarkStart w:id="8" w:name="O_621642"/>
      <w:bookmarkEnd w:id="8"/>
      <w:r w:rsidRPr="00A900AA">
        <w:t>Range of Conditions</w:t>
      </w:r>
    </w:p>
    <w:tbl>
      <w:tblPr>
        <w:tblW w:w="0" w:type="auto"/>
        <w:tblLayout w:type="fixed"/>
        <w:tblCellMar>
          <w:left w:w="62" w:type="dxa"/>
          <w:right w:w="62" w:type="dxa"/>
        </w:tblCellMar>
        <w:tblLook w:val="0000"/>
      </w:tblPr>
      <w:tblGrid>
        <w:gridCol w:w="2760"/>
        <w:gridCol w:w="6312"/>
      </w:tblGrid>
      <w:tr w:rsidTr="00A900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t>Specifies different work environments and conditions that may affect performance. Essential operating conditions that may be present (depending on the work situation, needs of t</w:t>
            </w:r>
            <w:r w:rsidRPr="00A900AA">
              <w:t>he candidate, accessibility of the item, and local industry and regional contexts) are included. Range is restricted to essential operating conditions and any other variables essential to the work environment.</w:t>
            </w:r>
          </w:p>
        </w:tc>
      </w:tr>
      <w:tr w:rsidTr="00A900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900AA" w:rsidP="00A900AA">
            <w:pPr>
              <w:pStyle w:val="ListBullet"/>
            </w:pPr>
            <w:r w:rsidRPr="00A900AA">
              <w:t xml:space="preserve">WHS requirements, including legislation, building codes, material safety management systems, hazardous and dangerous goods codes, and local safe operating procedures or equivalent </w:t>
            </w:r>
          </w:p>
          <w:p w:rsidR="00000000" w:rsidRPr="00A900AA" w:rsidP="00A900AA">
            <w:pPr>
              <w:pStyle w:val="ListBullet"/>
            </w:pPr>
            <w:r w:rsidRPr="00A900AA">
              <w:t>work is carried out in accordance with legislative obligations, environment</w:t>
            </w:r>
            <w:r w:rsidRPr="00A900AA">
              <w:t>al legislation, relevant health regulations, manual handling procedures and organisation insurance requirements</w:t>
            </w:r>
          </w:p>
          <w:p w:rsidR="00000000" w:rsidP="00A900AA">
            <w:pPr>
              <w:pStyle w:val="ListBullet"/>
              <w:rPr>
                <w:lang w:val="en-NZ"/>
              </w:rPr>
            </w:pPr>
            <w:r w:rsidRPr="00A900AA">
              <w:t xml:space="preserve">work requires individuals to demonstrate some discretion, judgement and problem solving </w:t>
            </w:r>
          </w:p>
        </w:tc>
      </w:tr>
      <w:tr w:rsidTr="00A900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rPr>
                <w:rStyle w:val="SpecialBold"/>
              </w:rPr>
              <w:t>Research includes:</w:t>
            </w:r>
          </w:p>
        </w:tc>
        <w:tc>
          <w:tcPr>
            <w:tcW w:w="6312" w:type="dxa"/>
            <w:tcBorders>
              <w:top w:val="nil"/>
              <w:left w:val="nil"/>
              <w:bottom w:val="nil"/>
              <w:right w:val="nil"/>
            </w:tcBorders>
            <w:tcMar>
              <w:top w:w="0" w:type="dxa"/>
              <w:left w:w="62" w:type="dxa"/>
              <w:bottom w:w="0" w:type="dxa"/>
              <w:right w:w="62" w:type="dxa"/>
            </w:tcMar>
          </w:tcPr>
          <w:p w:rsidR="00000000" w:rsidRPr="00A900AA" w:rsidP="00A900AA">
            <w:pPr>
              <w:pStyle w:val="ListBullet"/>
            </w:pPr>
            <w:r w:rsidRPr="00A900AA">
              <w:t xml:space="preserve">seeking out information in books, </w:t>
            </w:r>
            <w:r w:rsidRPr="00A900AA">
              <w:t xml:space="preserve">journals and newspapers </w:t>
            </w:r>
          </w:p>
          <w:p w:rsidR="00000000" w:rsidRPr="00A900AA" w:rsidP="00A900AA">
            <w:pPr>
              <w:pStyle w:val="ListBullet"/>
            </w:pPr>
            <w:r w:rsidRPr="00A900AA">
              <w:t xml:space="preserve">visiting exhibitions and museums </w:t>
            </w:r>
          </w:p>
          <w:p w:rsidR="00000000" w:rsidRPr="00A900AA" w:rsidP="00A900AA">
            <w:pPr>
              <w:pStyle w:val="ListBullet"/>
            </w:pPr>
            <w:r w:rsidRPr="00A900AA">
              <w:t xml:space="preserve">conducting material and technical experiments and tests </w:t>
            </w:r>
          </w:p>
          <w:p w:rsidR="00000000" w:rsidRPr="00A900AA" w:rsidP="00A900AA">
            <w:pPr>
              <w:pStyle w:val="ListBullet"/>
            </w:pPr>
            <w:r w:rsidRPr="00A900AA">
              <w:t xml:space="preserve">approaching individuals with relevant expertise </w:t>
            </w:r>
          </w:p>
          <w:p w:rsidR="00000000" w:rsidP="00A900AA">
            <w:pPr>
              <w:pStyle w:val="ListBullet"/>
              <w:rPr>
                <w:lang w:val="en-NZ"/>
              </w:rPr>
            </w:pPr>
            <w:r w:rsidRPr="00A900AA">
              <w:t>reviewing approaches of other practitioners</w:t>
            </w:r>
          </w:p>
        </w:tc>
      </w:tr>
      <w:tr w:rsidTr="00A900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rPr>
                <w:rStyle w:val="SpecialBold"/>
              </w:rPr>
              <w:t>New techniques include:</w:t>
            </w:r>
          </w:p>
        </w:tc>
        <w:tc>
          <w:tcPr>
            <w:tcW w:w="6312" w:type="dxa"/>
            <w:tcBorders>
              <w:top w:val="nil"/>
              <w:left w:val="nil"/>
              <w:bottom w:val="nil"/>
              <w:right w:val="nil"/>
            </w:tcBorders>
            <w:tcMar>
              <w:top w:w="0" w:type="dxa"/>
              <w:left w:w="62" w:type="dxa"/>
              <w:bottom w:w="0" w:type="dxa"/>
              <w:right w:w="62" w:type="dxa"/>
            </w:tcMar>
          </w:tcPr>
          <w:p w:rsidR="00000000" w:rsidRPr="00A900AA" w:rsidP="00A900AA">
            <w:pPr>
              <w:pStyle w:val="ListBullet"/>
            </w:pPr>
            <w:r w:rsidRPr="00A900AA">
              <w:t xml:space="preserve">screen printing </w:t>
            </w:r>
          </w:p>
          <w:p w:rsidR="00000000" w:rsidRPr="00A900AA" w:rsidP="00A900AA">
            <w:pPr>
              <w:pStyle w:val="ListBullet"/>
            </w:pPr>
            <w:r w:rsidRPr="00A900AA">
              <w:t xml:space="preserve">using computer design software </w:t>
            </w:r>
          </w:p>
          <w:p w:rsidR="00000000" w:rsidRPr="00A900AA" w:rsidP="00A900AA">
            <w:pPr>
              <w:pStyle w:val="ListBullet"/>
            </w:pPr>
            <w:r w:rsidRPr="00A900AA">
              <w:t xml:space="preserve">use of non-traditional materials and media </w:t>
            </w:r>
          </w:p>
          <w:p w:rsidR="00000000" w:rsidRPr="00A900AA" w:rsidP="00A900AA">
            <w:pPr>
              <w:pStyle w:val="ListBullet"/>
            </w:pPr>
            <w:r w:rsidRPr="00A900AA">
              <w:t xml:space="preserve">fusing different glass </w:t>
            </w:r>
          </w:p>
          <w:p w:rsidR="00000000" w:rsidRPr="00A900AA" w:rsidP="00A900AA">
            <w:pPr>
              <w:pStyle w:val="ListBullet"/>
            </w:pPr>
            <w:r w:rsidRPr="00A900AA">
              <w:t xml:space="preserve">sandwiching materials </w:t>
            </w:r>
          </w:p>
          <w:p w:rsidR="00000000" w:rsidP="00A900AA">
            <w:pPr>
              <w:pStyle w:val="ListBullet"/>
              <w:rPr>
                <w:lang w:val="en-NZ"/>
              </w:rPr>
            </w:pPr>
            <w:r w:rsidRPr="00A900AA">
              <w:t>applying different painting and firing techniques</w:t>
            </w:r>
          </w:p>
        </w:tc>
      </w:tr>
      <w:tr w:rsidTr="00A900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rPr>
                <w:rStyle w:val="SpecialBold"/>
              </w:rPr>
              <w:t>New media includes:</w:t>
            </w:r>
          </w:p>
        </w:tc>
        <w:tc>
          <w:tcPr>
            <w:tcW w:w="6312" w:type="dxa"/>
            <w:tcBorders>
              <w:top w:val="nil"/>
              <w:left w:val="nil"/>
              <w:bottom w:val="nil"/>
              <w:right w:val="nil"/>
            </w:tcBorders>
            <w:tcMar>
              <w:top w:w="0" w:type="dxa"/>
              <w:left w:w="62" w:type="dxa"/>
              <w:bottom w:w="0" w:type="dxa"/>
              <w:right w:w="62" w:type="dxa"/>
            </w:tcMar>
          </w:tcPr>
          <w:p w:rsidR="00000000" w:rsidRPr="00A900AA" w:rsidP="00A900AA">
            <w:pPr>
              <w:pStyle w:val="ListBullet"/>
            </w:pPr>
            <w:r w:rsidRPr="00A900AA">
              <w:t xml:space="preserve">fabrics </w:t>
            </w:r>
          </w:p>
          <w:p w:rsidR="00000000" w:rsidRPr="00A900AA" w:rsidP="00A900AA">
            <w:pPr>
              <w:pStyle w:val="ListBullet"/>
            </w:pPr>
            <w:r w:rsidRPr="00A900AA">
              <w:t xml:space="preserve">silks </w:t>
            </w:r>
          </w:p>
          <w:p w:rsidR="00000000" w:rsidRPr="00A900AA" w:rsidP="00A900AA">
            <w:pPr>
              <w:pStyle w:val="ListBullet"/>
            </w:pPr>
            <w:r w:rsidRPr="00A900AA">
              <w:t xml:space="preserve">metals </w:t>
            </w:r>
          </w:p>
          <w:p w:rsidR="00000000" w:rsidRPr="00A900AA" w:rsidP="00A900AA">
            <w:pPr>
              <w:pStyle w:val="ListBullet"/>
            </w:pPr>
            <w:r w:rsidRPr="00A900AA">
              <w:t xml:space="preserve">glass </w:t>
            </w:r>
          </w:p>
          <w:p w:rsidR="00000000" w:rsidRPr="00A900AA" w:rsidP="00A900AA">
            <w:pPr>
              <w:pStyle w:val="ListBullet"/>
            </w:pPr>
            <w:r w:rsidRPr="00A900AA">
              <w:t xml:space="preserve">canvas </w:t>
            </w:r>
          </w:p>
          <w:p w:rsidR="00000000" w:rsidRPr="00A900AA" w:rsidP="00A900AA">
            <w:pPr>
              <w:pStyle w:val="ListBullet"/>
            </w:pPr>
            <w:r w:rsidRPr="00A900AA">
              <w:t xml:space="preserve">gauze </w:t>
            </w:r>
          </w:p>
          <w:p w:rsidR="00000000" w:rsidRPr="00A900AA" w:rsidP="00A900AA">
            <w:pPr>
              <w:pStyle w:val="ListBullet"/>
            </w:pPr>
            <w:r w:rsidRPr="00A900AA">
              <w:t xml:space="preserve">wool </w:t>
            </w:r>
          </w:p>
          <w:p w:rsidR="00000000" w:rsidRPr="00A900AA" w:rsidP="00A900AA">
            <w:pPr>
              <w:pStyle w:val="ListBullet"/>
            </w:pPr>
            <w:r w:rsidRPr="00A900AA">
              <w:t xml:space="preserve">velour </w:t>
            </w:r>
          </w:p>
          <w:p w:rsidR="00000000" w:rsidRPr="00A900AA" w:rsidP="00A900AA">
            <w:pPr>
              <w:pStyle w:val="ListBullet"/>
            </w:pPr>
            <w:r w:rsidRPr="00A900AA">
              <w:t xml:space="preserve">paper </w:t>
            </w:r>
          </w:p>
          <w:p w:rsidR="00000000" w:rsidRPr="00A900AA" w:rsidP="00A900AA">
            <w:pPr>
              <w:pStyle w:val="ListBullet"/>
            </w:pPr>
            <w:r w:rsidRPr="00A900AA">
              <w:t>wood</w:t>
            </w:r>
          </w:p>
          <w:p w:rsidR="00000000" w:rsidRPr="00A900AA" w:rsidP="00A900AA">
            <w:pPr>
              <w:pStyle w:val="ListBullet"/>
            </w:pPr>
            <w:r w:rsidRPr="00A900AA">
              <w:t xml:space="preserve">film </w:t>
            </w:r>
          </w:p>
          <w:p w:rsidR="00000000" w:rsidP="00A900AA">
            <w:pPr>
              <w:pStyle w:val="ListBullet"/>
              <w:rPr>
                <w:lang w:val="en-NZ"/>
              </w:rPr>
            </w:pPr>
            <w:r w:rsidRPr="00A900AA">
              <w:t xml:space="preserve">computer-generated imagery </w:t>
            </w:r>
          </w:p>
        </w:tc>
      </w:tr>
      <w:tr w:rsidTr="00A900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rPr>
                <w:rStyle w:val="SpecialBold"/>
              </w:rPr>
              <w:t>Intellectual property, moral rights and copyright requirements include:</w:t>
            </w:r>
          </w:p>
        </w:tc>
        <w:tc>
          <w:tcPr>
            <w:tcW w:w="6312" w:type="dxa"/>
            <w:tcBorders>
              <w:top w:val="nil"/>
              <w:left w:val="nil"/>
              <w:bottom w:val="nil"/>
              <w:right w:val="nil"/>
            </w:tcBorders>
            <w:tcMar>
              <w:top w:w="0" w:type="dxa"/>
              <w:left w:w="62" w:type="dxa"/>
              <w:bottom w:w="0" w:type="dxa"/>
              <w:right w:w="62" w:type="dxa"/>
            </w:tcMar>
          </w:tcPr>
          <w:p w:rsidR="00000000" w:rsidRPr="00A900AA" w:rsidP="00A900AA">
            <w:pPr>
              <w:pStyle w:val="ListBullet"/>
            </w:pPr>
            <w:r w:rsidRPr="00A900AA">
              <w:t xml:space="preserve">the protocols for the adaptation of work by others </w:t>
            </w:r>
          </w:p>
          <w:p w:rsidR="00000000" w:rsidRPr="00A900AA" w:rsidP="00A900AA">
            <w:pPr>
              <w:pStyle w:val="ListBullet"/>
            </w:pPr>
            <w:r w:rsidRPr="00A900AA">
              <w:t xml:space="preserve">extent to which the work may be used </w:t>
            </w:r>
          </w:p>
          <w:p w:rsidR="00000000" w:rsidP="00A900AA">
            <w:pPr>
              <w:pStyle w:val="ListBullet"/>
              <w:rPr>
                <w:lang w:val="en-NZ"/>
              </w:rPr>
            </w:pPr>
            <w:r w:rsidRPr="00A900AA">
              <w:t>procedures for seeking permission to use the work of others, including systems for the administration of copyright</w:t>
            </w:r>
          </w:p>
        </w:tc>
      </w:tr>
      <w:tr w:rsidTr="00A900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rPr>
                <w:rStyle w:val="SpecialBold"/>
              </w:rPr>
              <w:t>Experimentation includes:</w:t>
            </w:r>
          </w:p>
        </w:tc>
        <w:tc>
          <w:tcPr>
            <w:tcW w:w="6312" w:type="dxa"/>
            <w:tcBorders>
              <w:top w:val="nil"/>
              <w:left w:val="nil"/>
              <w:bottom w:val="nil"/>
              <w:right w:val="nil"/>
            </w:tcBorders>
            <w:tcMar>
              <w:top w:w="0" w:type="dxa"/>
              <w:left w:w="62" w:type="dxa"/>
              <w:bottom w:w="0" w:type="dxa"/>
              <w:right w:w="62" w:type="dxa"/>
            </w:tcMar>
          </w:tcPr>
          <w:p w:rsidR="00000000" w:rsidRPr="00A900AA" w:rsidP="00A900AA">
            <w:pPr>
              <w:pStyle w:val="ListBullet"/>
            </w:pPr>
            <w:r w:rsidRPr="00A900AA">
              <w:t xml:space="preserve">colour mixes </w:t>
            </w:r>
          </w:p>
          <w:p w:rsidR="00000000" w:rsidRPr="00A900AA" w:rsidP="00A900AA">
            <w:pPr>
              <w:pStyle w:val="ListBullet"/>
            </w:pPr>
            <w:r w:rsidRPr="00A900AA">
              <w:t>textures</w:t>
            </w:r>
          </w:p>
          <w:p w:rsidR="00000000" w:rsidRPr="00A900AA" w:rsidP="00A900AA">
            <w:pPr>
              <w:pStyle w:val="ListBullet"/>
            </w:pPr>
            <w:r w:rsidRPr="00A900AA">
              <w:t xml:space="preserve">materials </w:t>
            </w:r>
          </w:p>
          <w:p w:rsidR="00000000" w:rsidP="00A900AA">
            <w:pPr>
              <w:pStyle w:val="ListBullet"/>
              <w:rPr>
                <w:lang w:val="en-NZ"/>
              </w:rPr>
            </w:pPr>
            <w:r w:rsidRPr="00A900AA">
              <w:t>painting styles</w:t>
            </w:r>
          </w:p>
        </w:tc>
      </w:tr>
      <w:tr w:rsidTr="00A900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900AA" w:rsidP="00A900AA">
            <w:pPr>
              <w:pStyle w:val="BodyText"/>
            </w:pPr>
            <w:r w:rsidRPr="00A900AA">
              <w:rPr>
                <w:rStyle w:val="SpecialBold"/>
              </w:rPr>
              <w:t>Personal protective equipment includes:</w:t>
            </w:r>
          </w:p>
          <w:p w:rsidR="00000000" w:rsidP="00A900A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900AA" w:rsidP="00A900AA">
            <w:pPr>
              <w:pStyle w:val="ListBullet"/>
            </w:pPr>
            <w:r w:rsidRPr="00A900AA">
              <w:t>that prescribed unde</w:t>
            </w:r>
            <w:r w:rsidRPr="00A900AA">
              <w:t>r legislation, regulation and enterprise policies and practices:</w:t>
            </w:r>
          </w:p>
          <w:p w:rsidR="00000000" w:rsidRPr="00A900AA" w:rsidP="00A900AA">
            <w:pPr>
              <w:pStyle w:val="ListBullet2"/>
            </w:pPr>
            <w:r w:rsidRPr="00A900AA">
              <w:t>gauntlets</w:t>
            </w:r>
          </w:p>
          <w:p w:rsidR="00000000" w:rsidRPr="00A900AA" w:rsidP="00A900AA">
            <w:pPr>
              <w:pStyle w:val="ListBullet2"/>
            </w:pPr>
            <w:r w:rsidRPr="00A900AA">
              <w:t>gloves</w:t>
            </w:r>
          </w:p>
          <w:p w:rsidR="00000000" w:rsidRPr="00A900AA" w:rsidP="00A900AA">
            <w:pPr>
              <w:pStyle w:val="ListBullet2"/>
            </w:pPr>
            <w:r w:rsidRPr="00A900AA">
              <w:t>safety glasses</w:t>
            </w:r>
          </w:p>
          <w:p w:rsidR="00000000" w:rsidRPr="00A900AA" w:rsidP="00A900AA">
            <w:pPr>
              <w:pStyle w:val="ListBullet2"/>
            </w:pPr>
            <w:r w:rsidRPr="00A900AA">
              <w:t>hard hats</w:t>
            </w:r>
          </w:p>
          <w:p w:rsidR="00000000" w:rsidRPr="00A900AA" w:rsidP="00A900AA">
            <w:pPr>
              <w:pStyle w:val="ListBullet2"/>
            </w:pPr>
            <w:r w:rsidRPr="00A900AA">
              <w:t>safety footwear</w:t>
            </w:r>
          </w:p>
          <w:p w:rsidR="00000000" w:rsidP="00A900AA">
            <w:pPr>
              <w:pStyle w:val="ListBullet2"/>
              <w:rPr>
                <w:lang w:val="en-NZ"/>
              </w:rPr>
            </w:pPr>
            <w:r w:rsidRPr="00A900AA">
              <w:t>aprons and overalls</w:t>
            </w:r>
          </w:p>
        </w:tc>
      </w:tr>
      <w:tr w:rsidTr="00A900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0AA">
            <w:pPr>
              <w:pStyle w:val="BodyText"/>
              <w:rPr>
                <w:lang w:val="en-NZ"/>
              </w:rPr>
            </w:pPr>
            <w:r w:rsidRPr="00A900A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900AA" w:rsidP="00A900AA">
            <w:pPr>
              <w:pStyle w:val="ListBullet"/>
            </w:pPr>
            <w:r w:rsidRPr="00A900AA">
              <w:t xml:space="preserve">workplace procedures relating to the use of tools and equipment and personal protective equipment </w:t>
            </w:r>
          </w:p>
          <w:p w:rsidR="00000000" w:rsidRPr="00A900AA" w:rsidP="00A900AA">
            <w:pPr>
              <w:pStyle w:val="ListBullet"/>
            </w:pPr>
            <w:r w:rsidRPr="00A900AA">
              <w:t xml:space="preserve">work instructions, including job sheets, cutting lists, plans, drawings and designs </w:t>
            </w:r>
          </w:p>
          <w:p w:rsidR="00000000" w:rsidRPr="00A900AA" w:rsidP="00A900AA">
            <w:pPr>
              <w:pStyle w:val="ListBullet"/>
            </w:pPr>
            <w:r w:rsidRPr="00A900AA">
              <w:t xml:space="preserve">workplace procedures relating to reporting and communication </w:t>
            </w:r>
          </w:p>
          <w:p w:rsidR="00000000" w:rsidRPr="00A900AA" w:rsidP="00A900AA">
            <w:pPr>
              <w:pStyle w:val="ListBullet"/>
            </w:pPr>
            <w:r w:rsidRPr="00A900AA">
              <w:t>manufacturer specifications and operational procedures</w:t>
            </w:r>
          </w:p>
        </w:tc>
      </w:tr>
    </w:tbl>
    <w:p w:rsidR="00000000" w:rsidRPr="00A900AA" w:rsidP="00A900AA">
      <w:pPr>
        <w:pStyle w:val="BodyText"/>
      </w:pPr>
    </w:p>
    <w:p w:rsidR="00000000" w:rsidRPr="00A900AA" w:rsidP="00A900AA">
      <w:pPr>
        <w:pStyle w:val="AllowPageBreak"/>
      </w:pPr>
    </w:p>
    <w:p w:rsidR="00000000" w:rsidRPr="00A900AA" w:rsidP="00A900AA">
      <w:pPr>
        <w:pStyle w:val="Heading1"/>
      </w:pPr>
      <w:bookmarkStart w:id="9" w:name="O_621641"/>
      <w:bookmarkEnd w:id="9"/>
      <w:r w:rsidRPr="00A900AA">
        <w:t>Unit Mapping Information</w:t>
      </w:r>
    </w:p>
    <w:p w:rsidR="00000000" w:rsidRPr="00A900AA" w:rsidP="006524FB">
      <w:pPr>
        <w:pStyle w:val="BodyText"/>
      </w:pPr>
      <w:r w:rsidRPr="00A900AA">
        <w:t>Supersedes and is equivalent to LMFSL5005B Apply innovation in contemporary leadlight and stained glass.</w:t>
      </w:r>
    </w:p>
    <w:p w:rsidR="00000000" w:rsidRPr="00A900AA" w:rsidP="00A900AA">
      <w:pPr>
        <w:pStyle w:val="Heading1"/>
      </w:pPr>
      <w:bookmarkStart w:id="10" w:name="O_621634"/>
      <w:bookmarkEnd w:id="10"/>
      <w:r w:rsidRPr="00A900AA">
        <w:t>Links</w:t>
      </w:r>
    </w:p>
    <w:p w:rsidR="00000000" w:rsidRPr="00A900AA" w:rsidP="006524FB">
      <w:pPr>
        <w:pStyle w:val="BodyText"/>
      </w:pPr>
      <w:r w:rsidRPr="00A900AA">
        <w:t>Companion Volume implementati</w:t>
      </w:r>
      <w:r w:rsidRPr="00A900AA">
        <w:t xml:space="preserve">on guides are found in VETNet - </w:t>
      </w:r>
      <w:r>
        <w:fldChar w:fldCharType="begin"/>
      </w:r>
      <w:r>
        <w:instrText xml:space="preserve"> HYPERLINK "https://vetnet.gov.au/Pages/TrainingDocs.aspx?q=0601ab95-583a-4e93-b2d4-cfb27b03ed73" </w:instrText>
      </w:r>
      <w:r>
        <w:fldChar w:fldCharType="separate"/>
      </w:r>
      <w:r w:rsidRPr="000B4E01">
        <w:rPr>
          <w:rStyle w:val="Hyperlink"/>
        </w:rPr>
        <w:t>https://vetnet.gov.au/Pages/TrainingDocs.aspx?q=0601ab95-583a-4e93-b2d4-cfb27b03ed73</w:t>
      </w:r>
      <w:r>
        <w:fldChar w:fldCharType="end"/>
      </w:r>
    </w:p>
    <w:p w:rsidR="00000000" w:rsidRPr="00A900AA" w:rsidP="006524FB">
      <w:pPr>
        <w:pStyle w:val="BodyText"/>
        <w:sectPr w:rsidSect="00A900AA">
          <w:headerReference w:type="default" r:id="rId10"/>
          <w:footerReference w:type="default" r:id="rId11"/>
          <w:pgSz w:w="11908" w:h="16833"/>
          <w:pgMar w:top="1702" w:right="1418" w:bottom="1702" w:left="1418" w:header="992" w:footer="992" w:gutter="0"/>
          <w:cols w:space="720"/>
          <w:noEndnote/>
          <w:docGrid w:linePitch="299"/>
        </w:sectPr>
      </w:pPr>
    </w:p>
    <w:p w:rsidR="00000000" w:rsidRPr="00A900AA" w:rsidP="00A900AA">
      <w:pPr>
        <w:pStyle w:val="SuperHeading"/>
      </w:pPr>
      <w:r w:rsidRPr="00A900AA">
        <w:t xml:space="preserve">Assessment </w:t>
      </w:r>
      <w:r w:rsidRPr="00A900AA">
        <w:t>Requirements for MSFSL5005 Apply innovation in contemporary leadlight and stained glass</w:t>
      </w:r>
    </w:p>
    <w:p w:rsidR="00000000" w:rsidRPr="00A900AA" w:rsidP="00A900AA">
      <w:pPr>
        <w:pStyle w:val="Heading1"/>
      </w:pPr>
      <w:bookmarkStart w:id="11" w:name="O_621636"/>
      <w:bookmarkEnd w:id="11"/>
      <w:r w:rsidRPr="00A900AA">
        <w:t>Modification History</w:t>
      </w:r>
    </w:p>
    <w:p w:rsidR="00000000" w:rsidRPr="00A900AA" w:rsidP="006524FB">
      <w:pPr>
        <w:pStyle w:val="BodyText"/>
      </w:pPr>
      <w:r w:rsidRPr="00A900AA">
        <w:t>Release 1 - New unit of competency</w:t>
      </w:r>
    </w:p>
    <w:p w:rsidR="00000000" w:rsidRPr="00A900AA" w:rsidP="00A900AA">
      <w:pPr>
        <w:pStyle w:val="Heading1"/>
      </w:pPr>
      <w:bookmarkStart w:id="12" w:name="O_621639"/>
      <w:bookmarkEnd w:id="12"/>
      <w:r w:rsidRPr="00A900AA">
        <w:t>Performance Evidence</w:t>
      </w:r>
    </w:p>
    <w:p w:rsidR="00000000" w:rsidRPr="00A900AA" w:rsidP="00A900AA">
      <w:pPr>
        <w:pStyle w:val="ListBullet"/>
      </w:pPr>
      <w:r w:rsidRPr="00A900AA">
        <w:t xml:space="preserve">Interpret work order and locate and apply relevant information </w:t>
      </w:r>
    </w:p>
    <w:p w:rsidR="00000000" w:rsidRPr="00A900AA" w:rsidP="00A900AA">
      <w:pPr>
        <w:pStyle w:val="ListBullet"/>
      </w:pPr>
      <w:r w:rsidRPr="00A900AA">
        <w:t xml:space="preserve">Apply safe handling requirements for equipment, products and materials, including use of personal protective equipment </w:t>
      </w:r>
    </w:p>
    <w:p w:rsidR="00000000" w:rsidRPr="00A900AA" w:rsidP="00A900AA">
      <w:pPr>
        <w:pStyle w:val="ListBullet"/>
      </w:pPr>
      <w:r w:rsidRPr="00A900AA">
        <w:t xml:space="preserve">Identify materials used in the work process </w:t>
      </w:r>
    </w:p>
    <w:p w:rsidR="00000000" w:rsidRPr="00A900AA" w:rsidP="00A900AA">
      <w:pPr>
        <w:pStyle w:val="ListBullet"/>
      </w:pPr>
      <w:r w:rsidRPr="00A900AA">
        <w:t>Follow work instructions, o</w:t>
      </w:r>
      <w:r w:rsidRPr="00A900AA">
        <w:t xml:space="preserve">perating procedures and inspection processes to: </w:t>
      </w:r>
    </w:p>
    <w:p w:rsidR="00000000" w:rsidRPr="00A900AA" w:rsidP="00A900AA">
      <w:pPr>
        <w:pStyle w:val="ListBullet2"/>
      </w:pPr>
      <w:r w:rsidRPr="00A900AA">
        <w:t xml:space="preserve">minimise the risk of injury to self or others </w:t>
      </w:r>
    </w:p>
    <w:p w:rsidR="00000000" w:rsidRPr="00A900AA" w:rsidP="00A900AA">
      <w:pPr>
        <w:pStyle w:val="ListBullet2"/>
      </w:pPr>
      <w:r w:rsidRPr="00A900AA">
        <w:t xml:space="preserve">prevent damage to goods, equipment and products </w:t>
      </w:r>
    </w:p>
    <w:p w:rsidR="00000000" w:rsidRPr="00A900AA" w:rsidP="00A900AA">
      <w:pPr>
        <w:pStyle w:val="ListBullet2"/>
      </w:pPr>
      <w:r w:rsidRPr="00A900AA">
        <w:t xml:space="preserve">maintain required production output and product quality </w:t>
      </w:r>
    </w:p>
    <w:p w:rsidR="00000000" w:rsidRPr="00A900AA" w:rsidP="00A900AA">
      <w:pPr>
        <w:pStyle w:val="ListBullet"/>
      </w:pPr>
      <w:r w:rsidRPr="00A900AA">
        <w:t>Read and interpret design specifications and identify the properties of leadlight and stained glass</w:t>
      </w:r>
    </w:p>
    <w:p w:rsidR="00000000" w:rsidRPr="00A900AA" w:rsidP="00A900AA">
      <w:pPr>
        <w:pStyle w:val="ListBullet"/>
      </w:pPr>
      <w:r w:rsidRPr="00A900AA">
        <w:t>Conduct research into new and innovative applications of leadlight and stained glass and apply in-depth knowledge of a wide range of techniques and media th</w:t>
      </w:r>
      <w:r w:rsidRPr="00A900AA">
        <w:t>at may be used and adapted for leadlight and stained glass</w:t>
      </w:r>
    </w:p>
    <w:p w:rsidR="00000000" w:rsidRPr="00A900AA" w:rsidP="00A900AA">
      <w:pPr>
        <w:pStyle w:val="ListBullet"/>
      </w:pPr>
      <w:r w:rsidRPr="00A900AA">
        <w:t xml:space="preserve">Create at least two (2) panels using differing innovative leadlight and stained glass effects </w:t>
      </w:r>
    </w:p>
    <w:p w:rsidR="00000000" w:rsidRPr="00A900AA" w:rsidP="00A900AA">
      <w:pPr>
        <w:pStyle w:val="ListBullet"/>
      </w:pPr>
      <w:r w:rsidRPr="00A900AA">
        <w:t xml:space="preserve">Assess the likely impact of various environmental effects on leadlight and stained glass </w:t>
      </w:r>
    </w:p>
    <w:p w:rsidR="00000000" w:rsidRPr="00A900AA" w:rsidP="00A900AA">
      <w:pPr>
        <w:pStyle w:val="ListBullet"/>
      </w:pPr>
      <w:r w:rsidRPr="00A900AA">
        <w:t xml:space="preserve">Comply with </w:t>
      </w:r>
      <w:r w:rsidRPr="00A900AA">
        <w:t xml:space="preserve">legislation, regulations, standards, codes of practice and established safe practices and procedures for leadlight and stained glass </w:t>
      </w:r>
    </w:p>
    <w:p w:rsidR="00000000" w:rsidRPr="00A900AA" w:rsidP="00A900AA">
      <w:pPr>
        <w:pStyle w:val="ListBullet"/>
      </w:pPr>
      <w:r w:rsidRPr="00A900AA">
        <w:t>Use mathematical ideas and techniques to correctly complete measurements, calculate area and estimate material requirement</w:t>
      </w:r>
      <w:r w:rsidRPr="00A900AA">
        <w:t xml:space="preserve">s </w:t>
      </w:r>
    </w:p>
    <w:p w:rsidR="00000000" w:rsidRPr="00A900AA" w:rsidP="00A900AA">
      <w:pPr>
        <w:pStyle w:val="ListBullet"/>
      </w:pPr>
      <w:r w:rsidRPr="00A900AA">
        <w:t xml:space="preserve">Communicate ideas and information to enable confirmation of work requirements and specifications and the reporting of work outcomes and problems, interpret basic plans and follow safety procedures </w:t>
      </w:r>
    </w:p>
    <w:p w:rsidR="00000000" w:rsidRPr="00A900AA" w:rsidP="00A900AA">
      <w:pPr>
        <w:pStyle w:val="ListBullet"/>
      </w:pPr>
      <w:r w:rsidRPr="00A900AA">
        <w:t>Avoid backtracking, work flow interruptions or wastage</w:t>
      </w:r>
    </w:p>
    <w:p w:rsidR="00000000" w:rsidRPr="00A900AA" w:rsidP="00A900AA">
      <w:pPr>
        <w:pStyle w:val="ListBullet"/>
      </w:pPr>
      <w:r w:rsidRPr="00A900AA">
        <w:t>Work with others and in a team by recognising dependencies and using cooperative approaches to optimise work flow and productivity</w:t>
      </w:r>
    </w:p>
    <w:p w:rsidR="00000000" w:rsidRPr="00A900AA" w:rsidP="00A900AA">
      <w:pPr>
        <w:pStyle w:val="AllowPageBreak"/>
      </w:pPr>
    </w:p>
    <w:p w:rsidR="00000000" w:rsidRPr="00A900AA" w:rsidP="00A900AA">
      <w:pPr>
        <w:pStyle w:val="Heading1"/>
      </w:pPr>
      <w:bookmarkStart w:id="13" w:name="O_621638"/>
      <w:bookmarkEnd w:id="13"/>
      <w:r w:rsidRPr="00A900AA">
        <w:t>Knowledge Evidence</w:t>
      </w:r>
    </w:p>
    <w:p w:rsidR="00000000" w:rsidRPr="00A900AA" w:rsidP="00A900AA">
      <w:pPr>
        <w:pStyle w:val="ListBullet"/>
      </w:pPr>
      <w:r w:rsidRPr="00A900AA">
        <w:t>State or territory WHS legislation, regulations, standards and codes of practice relevan</w:t>
      </w:r>
      <w:r w:rsidRPr="00A900AA">
        <w:t>t to the full range of processes for leadlight and stained glass operations</w:t>
      </w:r>
    </w:p>
    <w:p w:rsidR="00000000" w:rsidRPr="00A900AA" w:rsidP="00A900AA">
      <w:pPr>
        <w:pStyle w:val="ListBullet"/>
      </w:pPr>
      <w:r w:rsidRPr="00A900AA">
        <w:t>Contemporary leadlight and stained glass construction terminology and techniques</w:t>
      </w:r>
    </w:p>
    <w:p w:rsidR="00000000" w:rsidRPr="00A900AA" w:rsidP="00A900AA">
      <w:pPr>
        <w:pStyle w:val="ListBullet"/>
      </w:pPr>
      <w:r w:rsidRPr="00A900AA">
        <w:t>Organisational and site standards, requirements, policies and procedures for preparation of leadlight and stained glass operations</w:t>
      </w:r>
    </w:p>
    <w:p w:rsidR="00000000" w:rsidRPr="00A900AA" w:rsidP="00A900AA">
      <w:pPr>
        <w:pStyle w:val="ListBullet"/>
      </w:pPr>
      <w:r w:rsidRPr="00A900AA">
        <w:t xml:space="preserve">Types of glass and other materials used in the leadlight and stained glass industry, their characteristics, properties, uses </w:t>
      </w:r>
      <w:r w:rsidRPr="00A900AA">
        <w:t>and limitations</w:t>
      </w:r>
    </w:p>
    <w:p w:rsidR="00000000" w:rsidRPr="00A900AA" w:rsidP="00A900AA">
      <w:pPr>
        <w:pStyle w:val="ListBullet"/>
      </w:pPr>
      <w:r w:rsidRPr="00A900AA">
        <w:t>Appropriate innovative and experimental leadlight and stained glass production techniques in 2-D and 3-D formats</w:t>
      </w:r>
    </w:p>
    <w:p w:rsidR="00000000" w:rsidRPr="00A900AA" w:rsidP="00A900AA">
      <w:pPr>
        <w:pStyle w:val="ListBullet"/>
      </w:pPr>
      <w:r w:rsidRPr="00A900AA">
        <w:t>Colour theory, line, dimension, chiaroscuro, depth and their application to leadlight and stained glass</w:t>
      </w:r>
    </w:p>
    <w:p w:rsidR="00000000" w:rsidRPr="00A900AA" w:rsidP="00A900AA">
      <w:pPr>
        <w:pStyle w:val="ListBullet"/>
      </w:pPr>
      <w:r w:rsidRPr="00A900AA">
        <w:t>Glass painting and firi</w:t>
      </w:r>
      <w:r w:rsidRPr="00A900AA">
        <w:t xml:space="preserve">ng techniques </w:t>
      </w:r>
    </w:p>
    <w:p w:rsidR="00000000" w:rsidRPr="00A900AA" w:rsidP="00A900AA">
      <w:pPr>
        <w:pStyle w:val="ListBullet"/>
      </w:pPr>
      <w:r w:rsidRPr="00A900AA">
        <w:t>Use and properties of a range of paints and media for glass work</w:t>
      </w:r>
    </w:p>
    <w:p w:rsidR="00000000" w:rsidRPr="00A900AA" w:rsidP="00A900AA">
      <w:pPr>
        <w:pStyle w:val="ListBullet"/>
      </w:pPr>
      <w:r w:rsidRPr="00A900AA">
        <w:t xml:space="preserve">Testing finished and unfinished materials used in innovative and contemporary leadlight and stained glass </w:t>
      </w:r>
    </w:p>
    <w:p w:rsidR="00000000" w:rsidRPr="00A900AA" w:rsidP="00A900AA">
      <w:pPr>
        <w:pStyle w:val="ListBullet"/>
      </w:pPr>
      <w:r w:rsidRPr="00A900AA">
        <w:t>Research skills and sources of information to inform research and exp</w:t>
      </w:r>
      <w:r w:rsidRPr="00A900AA">
        <w:t>erimentation on leadlight and stained glass</w:t>
      </w:r>
    </w:p>
    <w:p w:rsidR="00000000" w:rsidRPr="00A900AA" w:rsidP="00A900AA">
      <w:pPr>
        <w:pStyle w:val="ListBullet"/>
      </w:pPr>
      <w:r w:rsidRPr="00A900AA">
        <w:t>Costs and costing processes for leadlight and stained glass elements</w:t>
      </w:r>
    </w:p>
    <w:p w:rsidR="00000000" w:rsidRPr="00A900AA" w:rsidP="00A900AA">
      <w:pPr>
        <w:pStyle w:val="ListBullet"/>
      </w:pPr>
      <w:r w:rsidRPr="00A900AA">
        <w:t>Environmental protection requirements relating to the disposal of waste material</w:t>
      </w:r>
    </w:p>
    <w:p w:rsidR="00000000" w:rsidRPr="00A900AA" w:rsidP="00A900AA">
      <w:pPr>
        <w:pStyle w:val="ListBullet"/>
      </w:pPr>
      <w:r w:rsidRPr="00A900AA">
        <w:t>Established communication channels and protocols</w:t>
      </w:r>
    </w:p>
    <w:p w:rsidR="00000000" w:rsidRPr="00A900AA" w:rsidP="00A900AA">
      <w:pPr>
        <w:pStyle w:val="ListBullet"/>
      </w:pPr>
      <w:r w:rsidRPr="00A900AA">
        <w:t>Relevant prob</w:t>
      </w:r>
      <w:r w:rsidRPr="00A900AA">
        <w:t xml:space="preserve">lem identification and resolution for innovative and contemporary leadlight and stained glass </w:t>
      </w:r>
    </w:p>
    <w:p w:rsidR="00000000" w:rsidRPr="00A900AA" w:rsidP="00A900AA">
      <w:pPr>
        <w:pStyle w:val="ListBullet"/>
      </w:pPr>
      <w:r w:rsidRPr="00A900AA">
        <w:t>Storage systems and labelling</w:t>
      </w:r>
    </w:p>
    <w:p w:rsidR="00000000" w:rsidRPr="00A900AA" w:rsidP="00A900AA">
      <w:pPr>
        <w:pStyle w:val="ListBullet"/>
      </w:pPr>
      <w:r w:rsidRPr="00A900AA">
        <w:t>Procedures for the recording, reporting and maintenance of workplace records and information</w:t>
      </w:r>
    </w:p>
    <w:p w:rsidR="00000000" w:rsidRPr="00A900AA" w:rsidP="00A900AA">
      <w:pPr>
        <w:pStyle w:val="AllowPageBreak"/>
      </w:pPr>
    </w:p>
    <w:p w:rsidR="00000000" w:rsidRPr="00A900AA" w:rsidP="00A900AA">
      <w:pPr>
        <w:pStyle w:val="Heading1"/>
      </w:pPr>
      <w:bookmarkStart w:id="14" w:name="O_621637"/>
      <w:bookmarkEnd w:id="14"/>
      <w:r w:rsidRPr="00A900AA">
        <w:t>Assessment Conditions</w:t>
      </w:r>
    </w:p>
    <w:p w:rsidR="00000000" w:rsidRPr="00A900AA" w:rsidP="00A900AA">
      <w:pPr>
        <w:pStyle w:val="ListBullet"/>
      </w:pPr>
      <w:r w:rsidRPr="00A900AA">
        <w:t>Assessors must:</w:t>
      </w:r>
    </w:p>
    <w:p w:rsidR="00000000" w:rsidRPr="00A900AA" w:rsidP="00A900AA">
      <w:pPr>
        <w:pStyle w:val="ListBullet2"/>
      </w:pPr>
      <w:r w:rsidRPr="00A900AA">
        <w:t>hold training and assessment competencies as determined by the National Skills Standards Council (NSSC) or its successors</w:t>
      </w:r>
    </w:p>
    <w:p w:rsidR="00000000" w:rsidRPr="00A900AA" w:rsidP="00A900AA">
      <w:pPr>
        <w:pStyle w:val="ListBullet2"/>
      </w:pPr>
      <w:r w:rsidRPr="00A900AA">
        <w:t xml:space="preserve">have vocational competency in the furnishing industry at least to the level being assessed with broad industry knowledge and experience, usually combined with a relevant industry qualification </w:t>
      </w:r>
    </w:p>
    <w:p w:rsidR="00000000" w:rsidRPr="00A900AA" w:rsidP="00A900AA">
      <w:pPr>
        <w:pStyle w:val="ListBullet2"/>
      </w:pPr>
      <w:r w:rsidRPr="00A900AA">
        <w:t>be familiar with the current skills and knowledge used and hav</w:t>
      </w:r>
      <w:r w:rsidRPr="00A900AA">
        <w:t>e relevant, current experience in the furnishing industry.</w:t>
      </w:r>
    </w:p>
    <w:p w:rsidR="00000000" w:rsidRPr="00A900AA" w:rsidP="00A900AA">
      <w:pPr>
        <w:pStyle w:val="ListBullet"/>
      </w:pPr>
      <w:r w:rsidRPr="00A900AA">
        <w:t xml:space="preserve">Assessment methods must confirm consistency of performance over time rather than a single assessment event and in a range of workplace relevant contexts. </w:t>
      </w:r>
    </w:p>
    <w:p w:rsidR="00000000" w:rsidRPr="00A900AA" w:rsidP="00A900AA">
      <w:pPr>
        <w:pStyle w:val="ListBullet"/>
      </w:pPr>
      <w:r w:rsidRPr="00A900AA">
        <w:t>Assessment must be by observation of rele</w:t>
      </w:r>
      <w:r w:rsidRPr="00A900AA">
        <w:t xml:space="preserve">vant tasks with questioning on underpinning knowledge and, where applicable, multimedia evidence, supervisor’s reports, projects and work samples. </w:t>
      </w:r>
    </w:p>
    <w:p w:rsidR="00000000" w:rsidRPr="00A900AA" w:rsidP="00A900AA">
      <w:pPr>
        <w:pStyle w:val="ListBullet"/>
      </w:pPr>
      <w:r w:rsidRPr="00A900AA">
        <w:t>Assessment is to be conducted on single units of competency or in conjunction with other related units of co</w:t>
      </w:r>
      <w:r w:rsidRPr="00A900AA">
        <w:t>mpetency. Foundation skills are integral to competent performance in the unit and should not be assessed separately.</w:t>
      </w:r>
    </w:p>
    <w:p w:rsidR="00000000" w:rsidRPr="00A900AA" w:rsidP="00A900AA">
      <w:pPr>
        <w:pStyle w:val="ListBullet"/>
      </w:pPr>
      <w:r w:rsidRPr="00A900AA">
        <w:t>Assessment must occur on the job or in a workplace simulated facility with relevant process, equipment, materials, work instructions and de</w:t>
      </w:r>
      <w:r w:rsidRPr="00A900AA">
        <w:t>adlines.</w:t>
      </w:r>
    </w:p>
    <w:p w:rsidR="00000000" w:rsidRPr="00A900AA" w:rsidP="00A900AA">
      <w:pPr>
        <w:pStyle w:val="ListBullet"/>
      </w:pPr>
      <w:r w:rsidRPr="00A900AA">
        <w:t>Access is required to materials and equipment relevant to the production of innovative leadlight and stained glass.</w:t>
      </w:r>
    </w:p>
    <w:p w:rsidR="00000000" w:rsidRPr="00A900AA" w:rsidP="00A900AA">
      <w:pPr>
        <w:pStyle w:val="AllowPageBreak"/>
      </w:pPr>
    </w:p>
    <w:p w:rsidR="00000000" w:rsidRPr="00A900AA" w:rsidP="00A900AA">
      <w:pPr>
        <w:pStyle w:val="Heading1"/>
      </w:pPr>
      <w:bookmarkStart w:id="15" w:name="O_621635"/>
      <w:bookmarkEnd w:id="15"/>
      <w:r w:rsidRPr="00A900AA">
        <w:t>Links</w:t>
      </w:r>
    </w:p>
    <w:p w:rsidR="00000000" w:rsidRPr="00A900AA" w:rsidP="006524FB">
      <w:pPr>
        <w:pStyle w:val="BodyText"/>
      </w:pPr>
      <w:r w:rsidRPr="00A900A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B4E01">
        <w:rPr>
          <w:rStyle w:val="Hyperlink"/>
        </w:rPr>
        <w:t>https://vetnet.gov.au/Pages/TrainingDocs.aspx?q=0601ab95-583a-4e93-b2d4-cfb27b03ed73</w:t>
      </w:r>
      <w:r>
        <w:fldChar w:fldCharType="end"/>
      </w:r>
    </w:p>
    <w:p w:rsidR="00000000" w:rsidRPr="00A900AA" w:rsidP="00A900AA"/>
    <w:sectPr w:rsidSect="00A900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AA" w:rsidRPr="006524FB" w:rsidP="00652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FB" w:rsidP="00A900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24FB" w:rsidP="00A900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24FB" w:rsidP="00A900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AA" w:rsidP="00A900AA">
    <w:pPr>
      <w:pStyle w:val="Footer"/>
      <w:framePr w:wrap="around"/>
    </w:pPr>
    <w:r>
      <w:fldChar w:fldCharType="begin"/>
    </w:r>
    <w:r>
      <w:instrText xml:space="preserve"> DOCPROPERTY  Subject  \* MERGEFORMAT </w:instrText>
    </w:r>
    <w:r>
      <w:fldChar w:fldCharType="separate"/>
    </w:r>
    <w:r w:rsidR="006524FB">
      <w:t>Approved</w:t>
    </w:r>
    <w:r w:rsidR="006524FB">
      <w:fldChar w:fldCharType="end"/>
    </w:r>
    <w:r>
      <w:tab/>
      <w:t xml:space="preserve">Page </w:t>
    </w:r>
    <w:r>
      <w:fldChar w:fldCharType="begin"/>
    </w:r>
    <w:r>
      <w:instrText xml:space="preserve"> PAGE  \* Arabic  \* MERGEFORMAT </w:instrText>
    </w:r>
    <w:r>
      <w:fldChar w:fldCharType="separate"/>
    </w:r>
    <w:r w:rsidR="006524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24FB">
      <w:rPr>
        <w:noProof/>
      </w:rPr>
      <w:t>5</w:t>
    </w:r>
    <w:r>
      <w:rPr>
        <w:noProof/>
      </w:rPr>
      <w:fldChar w:fldCharType="end"/>
    </w:r>
  </w:p>
  <w:p w:rsidR="00A900AA" w:rsidP="00A900AA">
    <w:pPr>
      <w:pStyle w:val="Footer"/>
      <w:framePr w:wrap="around"/>
    </w:pPr>
    <w:r>
      <w:t xml:space="preserve">© Commonwealth of Australia, </w:t>
    </w:r>
    <w:r>
      <w:fldChar w:fldCharType="begin"/>
    </w:r>
    <w:r>
      <w:instrText xml:space="preserve"> DATE  \@ "yyyy"  \* MERGEFORMAT </w:instrText>
    </w:r>
    <w:r>
      <w:fldChar w:fldCharType="separate"/>
    </w:r>
    <w:r w:rsidR="006524FB">
      <w:rPr>
        <w:noProof/>
      </w:rPr>
      <w:t>2025</w:t>
    </w:r>
    <w:r>
      <w:fldChar w:fldCharType="end"/>
    </w:r>
    <w:r>
      <w:tab/>
    </w:r>
    <w:r>
      <w:fldChar w:fldCharType="begin"/>
    </w:r>
    <w:r>
      <w:instrText xml:space="preserve"> DOCPROPERTY  Author  \* MERGEFORMAT </w:instrText>
    </w:r>
    <w:r>
      <w:fldChar w:fldCharType="separate"/>
    </w:r>
    <w:r w:rsidR="006524FB">
      <w:t>Skills Insight</w:t>
    </w:r>
    <w:r w:rsidR="006524FB">
      <w:fldChar w:fldCharType="end"/>
    </w:r>
  </w:p>
  <w:p w:rsidR="00A900AA" w:rsidP="00A900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0AA" w:rsidRPr="006524FB" w:rsidP="006524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FB" w:rsidRPr="002D2AF8" w:rsidP="00A900AA">
    <w:pPr>
      <w:pStyle w:val="Header"/>
      <w:framePr w:wrap="around"/>
    </w:pPr>
    <w:r>
      <w:fldChar w:fldCharType="begin"/>
    </w:r>
    <w:r>
      <w:instrText xml:space="preserve"> TITLE   \* MERGEFORMAT </w:instrText>
    </w:r>
    <w:r>
      <w:fldChar w:fldCharType="separate"/>
    </w:r>
    <w:r>
      <w:t>MSFSL5005 Apply innovation in contemporary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524FB" w:rsidP="00A900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AA" w:rsidRPr="002D2AF8" w:rsidP="00A900AA">
    <w:pPr>
      <w:pStyle w:val="Header"/>
      <w:framePr w:wrap="around"/>
    </w:pPr>
    <w:r>
      <w:fldChar w:fldCharType="begin"/>
    </w:r>
    <w:r>
      <w:instrText xml:space="preserve"> TITLE   \* MERGEFORMAT </w:instrText>
    </w:r>
    <w:r>
      <w:fldChar w:fldCharType="separate"/>
    </w:r>
    <w:r w:rsidR="006524FB">
      <w:t>MSFSL5005 Apply innovation in contemporary leadlight and stained glass</w:t>
    </w:r>
    <w:r w:rsidR="006524FB">
      <w:fldChar w:fldCharType="end"/>
    </w:r>
    <w:r>
      <w:tab/>
      <w:t xml:space="preserve">Date this document was generated: </w:t>
    </w:r>
    <w:r>
      <w:fldChar w:fldCharType="begin"/>
    </w:r>
    <w:r>
      <w:instrText xml:space="preserve"> CREATEDATE  \@ "d MMMM yyyy"  \* MERGEFORMAT </w:instrText>
    </w:r>
    <w:r>
      <w:fldChar w:fldCharType="separate"/>
    </w:r>
    <w:r w:rsidR="006524FB">
      <w:rPr>
        <w:noProof/>
      </w:rPr>
      <w:t>1 March 2025</w:t>
    </w:r>
    <w:r>
      <w:fldChar w:fldCharType="end"/>
    </w:r>
  </w:p>
  <w:p w:rsidR="00A900AA" w:rsidP="00A900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D08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18A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E0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0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0AA"/>
    <w:pPr>
      <w:spacing w:before="360" w:after="60"/>
      <w:outlineLvl w:val="0"/>
    </w:pPr>
    <w:rPr>
      <w:sz w:val="32"/>
    </w:rPr>
  </w:style>
  <w:style w:type="paragraph" w:styleId="Heading2">
    <w:name w:val="heading 2"/>
    <w:basedOn w:val="HeadingBase"/>
    <w:next w:val="BodyText"/>
    <w:link w:val="Heading2Char"/>
    <w:qFormat/>
    <w:rsid w:val="00A900AA"/>
    <w:pPr>
      <w:keepLines/>
      <w:spacing w:before="240" w:after="120"/>
      <w:outlineLvl w:val="1"/>
    </w:pPr>
    <w:rPr>
      <w:sz w:val="28"/>
      <w:szCs w:val="40"/>
    </w:rPr>
  </w:style>
  <w:style w:type="paragraph" w:styleId="Heading3">
    <w:name w:val="heading 3"/>
    <w:basedOn w:val="HeadingBase"/>
    <w:next w:val="BodyText"/>
    <w:link w:val="Heading3Char"/>
    <w:qFormat/>
    <w:rsid w:val="00A900AA"/>
    <w:pPr>
      <w:spacing w:before="180" w:after="120"/>
      <w:outlineLvl w:val="2"/>
    </w:pPr>
    <w:rPr>
      <w:spacing w:val="-10"/>
      <w:kern w:val="32"/>
    </w:rPr>
  </w:style>
  <w:style w:type="paragraph" w:styleId="Heading4">
    <w:name w:val="heading 4"/>
    <w:basedOn w:val="HeadingBase"/>
    <w:next w:val="BodyText"/>
    <w:link w:val="Heading4Char"/>
    <w:qFormat/>
    <w:rsid w:val="00A900AA"/>
    <w:pPr>
      <w:spacing w:before="160" w:after="120"/>
      <w:outlineLvl w:val="3"/>
    </w:pPr>
    <w:rPr>
      <w:sz w:val="22"/>
    </w:rPr>
  </w:style>
  <w:style w:type="paragraph" w:styleId="Heading5">
    <w:name w:val="heading 5"/>
    <w:basedOn w:val="HeadingBase"/>
    <w:next w:val="Normal"/>
    <w:link w:val="Heading5Char"/>
    <w:qFormat/>
    <w:rsid w:val="00A900AA"/>
    <w:pPr>
      <w:spacing w:before="80"/>
      <w:outlineLvl w:val="4"/>
    </w:pPr>
    <w:rPr>
      <w:color w:val="918585"/>
      <w:sz w:val="20"/>
    </w:rPr>
  </w:style>
  <w:style w:type="paragraph" w:styleId="Heading6">
    <w:name w:val="heading 6"/>
    <w:basedOn w:val="HeadingBase"/>
    <w:next w:val="Normal"/>
    <w:link w:val="Heading6Char"/>
    <w:qFormat/>
    <w:rsid w:val="00A900AA"/>
    <w:pPr>
      <w:spacing w:before="60"/>
      <w:outlineLvl w:val="5"/>
    </w:pPr>
    <w:rPr>
      <w:color w:val="918585"/>
      <w:sz w:val="20"/>
    </w:rPr>
  </w:style>
  <w:style w:type="paragraph" w:styleId="Heading7">
    <w:name w:val="heading 7"/>
    <w:basedOn w:val="Normal"/>
    <w:next w:val="Normal"/>
    <w:link w:val="Heading7Char"/>
    <w:qFormat/>
    <w:rsid w:val="00A900AA"/>
    <w:pPr>
      <w:ind w:left="720"/>
      <w:outlineLvl w:val="6"/>
    </w:pPr>
    <w:rPr>
      <w:i/>
    </w:rPr>
  </w:style>
  <w:style w:type="paragraph" w:styleId="Heading8">
    <w:name w:val="heading 8"/>
    <w:basedOn w:val="Normal"/>
    <w:next w:val="Normal"/>
    <w:link w:val="Heading8Char"/>
    <w:qFormat/>
    <w:rsid w:val="00A900AA"/>
    <w:pPr>
      <w:ind w:left="720"/>
      <w:outlineLvl w:val="7"/>
    </w:pPr>
    <w:rPr>
      <w:i/>
    </w:rPr>
  </w:style>
  <w:style w:type="paragraph" w:styleId="Heading9">
    <w:name w:val="heading 9"/>
    <w:basedOn w:val="Normal"/>
    <w:next w:val="Normal"/>
    <w:link w:val="Heading9Char"/>
    <w:qFormat/>
    <w:rsid w:val="00A900AA"/>
    <w:pPr>
      <w:ind w:left="720"/>
      <w:outlineLvl w:val="8"/>
    </w:pPr>
    <w:rPr>
      <w:i/>
    </w:rPr>
  </w:style>
  <w:style w:type="character" w:default="1" w:styleId="DefaultParagraphFont">
    <w:name w:val="Default Paragraph Font"/>
    <w:uiPriority w:val="1"/>
    <w:unhideWhenUsed/>
    <w:rsid w:val="00A900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0AA"/>
  </w:style>
  <w:style w:type="character" w:customStyle="1" w:styleId="Heading1Char">
    <w:name w:val="Heading 1 Char"/>
    <w:basedOn w:val="DefaultParagraphFont"/>
    <w:link w:val="Heading1"/>
    <w:rsid w:val="00A900AA"/>
    <w:rPr>
      <w:rFonts w:ascii="Times New Roman" w:eastAsia="Times New Roman" w:hAnsi="Times New Roman" w:cs="Times New Roman"/>
      <w:b/>
      <w:sz w:val="32"/>
      <w:szCs w:val="20"/>
      <w:lang w:eastAsia="en-US"/>
    </w:rPr>
  </w:style>
  <w:style w:type="paragraph" w:styleId="BodyText">
    <w:name w:val="Body Text"/>
    <w:basedOn w:val="Normal"/>
    <w:link w:val="BodyTextChar"/>
    <w:rsid w:val="00A900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0AA"/>
    <w:rPr>
      <w:rFonts w:ascii="Times New Roman" w:eastAsia="Times New Roman" w:hAnsi="Times New Roman" w:cs="Times New Roman"/>
      <w:sz w:val="24"/>
      <w:lang w:eastAsia="en-US"/>
    </w:rPr>
  </w:style>
  <w:style w:type="paragraph" w:styleId="ListBullet">
    <w:name w:val="List Bullet"/>
    <w:basedOn w:val="List"/>
    <w:rsid w:val="00A900AA"/>
    <w:pPr>
      <w:numPr>
        <w:numId w:val="12"/>
      </w:numPr>
      <w:tabs>
        <w:tab w:val="clear" w:pos="340"/>
      </w:tabs>
      <w:spacing w:before="40" w:after="40"/>
    </w:pPr>
  </w:style>
  <w:style w:type="character" w:customStyle="1" w:styleId="SpecialBold">
    <w:name w:val="Special Bold"/>
    <w:basedOn w:val="DefaultParagraphFont"/>
    <w:rsid w:val="00A900AA"/>
    <w:rPr>
      <w:b/>
      <w:spacing w:val="0"/>
    </w:rPr>
  </w:style>
  <w:style w:type="paragraph" w:styleId="ListBullet2">
    <w:name w:val="List Bullet 2"/>
    <w:basedOn w:val="List2"/>
    <w:rsid w:val="00A900AA"/>
    <w:pPr>
      <w:numPr>
        <w:numId w:val="13"/>
      </w:numPr>
      <w:tabs>
        <w:tab w:val="clear" w:pos="680"/>
      </w:tabs>
    </w:pPr>
  </w:style>
  <w:style w:type="paragraph" w:customStyle="1" w:styleId="SuperHeading">
    <w:name w:val="SuperHeading"/>
    <w:basedOn w:val="Normal"/>
    <w:rsid w:val="00A900AA"/>
    <w:pPr>
      <w:spacing w:before="240" w:after="120"/>
      <w:outlineLvl w:val="0"/>
    </w:pPr>
    <w:rPr>
      <w:rFonts w:ascii="Times New Roman" w:hAnsi="Times New Roman"/>
      <w:b/>
      <w:sz w:val="32"/>
    </w:rPr>
  </w:style>
  <w:style w:type="paragraph" w:customStyle="1" w:styleId="AllowPageBreak">
    <w:name w:val="AllowPageBreak"/>
    <w:rsid w:val="00A900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0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0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0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0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0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0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0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0AA"/>
    <w:rPr>
      <w:rFonts w:ascii="Courier New" w:eastAsia="Times New Roman" w:hAnsi="Courier New" w:cs="Times New Roman"/>
      <w:i/>
      <w:szCs w:val="20"/>
      <w:lang w:eastAsia="en-US"/>
    </w:rPr>
  </w:style>
  <w:style w:type="paragraph" w:customStyle="1" w:styleId="HeadingBase">
    <w:name w:val="Heading Base"/>
    <w:rsid w:val="00A900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0AA"/>
    <w:pPr>
      <w:tabs>
        <w:tab w:val="right" w:leader="dot" w:pos="9072"/>
      </w:tabs>
      <w:ind w:left="567"/>
    </w:pPr>
    <w:rPr>
      <w:szCs w:val="22"/>
    </w:rPr>
  </w:style>
  <w:style w:type="paragraph" w:customStyle="1" w:styleId="TOCBase">
    <w:name w:val="TOC Base"/>
    <w:rsid w:val="00A900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0AA"/>
    <w:pPr>
      <w:tabs>
        <w:tab w:val="right" w:leader="dot" w:pos="9072"/>
      </w:tabs>
      <w:spacing w:before="40" w:after="40"/>
      <w:ind w:left="284"/>
    </w:pPr>
    <w:rPr>
      <w:rFonts w:ascii="Times New Roman" w:hAnsi="Times New Roman"/>
    </w:rPr>
  </w:style>
  <w:style w:type="paragraph" w:styleId="TOC1">
    <w:name w:val="toc 1"/>
    <w:basedOn w:val="TOCBase"/>
    <w:next w:val="Normal"/>
    <w:rsid w:val="00A900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0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0AA"/>
    <w:rPr>
      <w:rFonts w:ascii="Times New Roman" w:eastAsia="Times New Roman" w:hAnsi="Times New Roman" w:cs="Times New Roman"/>
      <w:sz w:val="16"/>
      <w:lang w:eastAsia="en-US"/>
    </w:rPr>
  </w:style>
  <w:style w:type="paragraph" w:styleId="Title">
    <w:name w:val="Title"/>
    <w:basedOn w:val="HeadingBase"/>
    <w:link w:val="TitleChar"/>
    <w:qFormat/>
    <w:rsid w:val="00A900AA"/>
    <w:pPr>
      <w:spacing w:before="5040"/>
      <w:jc w:val="center"/>
    </w:pPr>
    <w:rPr>
      <w:sz w:val="48"/>
      <w:szCs w:val="72"/>
      <w:lang w:val="en-US"/>
    </w:rPr>
  </w:style>
  <w:style w:type="character" w:customStyle="1" w:styleId="TitleChar">
    <w:name w:val="Title Char"/>
    <w:basedOn w:val="DefaultParagraphFont"/>
    <w:link w:val="Title"/>
    <w:rsid w:val="00A900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0AA"/>
    <w:pPr>
      <w:tabs>
        <w:tab w:val="left" w:pos="3600"/>
        <w:tab w:val="left" w:pos="3958"/>
      </w:tabs>
    </w:pPr>
  </w:style>
  <w:style w:type="paragraph" w:styleId="List">
    <w:name w:val="List"/>
    <w:basedOn w:val="BodyText"/>
    <w:next w:val="BodyText"/>
    <w:rsid w:val="00A900AA"/>
    <w:pPr>
      <w:tabs>
        <w:tab w:val="left" w:pos="340"/>
      </w:tabs>
      <w:spacing w:before="60" w:after="60"/>
      <w:ind w:left="340" w:hanging="340"/>
    </w:pPr>
  </w:style>
  <w:style w:type="paragraph" w:customStyle="1" w:styleId="Note">
    <w:name w:val="Note"/>
    <w:basedOn w:val="BodyText"/>
    <w:rsid w:val="00A900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0AA"/>
    <w:pPr>
      <w:framePr w:wrap="auto" w:hAnchor="text" w:y="6049"/>
    </w:pPr>
    <w:rPr>
      <w:color w:val="000000"/>
      <w:sz w:val="40"/>
    </w:rPr>
  </w:style>
  <w:style w:type="paragraph" w:customStyle="1" w:styleId="TOCTitle">
    <w:name w:val="TOCTitle"/>
    <w:basedOn w:val="Heading1"/>
    <w:rsid w:val="00A900AA"/>
    <w:pPr>
      <w:spacing w:after="240"/>
      <w:jc w:val="center"/>
      <w:outlineLvl w:val="9"/>
    </w:pPr>
    <w:rPr>
      <w:caps/>
    </w:rPr>
  </w:style>
  <w:style w:type="paragraph" w:customStyle="1" w:styleId="Version">
    <w:name w:val="Version"/>
    <w:rsid w:val="00A900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0AA"/>
    <w:pPr>
      <w:keepNext w:val="0"/>
      <w:tabs>
        <w:tab w:val="right" w:pos="4176"/>
      </w:tabs>
      <w:ind w:left="198" w:hanging="198"/>
    </w:pPr>
    <w:rPr>
      <w:rFonts w:ascii="Garamond" w:hAnsi="Garamond"/>
    </w:rPr>
  </w:style>
  <w:style w:type="paragraph" w:styleId="IndexHeading">
    <w:name w:val="index heading"/>
    <w:basedOn w:val="Normal"/>
    <w:next w:val="Index1"/>
    <w:semiHidden/>
    <w:rsid w:val="00A900AA"/>
    <w:pPr>
      <w:spacing w:before="120" w:after="120"/>
    </w:pPr>
    <w:rPr>
      <w:rFonts w:ascii="Arial" w:hAnsi="Arial"/>
      <w:b/>
      <w:color w:val="918585"/>
      <w:sz w:val="24"/>
    </w:rPr>
  </w:style>
  <w:style w:type="paragraph" w:styleId="Header">
    <w:name w:val="header"/>
    <w:basedOn w:val="Normal"/>
    <w:link w:val="HeaderChar"/>
    <w:rsid w:val="00A900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0AA"/>
    <w:rPr>
      <w:rFonts w:ascii="Times New Roman" w:eastAsia="Times New Roman" w:hAnsi="Times New Roman" w:cs="Times New Roman"/>
      <w:sz w:val="16"/>
      <w:szCs w:val="20"/>
      <w:lang w:val="en-GB" w:eastAsia="en-US"/>
    </w:rPr>
  </w:style>
  <w:style w:type="paragraph" w:customStyle="1" w:styleId="Chapter">
    <w:name w:val="Chapter"/>
    <w:basedOn w:val="Normal"/>
    <w:rsid w:val="00A900AA"/>
    <w:pPr>
      <w:spacing w:before="240"/>
    </w:pPr>
    <w:rPr>
      <w:rFonts w:ascii="Times New Roman" w:hAnsi="Times New Roman"/>
      <w:smallCaps/>
      <w:spacing w:val="80"/>
      <w:sz w:val="28"/>
    </w:rPr>
  </w:style>
  <w:style w:type="paragraph" w:customStyle="1" w:styleId="InChapter">
    <w:name w:val="InChapter"/>
    <w:basedOn w:val="Heading3"/>
    <w:rsid w:val="00A900AA"/>
    <w:pPr>
      <w:spacing w:after="240"/>
      <w:outlineLvl w:val="9"/>
    </w:pPr>
    <w:rPr>
      <w:noProof/>
    </w:rPr>
  </w:style>
  <w:style w:type="paragraph" w:styleId="Index2">
    <w:name w:val="index 2"/>
    <w:basedOn w:val="Normal"/>
    <w:next w:val="Normal"/>
    <w:semiHidden/>
    <w:rsid w:val="00A900AA"/>
    <w:pPr>
      <w:tabs>
        <w:tab w:val="right" w:pos="4176"/>
      </w:tabs>
      <w:ind w:left="568" w:hanging="284"/>
    </w:pPr>
    <w:rPr>
      <w:rFonts w:ascii="Garamond" w:hAnsi="Garamond"/>
    </w:rPr>
  </w:style>
  <w:style w:type="paragraph" w:customStyle="1" w:styleId="Byline">
    <w:name w:val="Byline"/>
    <w:rsid w:val="00A900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0AA"/>
    <w:pPr>
      <w:tabs>
        <w:tab w:val="clear" w:pos="3600"/>
        <w:tab w:val="clear" w:pos="3958"/>
      </w:tabs>
      <w:jc w:val="right"/>
    </w:pPr>
  </w:style>
  <w:style w:type="character" w:styleId="Emphasis">
    <w:name w:val="Emphasis"/>
    <w:basedOn w:val="DefaultParagraphFont"/>
    <w:qFormat/>
    <w:rsid w:val="00A900AA"/>
    <w:rPr>
      <w:i/>
    </w:rPr>
  </w:style>
  <w:style w:type="paragraph" w:styleId="Caption">
    <w:name w:val="caption"/>
    <w:basedOn w:val="BodyText"/>
    <w:next w:val="Normal"/>
    <w:qFormat/>
    <w:rsid w:val="00A900AA"/>
    <w:pPr>
      <w:framePr w:w="2268" w:hSpace="181" w:vSpace="181" w:wrap="around" w:vAnchor="text" w:hAnchor="page" w:x="1135" w:y="285" w:anchorLock="1"/>
    </w:pPr>
    <w:rPr>
      <w:i/>
    </w:rPr>
  </w:style>
  <w:style w:type="paragraph" w:customStyle="1" w:styleId="MiniTOCTitle">
    <w:name w:val="MiniTOCTitle"/>
    <w:basedOn w:val="Heading4"/>
    <w:rsid w:val="00A900AA"/>
    <w:pPr>
      <w:spacing w:before="240"/>
      <w:outlineLvl w:val="9"/>
    </w:pPr>
    <w:rPr>
      <w:noProof/>
      <w:sz w:val="24"/>
    </w:rPr>
  </w:style>
  <w:style w:type="paragraph" w:customStyle="1" w:styleId="MiniTOCItem">
    <w:name w:val="MiniTOCItem"/>
    <w:basedOn w:val="ListBullet"/>
    <w:rsid w:val="00A900AA"/>
    <w:pPr>
      <w:numPr>
        <w:numId w:val="0"/>
      </w:numPr>
      <w:tabs>
        <w:tab w:val="right" w:leader="dot" w:pos="6521"/>
      </w:tabs>
      <w:spacing w:before="0" w:after="0"/>
    </w:pPr>
  </w:style>
  <w:style w:type="paragraph" w:customStyle="1" w:styleId="TOFTitle">
    <w:name w:val="TOFTitle"/>
    <w:basedOn w:val="TOCTitle"/>
    <w:rsid w:val="00A900AA"/>
  </w:style>
  <w:style w:type="paragraph" w:styleId="TableofFigures">
    <w:name w:val="table of figures"/>
    <w:basedOn w:val="Normal"/>
    <w:next w:val="Normal"/>
    <w:semiHidden/>
    <w:rsid w:val="00A900AA"/>
    <w:pPr>
      <w:tabs>
        <w:tab w:val="right" w:leader="dot" w:pos="9072"/>
      </w:tabs>
      <w:ind w:left="970" w:hanging="403"/>
    </w:pPr>
    <w:rPr>
      <w:rFonts w:ascii="Times New Roman" w:hAnsi="Times New Roman"/>
      <w:b/>
    </w:rPr>
  </w:style>
  <w:style w:type="paragraph" w:styleId="ListNumber">
    <w:name w:val="List Number"/>
    <w:basedOn w:val="List"/>
    <w:rsid w:val="00A900AA"/>
    <w:pPr>
      <w:numPr>
        <w:numId w:val="15"/>
      </w:numPr>
      <w:tabs>
        <w:tab w:val="clear" w:pos="340"/>
      </w:tabs>
    </w:pPr>
  </w:style>
  <w:style w:type="character" w:customStyle="1" w:styleId="WingdingSymbols">
    <w:name w:val="Wingding Symbols"/>
    <w:rsid w:val="00A900AA"/>
    <w:rPr>
      <w:rFonts w:ascii="Wingdings" w:hAnsi="Wingdings"/>
    </w:rPr>
  </w:style>
  <w:style w:type="paragraph" w:customStyle="1" w:styleId="TableHeading">
    <w:name w:val="Table Heading"/>
    <w:basedOn w:val="HeadingBase"/>
    <w:rsid w:val="00A900AA"/>
    <w:pPr>
      <w:keepLines/>
      <w:pBdr>
        <w:bottom w:val="single" w:sz="6" w:space="1" w:color="918585"/>
      </w:pBdr>
      <w:spacing w:before="240"/>
    </w:pPr>
  </w:style>
  <w:style w:type="character" w:customStyle="1" w:styleId="HotSpot">
    <w:name w:val="HotSpot"/>
    <w:rsid w:val="00A900AA"/>
    <w:rPr>
      <w:color w:val="0033CC"/>
      <w:u w:val="none"/>
    </w:rPr>
  </w:style>
  <w:style w:type="paragraph" w:customStyle="1" w:styleId="BodyTextRight">
    <w:name w:val="Body Text Right"/>
    <w:basedOn w:val="BodyText"/>
    <w:rsid w:val="00A900AA"/>
    <w:pPr>
      <w:spacing w:before="0" w:after="0"/>
      <w:jc w:val="right"/>
    </w:pPr>
  </w:style>
  <w:style w:type="paragraph" w:styleId="Index3">
    <w:name w:val="index 3"/>
    <w:basedOn w:val="ListNumber2"/>
    <w:next w:val="Normal"/>
    <w:semiHidden/>
    <w:rsid w:val="00A900AA"/>
    <w:pPr>
      <w:numPr>
        <w:numId w:val="0"/>
      </w:numPr>
      <w:tabs>
        <w:tab w:val="right" w:leader="dot" w:pos="4176"/>
      </w:tabs>
    </w:pPr>
  </w:style>
  <w:style w:type="paragraph" w:styleId="ListNumber2">
    <w:name w:val="List Number 2"/>
    <w:basedOn w:val="List2"/>
    <w:rsid w:val="00A900AA"/>
    <w:pPr>
      <w:numPr>
        <w:numId w:val="10"/>
      </w:numPr>
      <w:tabs>
        <w:tab w:val="clear" w:pos="1060"/>
      </w:tabs>
    </w:pPr>
  </w:style>
  <w:style w:type="paragraph" w:customStyle="1" w:styleId="MarginNote">
    <w:name w:val="Margin Note"/>
    <w:basedOn w:val="BodyText"/>
    <w:rsid w:val="00A900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0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0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0AA"/>
    <w:rPr>
      <w:sz w:val="32"/>
    </w:rPr>
  </w:style>
  <w:style w:type="paragraph" w:customStyle="1" w:styleId="HeadingProcedure">
    <w:name w:val="Heading Procedure"/>
    <w:basedOn w:val="HeadingBase"/>
    <w:next w:val="Normal"/>
    <w:rsid w:val="00A900AA"/>
    <w:pPr>
      <w:tabs>
        <w:tab w:val="left" w:pos="0"/>
      </w:tabs>
      <w:spacing w:before="120" w:after="60"/>
    </w:pPr>
    <w:rPr>
      <w:i/>
      <w:color w:val="918585"/>
      <w:sz w:val="22"/>
    </w:rPr>
  </w:style>
  <w:style w:type="paragraph" w:customStyle="1" w:styleId="TableBodyText">
    <w:name w:val="Table Body Text"/>
    <w:basedOn w:val="BodyText"/>
    <w:rsid w:val="00A900AA"/>
    <w:pPr>
      <w:spacing w:before="60" w:after="60"/>
    </w:pPr>
  </w:style>
  <w:style w:type="paragraph" w:styleId="ListContinue">
    <w:name w:val="List Continue"/>
    <w:basedOn w:val="List"/>
    <w:rsid w:val="00A900AA"/>
    <w:pPr>
      <w:ind w:firstLine="0"/>
    </w:pPr>
  </w:style>
  <w:style w:type="paragraph" w:customStyle="1" w:styleId="ListNote">
    <w:name w:val="List Note"/>
    <w:basedOn w:val="List"/>
    <w:rsid w:val="00A900AA"/>
    <w:pPr>
      <w:pBdr>
        <w:top w:val="single" w:sz="6" w:space="2" w:color="918585"/>
        <w:bottom w:val="single" w:sz="6" w:space="2" w:color="918585"/>
      </w:pBdr>
      <w:tabs>
        <w:tab w:val="left" w:pos="1021"/>
      </w:tabs>
      <w:ind w:firstLine="0"/>
    </w:pPr>
  </w:style>
  <w:style w:type="paragraph" w:customStyle="1" w:styleId="Warning">
    <w:name w:val="Warning"/>
    <w:basedOn w:val="BodyText"/>
    <w:rsid w:val="00A900AA"/>
    <w:pPr>
      <w:shd w:val="clear" w:color="auto" w:fill="D9D9D9"/>
      <w:tabs>
        <w:tab w:val="left" w:pos="992"/>
      </w:tabs>
      <w:ind w:left="119" w:right="119"/>
    </w:pPr>
    <w:rPr>
      <w:sz w:val="20"/>
    </w:rPr>
  </w:style>
  <w:style w:type="paragraph" w:customStyle="1" w:styleId="MarginIcons">
    <w:name w:val="Margin Icons"/>
    <w:basedOn w:val="BodyText"/>
    <w:rsid w:val="00A900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0AA"/>
    <w:rPr>
      <w:rFonts w:ascii="Courier New" w:hAnsi="Courier New"/>
    </w:rPr>
  </w:style>
  <w:style w:type="paragraph" w:customStyle="1" w:styleId="NoteBullet">
    <w:name w:val="Note Bullet"/>
    <w:basedOn w:val="Note"/>
    <w:rsid w:val="00A900AA"/>
    <w:pPr>
      <w:tabs>
        <w:tab w:val="clear" w:pos="680"/>
      </w:tabs>
      <w:spacing w:before="60" w:after="60"/>
    </w:pPr>
  </w:style>
  <w:style w:type="paragraph" w:customStyle="1" w:styleId="SubHeading2">
    <w:name w:val="SubHeading2"/>
    <w:basedOn w:val="HeadingBase"/>
    <w:rsid w:val="00A900AA"/>
    <w:pPr>
      <w:spacing w:before="240" w:after="60"/>
    </w:pPr>
    <w:rPr>
      <w:sz w:val="20"/>
    </w:rPr>
  </w:style>
  <w:style w:type="paragraph" w:customStyle="1" w:styleId="SubHeading1">
    <w:name w:val="SubHeading1"/>
    <w:basedOn w:val="HeadingBase"/>
    <w:rsid w:val="00A900AA"/>
    <w:pPr>
      <w:spacing w:before="240" w:after="60"/>
    </w:pPr>
    <w:rPr>
      <w:color w:val="918585"/>
      <w:sz w:val="22"/>
    </w:rPr>
  </w:style>
  <w:style w:type="paragraph" w:customStyle="1" w:styleId="SideHeading">
    <w:name w:val="Side Heading"/>
    <w:basedOn w:val="HeadingBase"/>
    <w:rsid w:val="00A900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0AA"/>
    <w:pPr>
      <w:tabs>
        <w:tab w:val="num" w:pos="360"/>
      </w:tabs>
    </w:pPr>
  </w:style>
  <w:style w:type="paragraph" w:styleId="PlainText">
    <w:name w:val="Plain Text"/>
    <w:basedOn w:val="Normal"/>
    <w:link w:val="PlainTextChar"/>
    <w:rsid w:val="00A900AA"/>
    <w:rPr>
      <w:sz w:val="20"/>
    </w:rPr>
  </w:style>
  <w:style w:type="character" w:customStyle="1" w:styleId="PlainTextChar">
    <w:name w:val="Plain Text Char"/>
    <w:basedOn w:val="DefaultParagraphFont"/>
    <w:link w:val="PlainText"/>
    <w:rsid w:val="00A900AA"/>
    <w:rPr>
      <w:rFonts w:ascii="Courier New" w:eastAsia="Times New Roman" w:hAnsi="Courier New" w:cs="Times New Roman"/>
      <w:sz w:val="20"/>
      <w:szCs w:val="20"/>
      <w:lang w:eastAsia="en-US"/>
    </w:rPr>
  </w:style>
  <w:style w:type="character" w:customStyle="1" w:styleId="MenuOption">
    <w:name w:val="Menu Option"/>
    <w:basedOn w:val="DefaultParagraphFont"/>
    <w:rsid w:val="00A900AA"/>
    <w:rPr>
      <w:b/>
      <w:smallCaps/>
    </w:rPr>
  </w:style>
  <w:style w:type="paragraph" w:customStyle="1" w:styleId="TableListNumber">
    <w:name w:val="Table List Number"/>
    <w:basedOn w:val="ListNumber"/>
    <w:rsid w:val="00A900AA"/>
    <w:pPr>
      <w:numPr>
        <w:numId w:val="0"/>
      </w:numPr>
    </w:pPr>
  </w:style>
  <w:style w:type="paragraph" w:styleId="TOC4">
    <w:name w:val="toc 4"/>
    <w:basedOn w:val="TOCBase"/>
    <w:next w:val="Normal"/>
    <w:semiHidden/>
    <w:rsid w:val="00A900AA"/>
    <w:pPr>
      <w:tabs>
        <w:tab w:val="right" w:leader="dot" w:pos="9071"/>
      </w:tabs>
      <w:ind w:left="1701"/>
    </w:pPr>
  </w:style>
  <w:style w:type="paragraph" w:customStyle="1" w:styleId="ListAlpha">
    <w:name w:val="List Alpha"/>
    <w:basedOn w:val="List"/>
    <w:rsid w:val="00A900AA"/>
    <w:pPr>
      <w:numPr>
        <w:numId w:val="9"/>
      </w:numPr>
    </w:pPr>
  </w:style>
  <w:style w:type="paragraph" w:customStyle="1" w:styleId="ListAlpha2">
    <w:name w:val="List Alpha 2"/>
    <w:basedOn w:val="List2"/>
    <w:rsid w:val="00A900AA"/>
    <w:pPr>
      <w:numPr>
        <w:numId w:val="8"/>
      </w:numPr>
    </w:pPr>
  </w:style>
  <w:style w:type="paragraph" w:styleId="List2">
    <w:name w:val="List 2"/>
    <w:basedOn w:val="BodyText"/>
    <w:rsid w:val="00A900AA"/>
    <w:pPr>
      <w:tabs>
        <w:tab w:val="left" w:pos="680"/>
      </w:tabs>
      <w:spacing w:before="60" w:after="60"/>
      <w:ind w:left="680" w:hanging="340"/>
    </w:pPr>
  </w:style>
  <w:style w:type="paragraph" w:styleId="List3">
    <w:name w:val="List 3"/>
    <w:basedOn w:val="BodyText"/>
    <w:rsid w:val="00A900AA"/>
    <w:pPr>
      <w:tabs>
        <w:tab w:val="left" w:pos="1021"/>
      </w:tabs>
      <w:spacing w:before="60" w:after="60"/>
      <w:ind w:left="1020" w:hanging="340"/>
    </w:pPr>
  </w:style>
  <w:style w:type="paragraph" w:styleId="List4">
    <w:name w:val="List 4"/>
    <w:basedOn w:val="BodyText"/>
    <w:rsid w:val="00A900AA"/>
    <w:pPr>
      <w:tabs>
        <w:tab w:val="left" w:pos="1361"/>
      </w:tabs>
      <w:spacing w:before="60" w:after="60"/>
      <w:ind w:left="1361" w:hanging="340"/>
    </w:pPr>
  </w:style>
  <w:style w:type="paragraph" w:styleId="List5">
    <w:name w:val="List 5"/>
    <w:basedOn w:val="BodyText"/>
    <w:rsid w:val="00A900AA"/>
    <w:pPr>
      <w:tabs>
        <w:tab w:val="left" w:pos="1701"/>
      </w:tabs>
      <w:spacing w:before="60" w:after="60"/>
      <w:ind w:left="1701" w:hanging="340"/>
    </w:pPr>
  </w:style>
  <w:style w:type="paragraph" w:styleId="ListBullet3">
    <w:name w:val="List Bullet 3"/>
    <w:basedOn w:val="List3"/>
    <w:rsid w:val="00A900AA"/>
    <w:pPr>
      <w:numPr>
        <w:numId w:val="14"/>
      </w:numPr>
      <w:tabs>
        <w:tab w:val="clear" w:pos="1021"/>
      </w:tabs>
      <w:ind w:left="1037" w:hanging="357"/>
    </w:pPr>
  </w:style>
  <w:style w:type="paragraph" w:styleId="ListBullet4">
    <w:name w:val="List Bullet 4"/>
    <w:basedOn w:val="List4"/>
    <w:rsid w:val="00A900AA"/>
    <w:pPr>
      <w:numPr>
        <w:numId w:val="3"/>
      </w:numPr>
      <w:tabs>
        <w:tab w:val="clear" w:pos="1361"/>
      </w:tabs>
    </w:pPr>
  </w:style>
  <w:style w:type="paragraph" w:styleId="ListBullet5">
    <w:name w:val="List Bullet 5"/>
    <w:basedOn w:val="List5"/>
    <w:rsid w:val="00A900AA"/>
    <w:pPr>
      <w:numPr>
        <w:numId w:val="4"/>
      </w:numPr>
    </w:pPr>
  </w:style>
  <w:style w:type="paragraph" w:styleId="ListContinue2">
    <w:name w:val="List Continue 2"/>
    <w:basedOn w:val="List2"/>
    <w:rsid w:val="00A900AA"/>
    <w:pPr>
      <w:ind w:firstLine="0"/>
    </w:pPr>
  </w:style>
  <w:style w:type="paragraph" w:styleId="ListContinue3">
    <w:name w:val="List Continue 3"/>
    <w:basedOn w:val="List3"/>
    <w:rsid w:val="00A900AA"/>
    <w:pPr>
      <w:ind w:left="1021" w:firstLine="0"/>
    </w:pPr>
  </w:style>
  <w:style w:type="paragraph" w:styleId="ListContinue4">
    <w:name w:val="List Continue 4"/>
    <w:basedOn w:val="List4"/>
    <w:rsid w:val="00A900AA"/>
    <w:pPr>
      <w:ind w:firstLine="0"/>
    </w:pPr>
  </w:style>
  <w:style w:type="paragraph" w:styleId="ListContinue5">
    <w:name w:val="List Continue 5"/>
    <w:basedOn w:val="List5"/>
    <w:rsid w:val="00A900AA"/>
    <w:pPr>
      <w:ind w:firstLine="0"/>
    </w:pPr>
  </w:style>
  <w:style w:type="paragraph" w:styleId="ListNumber3">
    <w:name w:val="List Number 3"/>
    <w:basedOn w:val="List3"/>
    <w:rsid w:val="00A900AA"/>
    <w:pPr>
      <w:numPr>
        <w:numId w:val="5"/>
      </w:numPr>
    </w:pPr>
  </w:style>
  <w:style w:type="paragraph" w:styleId="ListNumber4">
    <w:name w:val="List Number 4"/>
    <w:basedOn w:val="List4"/>
    <w:rsid w:val="00A900AA"/>
    <w:pPr>
      <w:numPr>
        <w:numId w:val="6"/>
      </w:numPr>
    </w:pPr>
  </w:style>
  <w:style w:type="paragraph" w:styleId="ListNumber5">
    <w:name w:val="List Number 5"/>
    <w:basedOn w:val="List5"/>
    <w:rsid w:val="00A900AA"/>
    <w:pPr>
      <w:numPr>
        <w:numId w:val="7"/>
      </w:numPr>
    </w:pPr>
  </w:style>
  <w:style w:type="paragraph" w:styleId="BlockText">
    <w:name w:val="Block Text"/>
    <w:basedOn w:val="Normal"/>
    <w:rsid w:val="00A900AA"/>
    <w:pPr>
      <w:spacing w:after="120"/>
      <w:ind w:left="1440" w:right="1440"/>
    </w:pPr>
  </w:style>
  <w:style w:type="character" w:customStyle="1" w:styleId="Subscript">
    <w:name w:val="Subscript"/>
    <w:basedOn w:val="DefaultParagraphFont"/>
    <w:rsid w:val="00A900AA"/>
    <w:rPr>
      <w:sz w:val="16"/>
      <w:vertAlign w:val="subscript"/>
    </w:rPr>
  </w:style>
  <w:style w:type="character" w:customStyle="1" w:styleId="Superscript">
    <w:name w:val="Superscript"/>
    <w:basedOn w:val="DefaultParagraphFont"/>
    <w:rsid w:val="00A900AA"/>
    <w:rPr>
      <w:sz w:val="16"/>
      <w:vertAlign w:val="superscript"/>
    </w:rPr>
  </w:style>
  <w:style w:type="character" w:customStyle="1" w:styleId="Symbols">
    <w:name w:val="Symbols"/>
    <w:basedOn w:val="DefaultParagraphFont"/>
    <w:rsid w:val="00A900AA"/>
    <w:rPr>
      <w:rFonts w:ascii="Symbol" w:hAnsi="Symbol"/>
    </w:rPr>
  </w:style>
  <w:style w:type="character" w:customStyle="1" w:styleId="MenuOptions">
    <w:name w:val="Menu Options"/>
    <w:basedOn w:val="DefaultParagraphFont"/>
    <w:rsid w:val="00A900AA"/>
    <w:rPr>
      <w:rFonts w:ascii="Arial Narrow" w:hAnsi="Arial Narrow"/>
      <w:smallCaps/>
    </w:rPr>
  </w:style>
  <w:style w:type="character" w:customStyle="1" w:styleId="Buttons">
    <w:name w:val="Buttons"/>
    <w:basedOn w:val="DefaultParagraphFont"/>
    <w:rsid w:val="00A900AA"/>
    <w:rPr>
      <w:b/>
    </w:rPr>
  </w:style>
  <w:style w:type="character" w:customStyle="1" w:styleId="Underlined">
    <w:name w:val="Underlined"/>
    <w:basedOn w:val="DefaultParagraphFont"/>
    <w:rsid w:val="00A900AA"/>
    <w:rPr>
      <w:u w:val="single"/>
    </w:rPr>
  </w:style>
  <w:style w:type="paragraph" w:customStyle="1" w:styleId="TableBodyTextRight">
    <w:name w:val="Table Body Text Right"/>
    <w:basedOn w:val="TableBodyText"/>
    <w:rsid w:val="00A900AA"/>
    <w:pPr>
      <w:widowControl w:val="0"/>
      <w:autoSpaceDE w:val="0"/>
      <w:autoSpaceDN w:val="0"/>
      <w:adjustRightInd w:val="0"/>
      <w:jc w:val="right"/>
    </w:pPr>
    <w:rPr>
      <w:rFonts w:cs="Arial"/>
      <w:szCs w:val="18"/>
    </w:rPr>
  </w:style>
  <w:style w:type="paragraph" w:customStyle="1" w:styleId="CopyrightText">
    <w:name w:val="Copyright Text"/>
    <w:basedOn w:val="BodyText"/>
    <w:rsid w:val="00A900AA"/>
    <w:rPr>
      <w:sz w:val="18"/>
    </w:rPr>
  </w:style>
  <w:style w:type="paragraph" w:customStyle="1" w:styleId="BodySmallRight">
    <w:name w:val="Body Small Right"/>
    <w:basedOn w:val="BodyTextRight"/>
    <w:rsid w:val="00A900AA"/>
    <w:rPr>
      <w:sz w:val="18"/>
      <w:szCs w:val="18"/>
    </w:rPr>
  </w:style>
  <w:style w:type="paragraph" w:customStyle="1" w:styleId="MarginEdition">
    <w:name w:val="Margin Edition"/>
    <w:basedOn w:val="MarginNote"/>
    <w:rsid w:val="00A900AA"/>
    <w:pPr>
      <w:spacing w:before="0" w:after="0"/>
    </w:pPr>
    <w:rPr>
      <w:rFonts w:ascii="Times New Roman" w:hAnsi="Times New Roman"/>
      <w:color w:val="999999"/>
    </w:rPr>
  </w:style>
  <w:style w:type="paragraph" w:customStyle="1" w:styleId="Spacer">
    <w:name w:val="Spacer"/>
    <w:basedOn w:val="Normal"/>
    <w:rsid w:val="00A900AA"/>
    <w:rPr>
      <w:sz w:val="2"/>
      <w:szCs w:val="2"/>
    </w:rPr>
  </w:style>
  <w:style w:type="character" w:customStyle="1" w:styleId="Small">
    <w:name w:val="Small"/>
    <w:basedOn w:val="DefaultParagraphFont"/>
    <w:rsid w:val="00A900AA"/>
    <w:rPr>
      <w:sz w:val="16"/>
    </w:rPr>
  </w:style>
  <w:style w:type="paragraph" w:customStyle="1" w:styleId="WideTable">
    <w:name w:val="Wide Table"/>
    <w:basedOn w:val="Normal"/>
    <w:rsid w:val="00A900AA"/>
    <w:pPr>
      <w:ind w:left="-1418"/>
    </w:pPr>
    <w:rPr>
      <w:sz w:val="2"/>
      <w:szCs w:val="2"/>
    </w:rPr>
  </w:style>
  <w:style w:type="character" w:styleId="PageNumber">
    <w:name w:val="page number"/>
    <w:basedOn w:val="DefaultParagraphFont"/>
    <w:rsid w:val="00A900AA"/>
  </w:style>
  <w:style w:type="paragraph" w:styleId="Quote">
    <w:name w:val="Quote"/>
    <w:basedOn w:val="Heading1"/>
    <w:link w:val="QuoteChar"/>
    <w:qFormat/>
    <w:rsid w:val="00A900AA"/>
    <w:rPr>
      <w:b w:val="0"/>
      <w:sz w:val="72"/>
      <w:szCs w:val="72"/>
      <w:lang w:val="en-NZ"/>
    </w:rPr>
  </w:style>
  <w:style w:type="character" w:customStyle="1" w:styleId="QuoteChar">
    <w:name w:val="Quote Char"/>
    <w:basedOn w:val="DefaultParagraphFont"/>
    <w:link w:val="Quote"/>
    <w:rsid w:val="00A900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0AA"/>
    <w:pPr>
      <w:pageBreakBefore/>
    </w:pPr>
  </w:style>
  <w:style w:type="paragraph" w:customStyle="1" w:styleId="Border">
    <w:name w:val="Border"/>
    <w:basedOn w:val="Normal"/>
    <w:qFormat/>
    <w:rsid w:val="00A900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0AA"/>
    <w:rPr>
      <w:b/>
      <w:bCs/>
      <w:i/>
      <w:iCs/>
      <w:color w:val="auto"/>
    </w:rPr>
  </w:style>
  <w:style w:type="paragraph" w:styleId="IntenseQuote">
    <w:name w:val="Intense Quote"/>
    <w:basedOn w:val="Normal"/>
    <w:next w:val="Normal"/>
    <w:link w:val="IntenseQuoteChar"/>
    <w:uiPriority w:val="30"/>
    <w:qFormat/>
    <w:rsid w:val="00A900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0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0AA"/>
    <w:rPr>
      <w:smallCaps/>
      <w:color w:val="auto"/>
      <w:u w:val="single"/>
    </w:rPr>
  </w:style>
  <w:style w:type="character" w:styleId="IntenseReference">
    <w:name w:val="Intense Reference"/>
    <w:basedOn w:val="DefaultParagraphFont"/>
    <w:uiPriority w:val="32"/>
    <w:qFormat/>
    <w:rsid w:val="00A900AA"/>
    <w:rPr>
      <w:b/>
      <w:bCs/>
      <w:smallCaps/>
      <w:color w:val="auto"/>
      <w:spacing w:val="5"/>
      <w:u w:val="single"/>
    </w:rPr>
  </w:style>
  <w:style w:type="paragraph" w:customStyle="1" w:styleId="2ColumnHeading">
    <w:name w:val="2Column Heading"/>
    <w:basedOn w:val="BodyText"/>
    <w:qFormat/>
    <w:rsid w:val="00A900AA"/>
    <w:pPr>
      <w:spacing w:after="60"/>
      <w:ind w:left="-2268"/>
    </w:pPr>
    <w:rPr>
      <w:b/>
    </w:rPr>
  </w:style>
  <w:style w:type="paragraph" w:customStyle="1" w:styleId="Heading1TOC">
    <w:name w:val="Heading1 TOC"/>
    <w:basedOn w:val="Normal"/>
    <w:qFormat/>
    <w:rsid w:val="00A900AA"/>
    <w:pPr>
      <w:spacing w:before="240" w:after="120"/>
    </w:pPr>
    <w:rPr>
      <w:rFonts w:ascii="Times New Roman" w:hAnsi="Times New Roman"/>
      <w:b/>
      <w:sz w:val="32"/>
    </w:rPr>
  </w:style>
  <w:style w:type="paragraph" w:customStyle="1" w:styleId="Heading2TOC">
    <w:name w:val="Heading2 TOC"/>
    <w:basedOn w:val="Normal"/>
    <w:qFormat/>
    <w:rsid w:val="00A900AA"/>
    <w:pPr>
      <w:spacing w:before="240" w:after="60"/>
    </w:pPr>
    <w:rPr>
      <w:rFonts w:ascii="Times New Roman" w:hAnsi="Times New Roman"/>
      <w:b/>
      <w:sz w:val="28"/>
    </w:rPr>
  </w:style>
  <w:style w:type="character" w:customStyle="1" w:styleId="Underline">
    <w:name w:val="Underline"/>
    <w:basedOn w:val="DefaultParagraphFont"/>
    <w:qFormat/>
    <w:rsid w:val="00A900AA"/>
    <w:rPr>
      <w:u w:val="single"/>
    </w:rPr>
  </w:style>
  <w:style w:type="character" w:customStyle="1" w:styleId="BoldandItalics">
    <w:name w:val="Bold and Italics"/>
    <w:qFormat/>
    <w:rsid w:val="00A900AA"/>
    <w:rPr>
      <w:b/>
      <w:i/>
      <w:u w:val="none"/>
    </w:rPr>
  </w:style>
  <w:style w:type="paragraph" w:styleId="BalloonText">
    <w:name w:val="Balloon Text"/>
    <w:basedOn w:val="Normal"/>
    <w:link w:val="BalloonTextChar"/>
    <w:rsid w:val="00A900AA"/>
    <w:rPr>
      <w:rFonts w:ascii="Tahoma" w:hAnsi="Tahoma" w:cs="Tahoma"/>
      <w:sz w:val="16"/>
      <w:szCs w:val="16"/>
    </w:rPr>
  </w:style>
  <w:style w:type="character" w:customStyle="1" w:styleId="BalloonTextChar">
    <w:name w:val="Balloon Text Char"/>
    <w:basedOn w:val="DefaultParagraphFont"/>
    <w:link w:val="BalloonText"/>
    <w:rsid w:val="00A900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0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0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0AA"/>
    <w:rPr>
      <w:b/>
      <w:color w:val="660033"/>
      <w:spacing w:val="0"/>
    </w:rPr>
  </w:style>
  <w:style w:type="paragraph" w:customStyle="1" w:styleId="Nameditemlist">
    <w:name w:val="Named item list"/>
    <w:basedOn w:val="BodyText"/>
    <w:qFormat/>
    <w:rsid w:val="00A900AA"/>
    <w:pPr>
      <w:tabs>
        <w:tab w:val="left" w:pos="2835"/>
      </w:tabs>
      <w:ind w:left="2835" w:hanging="2835"/>
    </w:pPr>
  </w:style>
  <w:style w:type="paragraph" w:customStyle="1" w:styleId="BodyTextnopadding">
    <w:name w:val="Body Text no padding"/>
    <w:basedOn w:val="BodyText"/>
    <w:qFormat/>
    <w:rsid w:val="00A900AA"/>
    <w:pPr>
      <w:spacing w:before="0" w:after="0"/>
    </w:pPr>
  </w:style>
  <w:style w:type="paragraph" w:customStyle="1" w:styleId="BodyTextBold">
    <w:name w:val="Body Text Bold"/>
    <w:basedOn w:val="BodyText"/>
    <w:qFormat/>
    <w:rsid w:val="00A900AA"/>
    <w:rPr>
      <w:b/>
    </w:rPr>
  </w:style>
  <w:style w:type="character" w:styleId="Hyperlink">
    <w:name w:val="Hyperlink"/>
    <w:basedOn w:val="DefaultParagraphFont"/>
    <w:uiPriority w:val="99"/>
    <w:unhideWhenUsed/>
    <w:rsid w:val="006524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1476</Words>
  <Characters>9478</Characters>
  <Application>Microsoft Office Word</Application>
  <DocSecurity>0</DocSecurity>
  <Lines>296</Lines>
  <Paragraphs>182</Paragraphs>
  <ScaleCrop>false</ScaleCrop>
  <Company>Author-it Software Corporation Ltd.</Company>
  <LinksUpToDate>false</LinksUpToDate>
  <CharactersWithSpaces>10772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MSFSL5005 Apply innovation in contemporary leadlight and stained glass</dc:title>
  <dc:subject>Approved</dc:subject>
  <dc:creator>Skills Insight</dc:creator>
  <cp:keywords>Release: 1</cp:keywords>
  <dc:description>Review Date: 12 April 2008</dc:description>
  <cp:lastModifiedBy>HSD_TPCMSd.prod</cp:lastModifiedBy>
  <cp:revision>3</cp:revision>
  <dcterms:created xsi:type="dcterms:W3CDTF">2025-03-01T09:55:00Z</dcterms:created>
  <dcterms:modified xsi:type="dcterms:W3CDTF">2025-03-01T09:55:00Z</dcterms:modified>
</cp:coreProperties>
</file>