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150" w:rsidP="00427150">
      <w:pPr>
        <w:pStyle w:val="Title"/>
      </w:pPr>
      <w:r>
        <w:fldChar w:fldCharType="begin"/>
      </w:r>
      <w:r>
        <w:instrText xml:space="preserve"> TITLE   \* MERGEFORMAT </w:instrText>
      </w:r>
      <w:r>
        <w:fldChar w:fldCharType="separate"/>
      </w:r>
      <w:r>
        <w:t>MSFSL5004 Install heritage leadlight and stained glass</w:t>
      </w:r>
      <w:r>
        <w:fldChar w:fldCharType="end"/>
      </w:r>
    </w:p>
    <w:p w:rsidR="00427150" w:rsidP="00427150">
      <w:pPr>
        <w:pStyle w:val="Version"/>
        <w:sectPr w:rsidSect="004100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010" w:rsidP="00410010">
      <w:pPr>
        <w:pStyle w:val="SuperHeading"/>
      </w:pPr>
      <w:r w:rsidRPr="00410010">
        <w:t>MSFSL5004 Install heritage leadlight and stained glass</w:t>
      </w:r>
    </w:p>
    <w:p w:rsidR="00000000" w:rsidRPr="00410010" w:rsidP="00410010">
      <w:pPr>
        <w:pStyle w:val="Heading1"/>
      </w:pPr>
      <w:bookmarkStart w:id="1" w:name="O_621621"/>
      <w:bookmarkEnd w:id="1"/>
      <w:r w:rsidRPr="00410010">
        <w:t>Modification History</w:t>
      </w:r>
    </w:p>
    <w:p w:rsidR="00000000" w:rsidRPr="00410010" w:rsidP="00410010">
      <w:pPr>
        <w:pStyle w:val="BodyText"/>
      </w:pPr>
      <w:r w:rsidRPr="00410010">
        <w:t>Release 1 - New unit of competency</w:t>
      </w:r>
    </w:p>
    <w:p w:rsidR="00000000" w:rsidRPr="00410010" w:rsidP="00410010">
      <w:pPr>
        <w:pStyle w:val="AllowPageBreak"/>
      </w:pPr>
    </w:p>
    <w:p w:rsidR="00000000" w:rsidRPr="00410010" w:rsidP="00410010">
      <w:pPr>
        <w:pStyle w:val="Heading1"/>
      </w:pPr>
      <w:bookmarkStart w:id="2" w:name="O_621629"/>
      <w:bookmarkEnd w:id="2"/>
      <w:r w:rsidRPr="00410010">
        <w:t>Application</w:t>
      </w:r>
    </w:p>
    <w:p w:rsidR="00000000" w:rsidRPr="00410010" w:rsidP="00410010">
      <w:pPr>
        <w:pStyle w:val="BodyText"/>
      </w:pPr>
      <w:r w:rsidRPr="00410010">
        <w:t>This unit of competency covers installing heritage leadlight and stained glass panels following their conservation.</w:t>
      </w:r>
    </w:p>
    <w:p w:rsidR="00000000" w:rsidRPr="00410010" w:rsidP="00410010">
      <w:pPr>
        <w:pStyle w:val="BodyText"/>
      </w:pPr>
    </w:p>
    <w:p w:rsidR="00000000" w:rsidRPr="00410010" w:rsidP="00410010">
      <w:pPr>
        <w:pStyle w:val="BodyText"/>
      </w:pPr>
      <w:r w:rsidRPr="00410010">
        <w:t>Licensing, legislative or certification requir</w:t>
      </w:r>
      <w:r w:rsidRPr="00410010">
        <w:t>ements may apply to this unit and relevant state/territory and local government agencies should be consulted to determine any necessary certification or licensing for undertaking glass and glazing work. Access to construction sites requires certification o</w:t>
      </w:r>
      <w:r w:rsidRPr="00410010">
        <w:t xml:space="preserve">f general induction training specified by the </w:t>
      </w:r>
      <w:r w:rsidRPr="00410010">
        <w:rPr>
          <w:rStyle w:val="Emphasis"/>
        </w:rPr>
        <w:t>National Code of Practice for Induction for Construction Work (ASCC 2007)</w:t>
      </w:r>
      <w:r w:rsidRPr="00410010">
        <w:t>.</w:t>
      </w:r>
    </w:p>
    <w:p w:rsidR="00000000" w:rsidRPr="00410010" w:rsidP="00410010">
      <w:pPr>
        <w:pStyle w:val="AllowPageBreak"/>
      </w:pPr>
    </w:p>
    <w:p w:rsidR="00000000" w:rsidRPr="00410010" w:rsidP="00410010">
      <w:pPr>
        <w:pStyle w:val="Heading1"/>
      </w:pPr>
      <w:bookmarkStart w:id="3" w:name="O_621628"/>
      <w:bookmarkEnd w:id="3"/>
      <w:r w:rsidRPr="00410010">
        <w:t>Pre-requisite Unit</w:t>
      </w:r>
    </w:p>
    <w:p w:rsidR="00000000" w:rsidRPr="00410010" w:rsidP="00410010">
      <w:pPr>
        <w:pStyle w:val="Heading1"/>
      </w:pPr>
      <w:bookmarkStart w:id="4" w:name="O_621627"/>
      <w:bookmarkEnd w:id="4"/>
      <w:r w:rsidRPr="00410010">
        <w:t>Competency Field</w:t>
      </w:r>
    </w:p>
    <w:p w:rsidR="00000000" w:rsidRPr="00410010" w:rsidP="00410010">
      <w:pPr>
        <w:pStyle w:val="Heading1"/>
      </w:pPr>
      <w:bookmarkStart w:id="5" w:name="O_621626"/>
      <w:bookmarkEnd w:id="5"/>
      <w:r w:rsidRPr="00410010">
        <w:t>Unit Sector</w:t>
      </w:r>
    </w:p>
    <w:p w:rsidR="00000000" w:rsidRPr="00410010" w:rsidP="00410010">
      <w:pPr>
        <w:pStyle w:val="BodyText"/>
      </w:pPr>
      <w:r w:rsidRPr="00410010">
        <w:t>Leadlight and Stained Glass</w:t>
      </w:r>
    </w:p>
    <w:p w:rsidR="00000000" w:rsidRPr="00410010" w:rsidP="00410010">
      <w:pPr>
        <w:pStyle w:val="AllowPageBreak"/>
      </w:pPr>
    </w:p>
    <w:p w:rsidR="00000000" w:rsidRPr="00410010" w:rsidP="00410010">
      <w:pPr>
        <w:pStyle w:val="Heading1"/>
      </w:pPr>
      <w:bookmarkStart w:id="6" w:name="O_621625"/>
      <w:bookmarkEnd w:id="6"/>
      <w:r w:rsidRPr="00410010">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410010">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Performance criteria describe the performance needed to demonstrate achievement of the element.</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w:t>
            </w:r>
          </w:p>
        </w:tc>
        <w:tc>
          <w:tcPr>
            <w:tcW w:w="2129"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Identify and plan installation requirements</w:t>
            </w: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1.1</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Applicable work health and safety (WHS), legislative and organisational requirements relevant to leadlight and stained glass operations are verified and complied with</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1.2</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 xml:space="preserve">Location of the leadlight and stained glass panel to be installed is established, </w:t>
            </w:r>
            <w:r w:rsidRPr="00410010">
              <w:t>confirmed and clarified with appropriate personnel</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1.3</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 xml:space="preserve">Installation sequence is identified and a work plan is developed </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1.4</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Tools and equipment required for the installation are identified</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1.5</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Approval of installation plan is obtained as required by agreed procedures</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w:t>
            </w:r>
          </w:p>
        </w:tc>
        <w:tc>
          <w:tcPr>
            <w:tcW w:w="2129"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Prepare for installation</w:t>
            </w: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2.1</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Tools and equipment are positioned and checked prior to use to ensure they are appropriate for the installation, serviceable and in a safe condition</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2.2</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Inspection of the opening where the panel is to be installed is conducted</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2.3</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Leadlight and stained glass panel is inspected to ensure its integrity while being installed</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2.4</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Plans and other documents are positioned to allow for confirmation of the panel structure and placement</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2.5</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Photographs are taken of the panel for later reference</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w:t>
            </w:r>
          </w:p>
        </w:tc>
        <w:tc>
          <w:tcPr>
            <w:tcW w:w="2129"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Install the panel</w:t>
            </w: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3.1</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Panel is installed and placed in position</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3.2</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Supporting frame</w:t>
            </w:r>
            <w:r w:rsidRPr="00410010">
              <w:t>s are removed from the panel</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3.3</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 xml:space="preserve">Panel structural supports are installed and checked </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3.4</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 xml:space="preserve">Structural damage is identified and noted </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3.5</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Photographs of process of installation are taken for later reference</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4</w:t>
            </w:r>
          </w:p>
        </w:tc>
        <w:tc>
          <w:tcPr>
            <w:tcW w:w="2129"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Finalise and report on the installation</w:t>
            </w: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4.1</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Installed panel is inspected and damage resulting from the installation is identified and rectified</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4.2</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 xml:space="preserve">Tools and equipment are removed cleaned and stored appropriately </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4.3</w:t>
            </w:r>
          </w:p>
        </w:tc>
        <w:tc>
          <w:tcPr>
            <w:tcW w:w="5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Removal area is cleaned and rubbish disposed of, as appropriate</w:t>
            </w:r>
          </w:p>
        </w:tc>
      </w:tr>
      <w:tr w:rsidTr="00410010">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4.4</w:t>
            </w:r>
          </w:p>
        </w:tc>
        <w:tc>
          <w:tcPr>
            <w:tcW w:w="5760" w:type="dxa"/>
            <w:tcBorders>
              <w:top w:val="nil"/>
              <w:left w:val="nil"/>
              <w:bottom w:val="nil"/>
              <w:right w:val="nil"/>
            </w:tcBorders>
            <w:tcMar>
              <w:top w:w="0" w:type="dxa"/>
              <w:left w:w="62" w:type="dxa"/>
              <w:bottom w:w="0" w:type="dxa"/>
              <w:right w:w="62" w:type="dxa"/>
            </w:tcMar>
          </w:tcPr>
          <w:p w:rsidR="00000000" w:rsidRPr="00410010" w:rsidP="00410010">
            <w:pPr>
              <w:pStyle w:val="BodyText"/>
            </w:pPr>
            <w:r w:rsidRPr="00410010">
              <w:t xml:space="preserve">Installation report is prepared and provided, as required </w:t>
            </w:r>
          </w:p>
        </w:tc>
      </w:tr>
    </w:tbl>
    <w:p w:rsidR="00000000" w:rsidRPr="00410010" w:rsidP="00410010">
      <w:pPr>
        <w:pStyle w:val="BodyText"/>
      </w:pPr>
    </w:p>
    <w:p w:rsidR="00000000" w:rsidRPr="00410010" w:rsidP="00410010">
      <w:pPr>
        <w:pStyle w:val="AllowPageBreak"/>
      </w:pPr>
    </w:p>
    <w:p w:rsidR="00000000" w:rsidRPr="00410010" w:rsidP="00410010">
      <w:pPr>
        <w:pStyle w:val="Heading1"/>
      </w:pPr>
      <w:bookmarkStart w:id="7" w:name="O_621624"/>
      <w:bookmarkEnd w:id="7"/>
      <w:r w:rsidRPr="00410010">
        <w:t>Foundation Skills</w:t>
      </w:r>
    </w:p>
    <w:p w:rsidR="00000000" w:rsidRPr="00410010" w:rsidP="00410010">
      <w:pPr>
        <w:pStyle w:val="BodyText"/>
      </w:pPr>
      <w:r w:rsidRPr="00410010">
        <w:t>Foundation skills essential to performance are explicit in the performance criteria of th</w:t>
      </w:r>
      <w:r w:rsidRPr="00410010">
        <w:t>is unit of competency. Detail on appropriate performance levels for each furnishing unit of competency in reading, writing, oral communication and numeracy utilising the Australian Core Skills Framework (ACSF) are provided in the Furnishing Training Packag</w:t>
      </w:r>
      <w:r w:rsidRPr="00410010">
        <w:t>e Implementation Guide.</w:t>
      </w:r>
    </w:p>
    <w:p w:rsidR="00000000" w:rsidRPr="00410010" w:rsidP="00410010">
      <w:pPr>
        <w:pStyle w:val="AllowPageBreak"/>
      </w:pPr>
    </w:p>
    <w:p w:rsidR="00000000" w:rsidRPr="00410010" w:rsidP="00410010">
      <w:pPr>
        <w:pStyle w:val="Heading1"/>
      </w:pPr>
      <w:bookmarkStart w:id="8" w:name="O_621623"/>
      <w:bookmarkEnd w:id="8"/>
      <w:r w:rsidRPr="00410010">
        <w:t>Range of Conditions</w:t>
      </w:r>
    </w:p>
    <w:tbl>
      <w:tblPr>
        <w:tblW w:w="0" w:type="auto"/>
        <w:tblLayout w:type="fixed"/>
        <w:tblCellMar>
          <w:left w:w="62" w:type="dxa"/>
          <w:right w:w="62" w:type="dxa"/>
        </w:tblCellMar>
        <w:tblLook w:val="0000"/>
      </w:tblPr>
      <w:tblGrid>
        <w:gridCol w:w="2760"/>
        <w:gridCol w:w="6312"/>
      </w:tblGrid>
      <w:tr w:rsidTr="004100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Specifies different work environments and conditions that may affect performance. Essential operating conditions that may be present (depending on the work situation, needs of the candidate, acce</w:t>
            </w:r>
            <w:r w:rsidRPr="00410010">
              <w:t>ssibility of the item, and local industry and regional contexts) are included. Range is restricted to essential operating conditions and any other variables essential to the work environment.</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WHS requirements, including legislation, building codes, material safety management systems, hazardous and dangerous goods codes, and local safe operating procedures or equivalent </w:t>
            </w:r>
          </w:p>
          <w:p w:rsidR="00000000" w:rsidRPr="00410010" w:rsidP="00410010">
            <w:pPr>
              <w:pStyle w:val="ListBullet"/>
            </w:pPr>
            <w:r w:rsidRPr="00410010">
              <w:t>work is carried out in accordance with legislative obligations, environment</w:t>
            </w:r>
            <w:r w:rsidRPr="00410010">
              <w:t>al legislation, relevant health regulations, manual handling procedures and organisation insurance requirements</w:t>
            </w:r>
          </w:p>
          <w:p w:rsidR="00000000" w:rsidP="00410010">
            <w:pPr>
              <w:pStyle w:val="ListBullet"/>
              <w:rPr>
                <w:lang w:val="en-NZ"/>
              </w:rPr>
            </w:pPr>
            <w:r w:rsidRPr="00410010">
              <w:t>work requires individuals to demonstrate discretion and apply  judgement and problem solving to complex issues</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clients </w:t>
            </w:r>
          </w:p>
          <w:p w:rsidR="00000000" w:rsidRPr="00410010" w:rsidP="00410010">
            <w:pPr>
              <w:pStyle w:val="ListBullet"/>
            </w:pPr>
            <w:r w:rsidRPr="00410010">
              <w:t xml:space="preserve">architects </w:t>
            </w:r>
          </w:p>
          <w:p w:rsidR="00000000" w:rsidRPr="00410010" w:rsidP="00410010">
            <w:pPr>
              <w:pStyle w:val="ListBullet"/>
            </w:pPr>
            <w:r w:rsidRPr="00410010">
              <w:t xml:space="preserve">engineers </w:t>
            </w:r>
          </w:p>
          <w:p w:rsidR="00000000" w:rsidRPr="00410010" w:rsidP="00410010">
            <w:pPr>
              <w:pStyle w:val="ListBullet"/>
            </w:pPr>
            <w:r w:rsidRPr="00410010">
              <w:t xml:space="preserve">construction supervisors </w:t>
            </w:r>
          </w:p>
          <w:p w:rsidR="00000000" w:rsidRPr="00410010" w:rsidP="00410010">
            <w:pPr>
              <w:pStyle w:val="ListBullet"/>
            </w:pPr>
            <w:r w:rsidRPr="00410010">
              <w:t xml:space="preserve">members of heritage committees </w:t>
            </w:r>
          </w:p>
          <w:p w:rsidR="00000000" w:rsidRPr="00410010" w:rsidP="00410010">
            <w:pPr>
              <w:pStyle w:val="ListBullet"/>
            </w:pPr>
            <w:r w:rsidRPr="00410010">
              <w:t xml:space="preserve">government agencies </w:t>
            </w:r>
          </w:p>
          <w:p w:rsidR="00000000" w:rsidP="00410010">
            <w:pPr>
              <w:pStyle w:val="ListBullet"/>
              <w:rPr>
                <w:lang w:val="en-NZ"/>
              </w:rPr>
            </w:pPr>
            <w:r w:rsidRPr="00410010">
              <w:t xml:space="preserve">other specialist artisans, such as stonemasons </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work benches </w:t>
            </w:r>
          </w:p>
          <w:p w:rsidR="00000000" w:rsidRPr="00410010" w:rsidP="00410010">
            <w:pPr>
              <w:pStyle w:val="ListBullet"/>
            </w:pPr>
            <w:r w:rsidRPr="00410010">
              <w:t xml:space="preserve">ladders and scaffolding </w:t>
            </w:r>
          </w:p>
          <w:p w:rsidR="00000000" w:rsidRPr="00410010" w:rsidP="00410010">
            <w:pPr>
              <w:pStyle w:val="ListBullet"/>
            </w:pPr>
            <w:r w:rsidRPr="00410010">
              <w:t xml:space="preserve">cameras </w:t>
            </w:r>
          </w:p>
          <w:p w:rsidR="00000000" w:rsidRPr="00410010" w:rsidP="00410010">
            <w:pPr>
              <w:pStyle w:val="ListBullet"/>
            </w:pPr>
            <w:r w:rsidRPr="00410010">
              <w:t xml:space="preserve">magnifying glasses </w:t>
            </w:r>
          </w:p>
          <w:p w:rsidR="00000000" w:rsidRPr="00410010" w:rsidP="00410010">
            <w:pPr>
              <w:pStyle w:val="ListBullet"/>
            </w:pPr>
            <w:r w:rsidRPr="00410010">
              <w:t xml:space="preserve">lights </w:t>
            </w:r>
          </w:p>
          <w:p w:rsidR="00000000" w:rsidRPr="00410010" w:rsidP="00410010">
            <w:pPr>
              <w:pStyle w:val="ListBullet"/>
            </w:pPr>
            <w:r w:rsidRPr="00410010">
              <w:t xml:space="preserve">cranes </w:t>
            </w:r>
          </w:p>
          <w:p w:rsidR="00000000" w:rsidRPr="00410010" w:rsidP="00410010">
            <w:pPr>
              <w:pStyle w:val="ListBullet"/>
            </w:pPr>
            <w:r w:rsidRPr="00410010">
              <w:t xml:space="preserve">forklifts </w:t>
            </w:r>
          </w:p>
          <w:p w:rsidR="00000000" w:rsidP="00410010">
            <w:pPr>
              <w:pStyle w:val="ListBullet"/>
              <w:rPr>
                <w:lang w:val="en-NZ"/>
              </w:rPr>
            </w:pPr>
            <w:r w:rsidRPr="00410010">
              <w:t>general hand tools</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Inspection includes:</w:t>
            </w:r>
          </w:p>
        </w:tc>
        <w:tc>
          <w:tcPr>
            <w:tcW w:w="6312" w:type="dxa"/>
            <w:tcBorders>
              <w:top w:val="nil"/>
              <w:left w:val="nil"/>
              <w:bottom w:val="nil"/>
              <w:right w:val="nil"/>
            </w:tcBorders>
            <w:tcMar>
              <w:top w:w="0" w:type="dxa"/>
              <w:left w:w="62" w:type="dxa"/>
              <w:bottom w:w="0" w:type="dxa"/>
              <w:right w:w="62" w:type="dxa"/>
            </w:tcMar>
          </w:tcPr>
          <w:p w:rsidR="00000000" w:rsidP="00410010">
            <w:pPr>
              <w:pStyle w:val="ListBullet"/>
              <w:rPr>
                <w:lang w:val="en-NZ"/>
              </w:rPr>
            </w:pPr>
            <w:r w:rsidRPr="00410010">
              <w:t>measuring to determine if the panel is the correct size and ensuring that the supporting infrastructure required for the panel is in place</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original architectural plans </w:t>
            </w:r>
          </w:p>
          <w:p w:rsidR="00000000" w:rsidRPr="00410010" w:rsidP="00410010">
            <w:pPr>
              <w:pStyle w:val="ListBullet"/>
            </w:pPr>
            <w:r w:rsidRPr="00410010">
              <w:t>original drawings, cartoons and cut lines of the panel</w:t>
            </w:r>
          </w:p>
          <w:p w:rsidR="00000000" w:rsidRPr="00410010" w:rsidP="00410010">
            <w:pPr>
              <w:pStyle w:val="ListBullet"/>
            </w:pPr>
            <w:r w:rsidRPr="00410010">
              <w:t>historical documents and photographs</w:t>
            </w:r>
          </w:p>
          <w:p w:rsidR="00000000" w:rsidRPr="00410010" w:rsidP="00410010">
            <w:pPr>
              <w:pStyle w:val="ListBullet"/>
            </w:pPr>
            <w:r w:rsidRPr="00410010">
              <w:t xml:space="preserve">contemporary photographs </w:t>
            </w:r>
          </w:p>
          <w:p w:rsidR="00000000" w:rsidRPr="00410010" w:rsidP="00410010">
            <w:pPr>
              <w:pStyle w:val="ListBullet"/>
            </w:pPr>
            <w:r w:rsidRPr="00410010">
              <w:t xml:space="preserve">charcoal rubbings </w:t>
            </w:r>
          </w:p>
          <w:p w:rsidR="00000000" w:rsidP="00410010">
            <w:pPr>
              <w:pStyle w:val="ListBullet"/>
              <w:rPr>
                <w:lang w:val="en-NZ"/>
              </w:rPr>
            </w:pPr>
            <w:r w:rsidRPr="00410010">
              <w:t>sketches</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Installation includes:</w:t>
            </w:r>
          </w:p>
        </w:tc>
        <w:tc>
          <w:tcPr>
            <w:tcW w:w="6312"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t>the requirement to d</w:t>
            </w:r>
            <w:r w:rsidRPr="00410010">
              <w:t>ismantle the panel prior to installation to stop further damage, and assembling the panel in place</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Supporting frames include:</w:t>
            </w:r>
          </w:p>
        </w:tc>
        <w:tc>
          <w:tcPr>
            <w:tcW w:w="6312" w:type="dxa"/>
            <w:tcBorders>
              <w:top w:val="nil"/>
              <w:left w:val="nil"/>
              <w:bottom w:val="nil"/>
              <w:right w:val="nil"/>
            </w:tcBorders>
            <w:tcMar>
              <w:top w:w="0" w:type="dxa"/>
              <w:left w:w="62" w:type="dxa"/>
              <w:bottom w:w="0" w:type="dxa"/>
              <w:right w:w="62" w:type="dxa"/>
            </w:tcMar>
          </w:tcPr>
          <w:p w:rsidR="00000000" w:rsidP="00410010">
            <w:pPr>
              <w:pStyle w:val="ListBullet"/>
              <w:rPr>
                <w:lang w:val="en-NZ"/>
              </w:rPr>
            </w:pPr>
            <w:r w:rsidRPr="00410010">
              <w:t>wooden or metal frames that support the leadlight and stained glass panels during its transportation and installation</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Installation report includes:</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detailing the extent of any damage to the surrounding building or fixture </w:t>
            </w:r>
          </w:p>
          <w:p w:rsidR="00000000" w:rsidRPr="00410010" w:rsidP="00410010">
            <w:pPr>
              <w:pStyle w:val="ListBullet"/>
            </w:pPr>
            <w:r w:rsidRPr="00410010">
              <w:t xml:space="preserve">any damage to the panel </w:t>
            </w:r>
          </w:p>
          <w:p w:rsidR="00000000" w:rsidP="00410010">
            <w:pPr>
              <w:pStyle w:val="ListBullet"/>
              <w:rPr>
                <w:lang w:val="en-NZ"/>
              </w:rPr>
            </w:pPr>
            <w:r w:rsidRPr="00410010">
              <w:t xml:space="preserve">any recommendations as to future requirements </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10010" w:rsidP="00410010">
            <w:pPr>
              <w:pStyle w:val="BodyText"/>
            </w:pPr>
            <w:r w:rsidRPr="00410010">
              <w:rPr>
                <w:rStyle w:val="SpecialBold"/>
              </w:rPr>
              <w:t>Personal protective equipment includes:</w:t>
            </w:r>
          </w:p>
          <w:p w:rsidR="00000000" w:rsidP="004100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that prescribed under legislation, </w:t>
            </w:r>
            <w:r w:rsidRPr="00410010">
              <w:t>regulation and enterprise policies and practices:</w:t>
            </w:r>
          </w:p>
          <w:p w:rsidR="00000000" w:rsidRPr="00410010" w:rsidP="00410010">
            <w:pPr>
              <w:pStyle w:val="ListBullet2"/>
            </w:pPr>
            <w:r w:rsidRPr="00410010">
              <w:t>gauntlets</w:t>
            </w:r>
          </w:p>
          <w:p w:rsidR="00000000" w:rsidRPr="00410010" w:rsidP="00410010">
            <w:pPr>
              <w:pStyle w:val="ListBullet2"/>
            </w:pPr>
            <w:r w:rsidRPr="00410010">
              <w:t>gloves</w:t>
            </w:r>
          </w:p>
          <w:p w:rsidR="00000000" w:rsidRPr="00410010" w:rsidP="00410010">
            <w:pPr>
              <w:pStyle w:val="ListBullet2"/>
            </w:pPr>
            <w:r w:rsidRPr="00410010">
              <w:t>safety glasses</w:t>
            </w:r>
          </w:p>
          <w:p w:rsidR="00000000" w:rsidRPr="00410010" w:rsidP="00410010">
            <w:pPr>
              <w:pStyle w:val="ListBullet2"/>
            </w:pPr>
            <w:r w:rsidRPr="00410010">
              <w:t>hard hats</w:t>
            </w:r>
          </w:p>
          <w:p w:rsidR="00000000" w:rsidRPr="00410010" w:rsidP="00410010">
            <w:pPr>
              <w:pStyle w:val="ListBullet2"/>
            </w:pPr>
            <w:r w:rsidRPr="00410010">
              <w:t>safety footwear</w:t>
            </w:r>
          </w:p>
          <w:p w:rsidR="00000000" w:rsidP="00410010">
            <w:pPr>
              <w:pStyle w:val="ListBullet2"/>
              <w:rPr>
                <w:lang w:val="en-NZ"/>
              </w:rPr>
            </w:pPr>
            <w:r w:rsidRPr="00410010">
              <w:t>aprons and overalls</w:t>
            </w:r>
          </w:p>
        </w:tc>
      </w:tr>
      <w:tr w:rsidTr="004100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0010">
            <w:pPr>
              <w:pStyle w:val="BodyText"/>
              <w:rPr>
                <w:lang w:val="en-NZ"/>
              </w:rPr>
            </w:pPr>
            <w:r w:rsidRPr="0041001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10010" w:rsidP="00410010">
            <w:pPr>
              <w:pStyle w:val="ListBullet"/>
            </w:pPr>
            <w:r w:rsidRPr="00410010">
              <w:t xml:space="preserve">workplace procedures relating to the use of tools and equipment and personal protective </w:t>
            </w:r>
            <w:r w:rsidRPr="00410010">
              <w:t xml:space="preserve">equipment </w:t>
            </w:r>
          </w:p>
          <w:p w:rsidR="00000000" w:rsidRPr="00410010" w:rsidP="00410010">
            <w:pPr>
              <w:pStyle w:val="ListBullet"/>
            </w:pPr>
            <w:r w:rsidRPr="00410010">
              <w:t xml:space="preserve">work instructions, including job sheets, cutting lists, plans, drawings and designs </w:t>
            </w:r>
          </w:p>
          <w:p w:rsidR="00000000" w:rsidRPr="00410010" w:rsidP="00410010">
            <w:pPr>
              <w:pStyle w:val="ListBullet"/>
            </w:pPr>
            <w:r w:rsidRPr="00410010">
              <w:t xml:space="preserve">workplace procedures relating to reporting and communication </w:t>
            </w:r>
          </w:p>
          <w:p w:rsidR="00000000" w:rsidRPr="00410010" w:rsidP="00410010">
            <w:pPr>
              <w:pStyle w:val="ListBullet"/>
            </w:pPr>
            <w:r w:rsidRPr="00410010">
              <w:t>manufacturer specifications and operational procedures</w:t>
            </w:r>
          </w:p>
        </w:tc>
      </w:tr>
    </w:tbl>
    <w:p w:rsidR="00000000" w:rsidRPr="00410010" w:rsidP="00410010">
      <w:pPr>
        <w:pStyle w:val="BodyText"/>
      </w:pPr>
    </w:p>
    <w:p w:rsidR="00000000" w:rsidRPr="00410010" w:rsidP="00410010">
      <w:pPr>
        <w:pStyle w:val="AllowPageBreak"/>
      </w:pPr>
    </w:p>
    <w:p w:rsidR="00000000" w:rsidRPr="00410010" w:rsidP="00410010">
      <w:pPr>
        <w:pStyle w:val="Heading1"/>
      </w:pPr>
      <w:bookmarkStart w:id="9" w:name="O_621622"/>
      <w:bookmarkEnd w:id="9"/>
      <w:r w:rsidRPr="00410010">
        <w:t>Unit Mapping Information</w:t>
      </w:r>
    </w:p>
    <w:p w:rsidR="00000000" w:rsidRPr="00410010" w:rsidP="00410010">
      <w:pPr>
        <w:pStyle w:val="BodyText"/>
      </w:pPr>
      <w:r w:rsidRPr="00410010">
        <w:t>Supersedes and is equivalent to LMFSL5004B Install heritage leadlight and stained glass.</w:t>
      </w:r>
    </w:p>
    <w:p w:rsidR="00000000" w:rsidRPr="00410010" w:rsidP="00410010">
      <w:pPr>
        <w:pStyle w:val="AllowPageBreak"/>
      </w:pPr>
    </w:p>
    <w:p w:rsidR="00000000" w:rsidRPr="00410010" w:rsidP="00410010">
      <w:pPr>
        <w:pStyle w:val="Heading1"/>
      </w:pPr>
      <w:bookmarkStart w:id="10" w:name="O_621615"/>
      <w:bookmarkEnd w:id="10"/>
      <w:r w:rsidRPr="00410010">
        <w:t>Links</w:t>
      </w:r>
    </w:p>
    <w:p w:rsidR="00000000" w:rsidRPr="00410010" w:rsidP="00410010">
      <w:pPr>
        <w:pStyle w:val="BodyText"/>
      </w:pPr>
      <w:r w:rsidRPr="00410010">
        <w:t>Companion Volume implementation guides are found in VETNet - https://vetnet.education.gov.au/Pages/TrainingDocs.aspx?q=0601ab95-583a-4e93-b2d4-</w:t>
      </w:r>
      <w:r w:rsidRPr="00410010">
        <w:t>cfb27b03ed73</w:t>
      </w:r>
    </w:p>
    <w:p w:rsidR="00000000" w:rsidRPr="00410010" w:rsidP="00410010"/>
    <w:sectPr w:rsidSect="004100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0" w:rsidRPr="00427150" w:rsidP="00427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0" w:rsidP="004100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7150" w:rsidP="0041001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7150" w:rsidP="004100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0010" w:rsidRPr="00427150" w:rsidP="00427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50" w:rsidRPr="002D2AF8" w:rsidP="00410010">
    <w:pPr>
      <w:pStyle w:val="Header"/>
      <w:framePr w:wrap="around"/>
    </w:pPr>
    <w:r>
      <w:fldChar w:fldCharType="begin"/>
    </w:r>
    <w:r>
      <w:instrText xml:space="preserve"> TITLE   \* MERGEFORMAT </w:instrText>
    </w:r>
    <w:r>
      <w:fldChar w:fldCharType="separate"/>
    </w:r>
    <w:r>
      <w:t>MSFSL5004 Install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27150" w:rsidP="004100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2C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F88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22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0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010"/>
    <w:pPr>
      <w:spacing w:before="360" w:after="60"/>
      <w:outlineLvl w:val="0"/>
    </w:pPr>
    <w:rPr>
      <w:sz w:val="32"/>
    </w:rPr>
  </w:style>
  <w:style w:type="paragraph" w:styleId="Heading2">
    <w:name w:val="heading 2"/>
    <w:basedOn w:val="HeadingBase"/>
    <w:next w:val="BodyText"/>
    <w:link w:val="Heading2Char"/>
    <w:qFormat/>
    <w:rsid w:val="00410010"/>
    <w:pPr>
      <w:keepLines/>
      <w:spacing w:before="240" w:after="120"/>
      <w:outlineLvl w:val="1"/>
    </w:pPr>
    <w:rPr>
      <w:sz w:val="28"/>
      <w:szCs w:val="40"/>
    </w:rPr>
  </w:style>
  <w:style w:type="paragraph" w:styleId="Heading3">
    <w:name w:val="heading 3"/>
    <w:basedOn w:val="HeadingBase"/>
    <w:next w:val="BodyText"/>
    <w:link w:val="Heading3Char"/>
    <w:qFormat/>
    <w:rsid w:val="00410010"/>
    <w:pPr>
      <w:spacing w:before="180" w:after="120"/>
      <w:outlineLvl w:val="2"/>
    </w:pPr>
    <w:rPr>
      <w:spacing w:val="-10"/>
      <w:kern w:val="32"/>
    </w:rPr>
  </w:style>
  <w:style w:type="paragraph" w:styleId="Heading4">
    <w:name w:val="heading 4"/>
    <w:basedOn w:val="HeadingBase"/>
    <w:next w:val="BodyText"/>
    <w:link w:val="Heading4Char"/>
    <w:qFormat/>
    <w:rsid w:val="00410010"/>
    <w:pPr>
      <w:spacing w:before="160" w:after="120"/>
      <w:outlineLvl w:val="3"/>
    </w:pPr>
    <w:rPr>
      <w:sz w:val="22"/>
    </w:rPr>
  </w:style>
  <w:style w:type="paragraph" w:styleId="Heading5">
    <w:name w:val="heading 5"/>
    <w:basedOn w:val="HeadingBase"/>
    <w:next w:val="Normal"/>
    <w:link w:val="Heading5Char"/>
    <w:qFormat/>
    <w:rsid w:val="00410010"/>
    <w:pPr>
      <w:spacing w:before="80"/>
      <w:outlineLvl w:val="4"/>
    </w:pPr>
    <w:rPr>
      <w:color w:val="918585"/>
      <w:sz w:val="20"/>
    </w:rPr>
  </w:style>
  <w:style w:type="paragraph" w:styleId="Heading6">
    <w:name w:val="heading 6"/>
    <w:basedOn w:val="HeadingBase"/>
    <w:next w:val="Normal"/>
    <w:link w:val="Heading6Char"/>
    <w:qFormat/>
    <w:rsid w:val="00410010"/>
    <w:pPr>
      <w:spacing w:before="60"/>
      <w:outlineLvl w:val="5"/>
    </w:pPr>
    <w:rPr>
      <w:color w:val="918585"/>
      <w:sz w:val="20"/>
    </w:rPr>
  </w:style>
  <w:style w:type="paragraph" w:styleId="Heading7">
    <w:name w:val="heading 7"/>
    <w:basedOn w:val="Normal"/>
    <w:next w:val="Normal"/>
    <w:link w:val="Heading7Char"/>
    <w:qFormat/>
    <w:rsid w:val="00410010"/>
    <w:pPr>
      <w:ind w:left="720"/>
      <w:outlineLvl w:val="6"/>
    </w:pPr>
    <w:rPr>
      <w:i/>
    </w:rPr>
  </w:style>
  <w:style w:type="paragraph" w:styleId="Heading8">
    <w:name w:val="heading 8"/>
    <w:basedOn w:val="Normal"/>
    <w:next w:val="Normal"/>
    <w:link w:val="Heading8Char"/>
    <w:qFormat/>
    <w:rsid w:val="00410010"/>
    <w:pPr>
      <w:ind w:left="720"/>
      <w:outlineLvl w:val="7"/>
    </w:pPr>
    <w:rPr>
      <w:i/>
    </w:rPr>
  </w:style>
  <w:style w:type="paragraph" w:styleId="Heading9">
    <w:name w:val="heading 9"/>
    <w:basedOn w:val="Normal"/>
    <w:next w:val="Normal"/>
    <w:link w:val="Heading9Char"/>
    <w:qFormat/>
    <w:rsid w:val="00410010"/>
    <w:pPr>
      <w:ind w:left="720"/>
      <w:outlineLvl w:val="8"/>
    </w:pPr>
    <w:rPr>
      <w:i/>
    </w:rPr>
  </w:style>
  <w:style w:type="character" w:default="1" w:styleId="DefaultParagraphFont">
    <w:name w:val="Default Paragraph Font"/>
    <w:uiPriority w:val="1"/>
    <w:unhideWhenUsed/>
    <w:rsid w:val="004100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010"/>
  </w:style>
  <w:style w:type="character" w:customStyle="1" w:styleId="Heading1Char">
    <w:name w:val="Heading 1 Char"/>
    <w:basedOn w:val="DefaultParagraphFont"/>
    <w:link w:val="Heading1"/>
    <w:rsid w:val="00410010"/>
    <w:rPr>
      <w:rFonts w:ascii="Times New Roman" w:eastAsia="Times New Roman" w:hAnsi="Times New Roman" w:cs="Times New Roman"/>
      <w:b/>
      <w:sz w:val="32"/>
      <w:szCs w:val="20"/>
      <w:lang w:eastAsia="en-US"/>
    </w:rPr>
  </w:style>
  <w:style w:type="paragraph" w:styleId="BodyText">
    <w:name w:val="Body Text"/>
    <w:basedOn w:val="Normal"/>
    <w:link w:val="BodyTextChar"/>
    <w:rsid w:val="004100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010"/>
    <w:rPr>
      <w:rFonts w:ascii="Times New Roman" w:eastAsia="Times New Roman" w:hAnsi="Times New Roman" w:cs="Times New Roman"/>
      <w:sz w:val="24"/>
      <w:lang w:eastAsia="en-US"/>
    </w:rPr>
  </w:style>
  <w:style w:type="paragraph" w:styleId="ListBullet">
    <w:name w:val="List Bullet"/>
    <w:basedOn w:val="List"/>
    <w:rsid w:val="00410010"/>
    <w:pPr>
      <w:numPr>
        <w:numId w:val="13"/>
      </w:numPr>
      <w:tabs>
        <w:tab w:val="clear" w:pos="340"/>
      </w:tabs>
      <w:spacing w:before="40" w:after="40"/>
    </w:pPr>
  </w:style>
  <w:style w:type="character" w:customStyle="1" w:styleId="SpecialBold">
    <w:name w:val="Special Bold"/>
    <w:basedOn w:val="DefaultParagraphFont"/>
    <w:rsid w:val="00410010"/>
    <w:rPr>
      <w:b/>
      <w:spacing w:val="0"/>
    </w:rPr>
  </w:style>
  <w:style w:type="paragraph" w:styleId="ListBullet2">
    <w:name w:val="List Bullet 2"/>
    <w:basedOn w:val="List2"/>
    <w:rsid w:val="00410010"/>
    <w:pPr>
      <w:numPr>
        <w:numId w:val="14"/>
      </w:numPr>
      <w:tabs>
        <w:tab w:val="clear" w:pos="680"/>
      </w:tabs>
    </w:pPr>
  </w:style>
  <w:style w:type="character" w:styleId="Emphasis">
    <w:name w:val="Emphasis"/>
    <w:basedOn w:val="DefaultParagraphFont"/>
    <w:qFormat/>
    <w:rsid w:val="00410010"/>
    <w:rPr>
      <w:i/>
    </w:rPr>
  </w:style>
  <w:style w:type="paragraph" w:customStyle="1" w:styleId="SuperHeading">
    <w:name w:val="SuperHeading"/>
    <w:basedOn w:val="Normal"/>
    <w:rsid w:val="00410010"/>
    <w:pPr>
      <w:spacing w:before="240" w:after="120"/>
      <w:outlineLvl w:val="0"/>
    </w:pPr>
    <w:rPr>
      <w:rFonts w:ascii="Times New Roman" w:hAnsi="Times New Roman"/>
      <w:b/>
      <w:sz w:val="32"/>
    </w:rPr>
  </w:style>
  <w:style w:type="paragraph" w:customStyle="1" w:styleId="AllowPageBreak">
    <w:name w:val="AllowPageBreak"/>
    <w:rsid w:val="004100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00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0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0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0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0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0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0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010"/>
    <w:rPr>
      <w:rFonts w:ascii="Courier New" w:eastAsia="Times New Roman" w:hAnsi="Courier New" w:cs="Times New Roman"/>
      <w:i/>
      <w:szCs w:val="20"/>
      <w:lang w:eastAsia="en-US"/>
    </w:rPr>
  </w:style>
  <w:style w:type="paragraph" w:customStyle="1" w:styleId="HeadingBase">
    <w:name w:val="Heading Base"/>
    <w:rsid w:val="004100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010"/>
    <w:pPr>
      <w:tabs>
        <w:tab w:val="right" w:leader="dot" w:pos="9072"/>
      </w:tabs>
      <w:ind w:left="567"/>
    </w:pPr>
    <w:rPr>
      <w:szCs w:val="22"/>
    </w:rPr>
  </w:style>
  <w:style w:type="paragraph" w:customStyle="1" w:styleId="TOCBase">
    <w:name w:val="TOC Base"/>
    <w:rsid w:val="004100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010"/>
    <w:pPr>
      <w:tabs>
        <w:tab w:val="right" w:leader="dot" w:pos="9072"/>
      </w:tabs>
      <w:spacing w:before="40" w:after="40"/>
      <w:ind w:left="284"/>
    </w:pPr>
    <w:rPr>
      <w:rFonts w:ascii="Times New Roman" w:hAnsi="Times New Roman"/>
    </w:rPr>
  </w:style>
  <w:style w:type="paragraph" w:styleId="TOC1">
    <w:name w:val="toc 1"/>
    <w:basedOn w:val="TOCBase"/>
    <w:next w:val="Normal"/>
    <w:rsid w:val="004100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0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010"/>
    <w:rPr>
      <w:rFonts w:ascii="Times New Roman" w:eastAsia="Times New Roman" w:hAnsi="Times New Roman" w:cs="Times New Roman"/>
      <w:sz w:val="16"/>
      <w:lang w:eastAsia="en-US"/>
    </w:rPr>
  </w:style>
  <w:style w:type="paragraph" w:styleId="Title">
    <w:name w:val="Title"/>
    <w:basedOn w:val="HeadingBase"/>
    <w:link w:val="TitleChar"/>
    <w:qFormat/>
    <w:rsid w:val="00410010"/>
    <w:pPr>
      <w:spacing w:before="5040"/>
      <w:jc w:val="center"/>
    </w:pPr>
    <w:rPr>
      <w:sz w:val="48"/>
      <w:szCs w:val="72"/>
      <w:lang w:val="en-US"/>
    </w:rPr>
  </w:style>
  <w:style w:type="character" w:customStyle="1" w:styleId="TitleChar">
    <w:name w:val="Title Char"/>
    <w:basedOn w:val="DefaultParagraphFont"/>
    <w:link w:val="Title"/>
    <w:rsid w:val="004100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010"/>
    <w:pPr>
      <w:tabs>
        <w:tab w:val="left" w:pos="3600"/>
        <w:tab w:val="left" w:pos="3958"/>
      </w:tabs>
    </w:pPr>
  </w:style>
  <w:style w:type="paragraph" w:styleId="List">
    <w:name w:val="List"/>
    <w:basedOn w:val="BodyText"/>
    <w:next w:val="BodyText"/>
    <w:rsid w:val="00410010"/>
    <w:pPr>
      <w:tabs>
        <w:tab w:val="left" w:pos="340"/>
      </w:tabs>
      <w:spacing w:before="60" w:after="60"/>
      <w:ind w:left="340" w:hanging="340"/>
    </w:pPr>
  </w:style>
  <w:style w:type="paragraph" w:customStyle="1" w:styleId="Note">
    <w:name w:val="Note"/>
    <w:basedOn w:val="BodyText"/>
    <w:rsid w:val="004100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010"/>
    <w:pPr>
      <w:framePr w:wrap="auto" w:hAnchor="text" w:y="6049"/>
    </w:pPr>
    <w:rPr>
      <w:color w:val="000000"/>
      <w:sz w:val="40"/>
    </w:rPr>
  </w:style>
  <w:style w:type="paragraph" w:customStyle="1" w:styleId="TOCTitle">
    <w:name w:val="TOCTitle"/>
    <w:basedOn w:val="Heading1"/>
    <w:rsid w:val="00410010"/>
    <w:pPr>
      <w:spacing w:after="240"/>
      <w:jc w:val="center"/>
      <w:outlineLvl w:val="9"/>
    </w:pPr>
    <w:rPr>
      <w:caps/>
    </w:rPr>
  </w:style>
  <w:style w:type="paragraph" w:customStyle="1" w:styleId="Version">
    <w:name w:val="Version"/>
    <w:rsid w:val="004100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010"/>
    <w:pPr>
      <w:keepNext w:val="0"/>
      <w:tabs>
        <w:tab w:val="right" w:pos="4176"/>
      </w:tabs>
      <w:ind w:left="198" w:hanging="198"/>
    </w:pPr>
    <w:rPr>
      <w:rFonts w:ascii="Garamond" w:hAnsi="Garamond"/>
    </w:rPr>
  </w:style>
  <w:style w:type="paragraph" w:styleId="IndexHeading">
    <w:name w:val="index heading"/>
    <w:basedOn w:val="Normal"/>
    <w:next w:val="Index1"/>
    <w:semiHidden/>
    <w:rsid w:val="00410010"/>
    <w:pPr>
      <w:spacing w:before="120" w:after="120"/>
    </w:pPr>
    <w:rPr>
      <w:rFonts w:ascii="Arial" w:hAnsi="Arial"/>
      <w:b/>
      <w:color w:val="918585"/>
      <w:sz w:val="24"/>
    </w:rPr>
  </w:style>
  <w:style w:type="paragraph" w:styleId="Header">
    <w:name w:val="header"/>
    <w:basedOn w:val="Normal"/>
    <w:link w:val="HeaderChar"/>
    <w:rsid w:val="004100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010"/>
    <w:rPr>
      <w:rFonts w:ascii="Times New Roman" w:eastAsia="Times New Roman" w:hAnsi="Times New Roman" w:cs="Times New Roman"/>
      <w:sz w:val="16"/>
      <w:szCs w:val="20"/>
      <w:lang w:val="en-GB" w:eastAsia="en-US"/>
    </w:rPr>
  </w:style>
  <w:style w:type="paragraph" w:customStyle="1" w:styleId="Chapter">
    <w:name w:val="Chapter"/>
    <w:basedOn w:val="Normal"/>
    <w:rsid w:val="00410010"/>
    <w:pPr>
      <w:spacing w:before="240"/>
    </w:pPr>
    <w:rPr>
      <w:rFonts w:ascii="Times New Roman" w:hAnsi="Times New Roman"/>
      <w:smallCaps/>
      <w:spacing w:val="80"/>
      <w:sz w:val="28"/>
    </w:rPr>
  </w:style>
  <w:style w:type="paragraph" w:customStyle="1" w:styleId="InChapter">
    <w:name w:val="InChapter"/>
    <w:basedOn w:val="Heading3"/>
    <w:rsid w:val="00410010"/>
    <w:pPr>
      <w:spacing w:after="240"/>
      <w:outlineLvl w:val="9"/>
    </w:pPr>
    <w:rPr>
      <w:noProof/>
    </w:rPr>
  </w:style>
  <w:style w:type="paragraph" w:styleId="Index2">
    <w:name w:val="index 2"/>
    <w:basedOn w:val="Normal"/>
    <w:next w:val="Normal"/>
    <w:semiHidden/>
    <w:rsid w:val="00410010"/>
    <w:pPr>
      <w:tabs>
        <w:tab w:val="right" w:pos="4176"/>
      </w:tabs>
      <w:ind w:left="568" w:hanging="284"/>
    </w:pPr>
    <w:rPr>
      <w:rFonts w:ascii="Garamond" w:hAnsi="Garamond"/>
    </w:rPr>
  </w:style>
  <w:style w:type="paragraph" w:customStyle="1" w:styleId="Byline">
    <w:name w:val="Byline"/>
    <w:rsid w:val="004100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010"/>
    <w:pPr>
      <w:tabs>
        <w:tab w:val="clear" w:pos="3600"/>
        <w:tab w:val="clear" w:pos="3958"/>
      </w:tabs>
      <w:jc w:val="right"/>
    </w:pPr>
  </w:style>
  <w:style w:type="paragraph" w:styleId="Caption">
    <w:name w:val="caption"/>
    <w:basedOn w:val="BodyText"/>
    <w:next w:val="Normal"/>
    <w:qFormat/>
    <w:rsid w:val="00410010"/>
    <w:pPr>
      <w:framePr w:w="2268" w:hSpace="181" w:vSpace="181" w:wrap="around" w:vAnchor="text" w:hAnchor="page" w:x="1135" w:y="285" w:anchorLock="1"/>
    </w:pPr>
    <w:rPr>
      <w:i/>
    </w:rPr>
  </w:style>
  <w:style w:type="paragraph" w:customStyle="1" w:styleId="MiniTOCTitle">
    <w:name w:val="MiniTOCTitle"/>
    <w:basedOn w:val="Heading4"/>
    <w:rsid w:val="00410010"/>
    <w:pPr>
      <w:spacing w:before="240"/>
      <w:outlineLvl w:val="9"/>
    </w:pPr>
    <w:rPr>
      <w:noProof/>
      <w:sz w:val="24"/>
    </w:rPr>
  </w:style>
  <w:style w:type="paragraph" w:customStyle="1" w:styleId="MiniTOCItem">
    <w:name w:val="MiniTOCItem"/>
    <w:basedOn w:val="ListBullet"/>
    <w:rsid w:val="00410010"/>
    <w:pPr>
      <w:numPr>
        <w:numId w:val="0"/>
      </w:numPr>
      <w:tabs>
        <w:tab w:val="right" w:leader="dot" w:pos="6521"/>
      </w:tabs>
      <w:spacing w:before="0" w:after="0"/>
    </w:pPr>
  </w:style>
  <w:style w:type="paragraph" w:customStyle="1" w:styleId="TOFTitle">
    <w:name w:val="TOFTitle"/>
    <w:basedOn w:val="TOCTitle"/>
    <w:rsid w:val="00410010"/>
  </w:style>
  <w:style w:type="paragraph" w:styleId="TableofFigures">
    <w:name w:val="table of figures"/>
    <w:basedOn w:val="Normal"/>
    <w:next w:val="Normal"/>
    <w:semiHidden/>
    <w:rsid w:val="00410010"/>
    <w:pPr>
      <w:tabs>
        <w:tab w:val="right" w:leader="dot" w:pos="9072"/>
      </w:tabs>
      <w:ind w:left="970" w:hanging="403"/>
    </w:pPr>
    <w:rPr>
      <w:rFonts w:ascii="Times New Roman" w:hAnsi="Times New Roman"/>
      <w:b/>
    </w:rPr>
  </w:style>
  <w:style w:type="paragraph" w:styleId="ListNumber">
    <w:name w:val="List Number"/>
    <w:basedOn w:val="List"/>
    <w:rsid w:val="00410010"/>
    <w:pPr>
      <w:numPr>
        <w:numId w:val="11"/>
      </w:numPr>
    </w:pPr>
  </w:style>
  <w:style w:type="character" w:customStyle="1" w:styleId="WingdingSymbols">
    <w:name w:val="Wingding Symbols"/>
    <w:rsid w:val="00410010"/>
    <w:rPr>
      <w:rFonts w:ascii="Wingdings" w:hAnsi="Wingdings"/>
    </w:rPr>
  </w:style>
  <w:style w:type="paragraph" w:customStyle="1" w:styleId="TableHeading">
    <w:name w:val="Table Heading"/>
    <w:basedOn w:val="HeadingBase"/>
    <w:rsid w:val="00410010"/>
    <w:pPr>
      <w:keepLines/>
      <w:pBdr>
        <w:bottom w:val="single" w:sz="6" w:space="1" w:color="918585"/>
      </w:pBdr>
      <w:spacing w:before="240"/>
    </w:pPr>
  </w:style>
  <w:style w:type="character" w:customStyle="1" w:styleId="HotSpot">
    <w:name w:val="HotSpot"/>
    <w:rsid w:val="00410010"/>
    <w:rPr>
      <w:color w:val="0033CC"/>
      <w:u w:val="none"/>
    </w:rPr>
  </w:style>
  <w:style w:type="paragraph" w:customStyle="1" w:styleId="BodyTextRight">
    <w:name w:val="Body Text Right"/>
    <w:basedOn w:val="BodyText"/>
    <w:rsid w:val="00410010"/>
    <w:pPr>
      <w:spacing w:before="0" w:after="0"/>
      <w:jc w:val="right"/>
    </w:pPr>
  </w:style>
  <w:style w:type="paragraph" w:styleId="Index3">
    <w:name w:val="index 3"/>
    <w:basedOn w:val="ListNumber2"/>
    <w:next w:val="Normal"/>
    <w:semiHidden/>
    <w:rsid w:val="00410010"/>
    <w:pPr>
      <w:numPr>
        <w:numId w:val="0"/>
      </w:numPr>
      <w:tabs>
        <w:tab w:val="right" w:leader="dot" w:pos="4176"/>
      </w:tabs>
    </w:pPr>
  </w:style>
  <w:style w:type="paragraph" w:styleId="ListNumber2">
    <w:name w:val="List Number 2"/>
    <w:basedOn w:val="List2"/>
    <w:rsid w:val="00410010"/>
    <w:pPr>
      <w:numPr>
        <w:numId w:val="10"/>
      </w:numPr>
      <w:tabs>
        <w:tab w:val="clear" w:pos="1060"/>
      </w:tabs>
    </w:pPr>
  </w:style>
  <w:style w:type="paragraph" w:customStyle="1" w:styleId="MarginNote">
    <w:name w:val="Margin Note"/>
    <w:basedOn w:val="BodyText"/>
    <w:rsid w:val="004100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0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0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010"/>
    <w:rPr>
      <w:sz w:val="32"/>
    </w:rPr>
  </w:style>
  <w:style w:type="paragraph" w:customStyle="1" w:styleId="HeadingProcedure">
    <w:name w:val="Heading Procedure"/>
    <w:basedOn w:val="HeadingBase"/>
    <w:next w:val="Normal"/>
    <w:rsid w:val="00410010"/>
    <w:pPr>
      <w:tabs>
        <w:tab w:val="left" w:pos="0"/>
      </w:tabs>
      <w:spacing w:before="120" w:after="60"/>
    </w:pPr>
    <w:rPr>
      <w:i/>
      <w:color w:val="918585"/>
      <w:sz w:val="22"/>
    </w:rPr>
  </w:style>
  <w:style w:type="paragraph" w:customStyle="1" w:styleId="TableBodyText">
    <w:name w:val="Table Body Text"/>
    <w:basedOn w:val="BodyText"/>
    <w:rsid w:val="00410010"/>
    <w:pPr>
      <w:spacing w:before="60" w:after="60"/>
    </w:pPr>
  </w:style>
  <w:style w:type="paragraph" w:styleId="ListContinue">
    <w:name w:val="List Continue"/>
    <w:basedOn w:val="List"/>
    <w:rsid w:val="00410010"/>
    <w:pPr>
      <w:ind w:firstLine="0"/>
    </w:pPr>
  </w:style>
  <w:style w:type="paragraph" w:customStyle="1" w:styleId="ListNote">
    <w:name w:val="List Note"/>
    <w:basedOn w:val="List"/>
    <w:rsid w:val="00410010"/>
    <w:pPr>
      <w:pBdr>
        <w:top w:val="single" w:sz="6" w:space="2" w:color="918585"/>
        <w:bottom w:val="single" w:sz="6" w:space="2" w:color="918585"/>
      </w:pBdr>
      <w:tabs>
        <w:tab w:val="left" w:pos="1021"/>
      </w:tabs>
      <w:ind w:firstLine="0"/>
    </w:pPr>
  </w:style>
  <w:style w:type="paragraph" w:customStyle="1" w:styleId="Warning">
    <w:name w:val="Warning"/>
    <w:basedOn w:val="BodyText"/>
    <w:rsid w:val="00410010"/>
    <w:pPr>
      <w:shd w:val="clear" w:color="auto" w:fill="D9D9D9"/>
      <w:tabs>
        <w:tab w:val="left" w:pos="992"/>
      </w:tabs>
      <w:ind w:left="119" w:right="119"/>
    </w:pPr>
    <w:rPr>
      <w:sz w:val="20"/>
    </w:rPr>
  </w:style>
  <w:style w:type="paragraph" w:customStyle="1" w:styleId="MarginIcons">
    <w:name w:val="Margin Icons"/>
    <w:basedOn w:val="BodyText"/>
    <w:rsid w:val="004100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010"/>
    <w:rPr>
      <w:rFonts w:ascii="Courier New" w:hAnsi="Courier New"/>
    </w:rPr>
  </w:style>
  <w:style w:type="paragraph" w:customStyle="1" w:styleId="NoteBullet">
    <w:name w:val="Note Bullet"/>
    <w:basedOn w:val="Note"/>
    <w:rsid w:val="00410010"/>
    <w:pPr>
      <w:tabs>
        <w:tab w:val="clear" w:pos="680"/>
      </w:tabs>
      <w:spacing w:before="60" w:after="60"/>
    </w:pPr>
  </w:style>
  <w:style w:type="paragraph" w:customStyle="1" w:styleId="SubHeading2">
    <w:name w:val="SubHeading2"/>
    <w:basedOn w:val="HeadingBase"/>
    <w:rsid w:val="00410010"/>
    <w:pPr>
      <w:spacing w:before="240" w:after="60"/>
    </w:pPr>
    <w:rPr>
      <w:sz w:val="20"/>
    </w:rPr>
  </w:style>
  <w:style w:type="paragraph" w:customStyle="1" w:styleId="SubHeading1">
    <w:name w:val="SubHeading1"/>
    <w:basedOn w:val="HeadingBase"/>
    <w:rsid w:val="00410010"/>
    <w:pPr>
      <w:spacing w:before="240" w:after="60"/>
    </w:pPr>
    <w:rPr>
      <w:color w:val="918585"/>
      <w:sz w:val="22"/>
    </w:rPr>
  </w:style>
  <w:style w:type="paragraph" w:customStyle="1" w:styleId="SideHeading">
    <w:name w:val="Side Heading"/>
    <w:basedOn w:val="HeadingBase"/>
    <w:rsid w:val="004100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010"/>
    <w:pPr>
      <w:numPr>
        <w:numId w:val="12"/>
      </w:numPr>
    </w:pPr>
  </w:style>
  <w:style w:type="paragraph" w:styleId="PlainText">
    <w:name w:val="Plain Text"/>
    <w:basedOn w:val="Normal"/>
    <w:link w:val="PlainTextChar"/>
    <w:rsid w:val="00410010"/>
    <w:rPr>
      <w:sz w:val="20"/>
    </w:rPr>
  </w:style>
  <w:style w:type="character" w:customStyle="1" w:styleId="PlainTextChar">
    <w:name w:val="Plain Text Char"/>
    <w:basedOn w:val="DefaultParagraphFont"/>
    <w:link w:val="PlainText"/>
    <w:rsid w:val="00410010"/>
    <w:rPr>
      <w:rFonts w:ascii="Courier New" w:eastAsia="Times New Roman" w:hAnsi="Courier New" w:cs="Times New Roman"/>
      <w:sz w:val="20"/>
      <w:szCs w:val="20"/>
      <w:lang w:eastAsia="en-US"/>
    </w:rPr>
  </w:style>
  <w:style w:type="character" w:customStyle="1" w:styleId="MenuOption">
    <w:name w:val="Menu Option"/>
    <w:basedOn w:val="DefaultParagraphFont"/>
    <w:rsid w:val="00410010"/>
    <w:rPr>
      <w:b/>
      <w:smallCaps/>
    </w:rPr>
  </w:style>
  <w:style w:type="paragraph" w:customStyle="1" w:styleId="TableListNumber">
    <w:name w:val="Table List Number"/>
    <w:basedOn w:val="ListNumber"/>
    <w:rsid w:val="00410010"/>
    <w:pPr>
      <w:numPr>
        <w:numId w:val="0"/>
      </w:numPr>
    </w:pPr>
  </w:style>
  <w:style w:type="paragraph" w:styleId="TOC4">
    <w:name w:val="toc 4"/>
    <w:basedOn w:val="TOCBase"/>
    <w:next w:val="Normal"/>
    <w:semiHidden/>
    <w:rsid w:val="00410010"/>
    <w:pPr>
      <w:tabs>
        <w:tab w:val="right" w:leader="dot" w:pos="9071"/>
      </w:tabs>
      <w:ind w:left="1701"/>
    </w:pPr>
  </w:style>
  <w:style w:type="paragraph" w:customStyle="1" w:styleId="ListAlpha">
    <w:name w:val="List Alpha"/>
    <w:basedOn w:val="List"/>
    <w:rsid w:val="00410010"/>
    <w:pPr>
      <w:numPr>
        <w:numId w:val="9"/>
      </w:numPr>
    </w:pPr>
  </w:style>
  <w:style w:type="paragraph" w:customStyle="1" w:styleId="ListAlpha2">
    <w:name w:val="List Alpha 2"/>
    <w:basedOn w:val="List2"/>
    <w:rsid w:val="00410010"/>
    <w:pPr>
      <w:numPr>
        <w:numId w:val="8"/>
      </w:numPr>
    </w:pPr>
  </w:style>
  <w:style w:type="paragraph" w:styleId="List2">
    <w:name w:val="List 2"/>
    <w:basedOn w:val="BodyText"/>
    <w:rsid w:val="00410010"/>
    <w:pPr>
      <w:tabs>
        <w:tab w:val="left" w:pos="680"/>
      </w:tabs>
      <w:spacing w:before="60" w:after="60"/>
      <w:ind w:left="680" w:hanging="340"/>
    </w:pPr>
  </w:style>
  <w:style w:type="paragraph" w:styleId="List3">
    <w:name w:val="List 3"/>
    <w:basedOn w:val="BodyText"/>
    <w:rsid w:val="00410010"/>
    <w:pPr>
      <w:tabs>
        <w:tab w:val="left" w:pos="1021"/>
      </w:tabs>
      <w:spacing w:before="60" w:after="60"/>
      <w:ind w:left="1020" w:hanging="340"/>
    </w:pPr>
  </w:style>
  <w:style w:type="paragraph" w:styleId="List4">
    <w:name w:val="List 4"/>
    <w:basedOn w:val="BodyText"/>
    <w:rsid w:val="00410010"/>
    <w:pPr>
      <w:tabs>
        <w:tab w:val="left" w:pos="1361"/>
      </w:tabs>
      <w:spacing w:before="60" w:after="60"/>
      <w:ind w:left="1361" w:hanging="340"/>
    </w:pPr>
  </w:style>
  <w:style w:type="paragraph" w:styleId="List5">
    <w:name w:val="List 5"/>
    <w:basedOn w:val="BodyText"/>
    <w:rsid w:val="00410010"/>
    <w:pPr>
      <w:tabs>
        <w:tab w:val="left" w:pos="1701"/>
      </w:tabs>
      <w:spacing w:before="60" w:after="60"/>
      <w:ind w:left="1701" w:hanging="340"/>
    </w:pPr>
  </w:style>
  <w:style w:type="paragraph" w:styleId="ListBullet3">
    <w:name w:val="List Bullet 3"/>
    <w:basedOn w:val="List3"/>
    <w:rsid w:val="00410010"/>
    <w:pPr>
      <w:numPr>
        <w:numId w:val="15"/>
      </w:numPr>
      <w:tabs>
        <w:tab w:val="clear" w:pos="1021"/>
      </w:tabs>
      <w:ind w:left="1037" w:hanging="357"/>
    </w:pPr>
  </w:style>
  <w:style w:type="paragraph" w:styleId="ListBullet4">
    <w:name w:val="List Bullet 4"/>
    <w:basedOn w:val="List4"/>
    <w:rsid w:val="00410010"/>
    <w:pPr>
      <w:numPr>
        <w:numId w:val="3"/>
      </w:numPr>
      <w:tabs>
        <w:tab w:val="clear" w:pos="1361"/>
      </w:tabs>
    </w:pPr>
  </w:style>
  <w:style w:type="paragraph" w:styleId="ListBullet5">
    <w:name w:val="List Bullet 5"/>
    <w:basedOn w:val="List5"/>
    <w:rsid w:val="00410010"/>
    <w:pPr>
      <w:numPr>
        <w:numId w:val="4"/>
      </w:numPr>
    </w:pPr>
  </w:style>
  <w:style w:type="paragraph" w:styleId="ListContinue2">
    <w:name w:val="List Continue 2"/>
    <w:basedOn w:val="List2"/>
    <w:rsid w:val="00410010"/>
    <w:pPr>
      <w:ind w:firstLine="0"/>
    </w:pPr>
  </w:style>
  <w:style w:type="paragraph" w:styleId="ListContinue3">
    <w:name w:val="List Continue 3"/>
    <w:basedOn w:val="List3"/>
    <w:rsid w:val="00410010"/>
    <w:pPr>
      <w:ind w:left="1021" w:firstLine="0"/>
    </w:pPr>
  </w:style>
  <w:style w:type="paragraph" w:styleId="ListContinue4">
    <w:name w:val="List Continue 4"/>
    <w:basedOn w:val="List4"/>
    <w:rsid w:val="00410010"/>
    <w:pPr>
      <w:ind w:firstLine="0"/>
    </w:pPr>
  </w:style>
  <w:style w:type="paragraph" w:styleId="ListContinue5">
    <w:name w:val="List Continue 5"/>
    <w:basedOn w:val="List5"/>
    <w:rsid w:val="00410010"/>
    <w:pPr>
      <w:ind w:firstLine="0"/>
    </w:pPr>
  </w:style>
  <w:style w:type="paragraph" w:styleId="ListNumber3">
    <w:name w:val="List Number 3"/>
    <w:basedOn w:val="List3"/>
    <w:rsid w:val="00410010"/>
    <w:pPr>
      <w:numPr>
        <w:numId w:val="5"/>
      </w:numPr>
    </w:pPr>
  </w:style>
  <w:style w:type="paragraph" w:styleId="ListNumber4">
    <w:name w:val="List Number 4"/>
    <w:basedOn w:val="List4"/>
    <w:rsid w:val="00410010"/>
    <w:pPr>
      <w:numPr>
        <w:numId w:val="6"/>
      </w:numPr>
    </w:pPr>
  </w:style>
  <w:style w:type="paragraph" w:styleId="ListNumber5">
    <w:name w:val="List Number 5"/>
    <w:basedOn w:val="List5"/>
    <w:rsid w:val="00410010"/>
    <w:pPr>
      <w:numPr>
        <w:numId w:val="7"/>
      </w:numPr>
    </w:pPr>
  </w:style>
  <w:style w:type="paragraph" w:styleId="BlockText">
    <w:name w:val="Block Text"/>
    <w:basedOn w:val="Normal"/>
    <w:rsid w:val="00410010"/>
    <w:pPr>
      <w:spacing w:after="120"/>
      <w:ind w:left="1440" w:right="1440"/>
    </w:pPr>
  </w:style>
  <w:style w:type="character" w:customStyle="1" w:styleId="Subscript">
    <w:name w:val="Subscript"/>
    <w:basedOn w:val="DefaultParagraphFont"/>
    <w:rsid w:val="00410010"/>
    <w:rPr>
      <w:sz w:val="16"/>
      <w:vertAlign w:val="subscript"/>
    </w:rPr>
  </w:style>
  <w:style w:type="character" w:customStyle="1" w:styleId="Superscript">
    <w:name w:val="Superscript"/>
    <w:basedOn w:val="DefaultParagraphFont"/>
    <w:rsid w:val="00410010"/>
    <w:rPr>
      <w:sz w:val="16"/>
      <w:vertAlign w:val="superscript"/>
    </w:rPr>
  </w:style>
  <w:style w:type="character" w:customStyle="1" w:styleId="Symbols">
    <w:name w:val="Symbols"/>
    <w:basedOn w:val="DefaultParagraphFont"/>
    <w:rsid w:val="00410010"/>
    <w:rPr>
      <w:rFonts w:ascii="Symbol" w:hAnsi="Symbol"/>
    </w:rPr>
  </w:style>
  <w:style w:type="character" w:customStyle="1" w:styleId="MenuOptions">
    <w:name w:val="Menu Options"/>
    <w:basedOn w:val="DefaultParagraphFont"/>
    <w:rsid w:val="00410010"/>
    <w:rPr>
      <w:rFonts w:ascii="Arial Narrow" w:hAnsi="Arial Narrow"/>
      <w:smallCaps/>
    </w:rPr>
  </w:style>
  <w:style w:type="character" w:customStyle="1" w:styleId="Buttons">
    <w:name w:val="Buttons"/>
    <w:basedOn w:val="DefaultParagraphFont"/>
    <w:rsid w:val="00410010"/>
    <w:rPr>
      <w:b/>
    </w:rPr>
  </w:style>
  <w:style w:type="character" w:customStyle="1" w:styleId="Underlined">
    <w:name w:val="Underlined"/>
    <w:basedOn w:val="DefaultParagraphFont"/>
    <w:rsid w:val="00410010"/>
    <w:rPr>
      <w:u w:val="single"/>
    </w:rPr>
  </w:style>
  <w:style w:type="paragraph" w:customStyle="1" w:styleId="TableBodyTextRight">
    <w:name w:val="Table Body Text Right"/>
    <w:basedOn w:val="TableBodyText"/>
    <w:rsid w:val="00410010"/>
    <w:pPr>
      <w:widowControl w:val="0"/>
      <w:autoSpaceDE w:val="0"/>
      <w:autoSpaceDN w:val="0"/>
      <w:adjustRightInd w:val="0"/>
      <w:jc w:val="right"/>
    </w:pPr>
    <w:rPr>
      <w:rFonts w:cs="Arial"/>
      <w:szCs w:val="18"/>
    </w:rPr>
  </w:style>
  <w:style w:type="paragraph" w:customStyle="1" w:styleId="CopyrightText">
    <w:name w:val="Copyright Text"/>
    <w:basedOn w:val="BodyText"/>
    <w:rsid w:val="00410010"/>
    <w:rPr>
      <w:sz w:val="18"/>
    </w:rPr>
  </w:style>
  <w:style w:type="paragraph" w:customStyle="1" w:styleId="BodySmallRight">
    <w:name w:val="Body Small Right"/>
    <w:basedOn w:val="BodyTextRight"/>
    <w:rsid w:val="00410010"/>
    <w:rPr>
      <w:sz w:val="18"/>
      <w:szCs w:val="18"/>
    </w:rPr>
  </w:style>
  <w:style w:type="paragraph" w:customStyle="1" w:styleId="MarginEdition">
    <w:name w:val="Margin Edition"/>
    <w:basedOn w:val="MarginNote"/>
    <w:rsid w:val="00410010"/>
    <w:pPr>
      <w:spacing w:before="0" w:after="0"/>
    </w:pPr>
    <w:rPr>
      <w:rFonts w:ascii="Times New Roman" w:hAnsi="Times New Roman"/>
      <w:color w:val="999999"/>
    </w:rPr>
  </w:style>
  <w:style w:type="paragraph" w:customStyle="1" w:styleId="Spacer">
    <w:name w:val="Spacer"/>
    <w:basedOn w:val="Normal"/>
    <w:rsid w:val="00410010"/>
    <w:rPr>
      <w:sz w:val="2"/>
      <w:szCs w:val="2"/>
    </w:rPr>
  </w:style>
  <w:style w:type="character" w:customStyle="1" w:styleId="Small">
    <w:name w:val="Small"/>
    <w:basedOn w:val="DefaultParagraphFont"/>
    <w:rsid w:val="00410010"/>
    <w:rPr>
      <w:sz w:val="16"/>
    </w:rPr>
  </w:style>
  <w:style w:type="paragraph" w:customStyle="1" w:styleId="WideTable">
    <w:name w:val="Wide Table"/>
    <w:basedOn w:val="Normal"/>
    <w:rsid w:val="00410010"/>
    <w:pPr>
      <w:ind w:left="-1418"/>
    </w:pPr>
    <w:rPr>
      <w:sz w:val="2"/>
      <w:szCs w:val="2"/>
    </w:rPr>
  </w:style>
  <w:style w:type="character" w:styleId="PageNumber">
    <w:name w:val="page number"/>
    <w:basedOn w:val="DefaultParagraphFont"/>
    <w:rsid w:val="00410010"/>
  </w:style>
  <w:style w:type="paragraph" w:styleId="Quote">
    <w:name w:val="Quote"/>
    <w:basedOn w:val="Heading1"/>
    <w:link w:val="QuoteChar"/>
    <w:qFormat/>
    <w:rsid w:val="00410010"/>
    <w:rPr>
      <w:b w:val="0"/>
      <w:sz w:val="72"/>
      <w:szCs w:val="72"/>
      <w:lang w:val="en-NZ"/>
    </w:rPr>
  </w:style>
  <w:style w:type="character" w:customStyle="1" w:styleId="QuoteChar">
    <w:name w:val="Quote Char"/>
    <w:basedOn w:val="DefaultParagraphFont"/>
    <w:link w:val="Quote"/>
    <w:rsid w:val="004100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010"/>
    <w:pPr>
      <w:pageBreakBefore/>
    </w:pPr>
  </w:style>
  <w:style w:type="paragraph" w:customStyle="1" w:styleId="Border">
    <w:name w:val="Border"/>
    <w:basedOn w:val="Normal"/>
    <w:qFormat/>
    <w:rsid w:val="004100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010"/>
    <w:rPr>
      <w:b/>
      <w:bCs/>
      <w:i/>
      <w:iCs/>
      <w:color w:val="auto"/>
    </w:rPr>
  </w:style>
  <w:style w:type="paragraph" w:styleId="IntenseQuote">
    <w:name w:val="Intense Quote"/>
    <w:basedOn w:val="Normal"/>
    <w:next w:val="Normal"/>
    <w:link w:val="IntenseQuoteChar"/>
    <w:uiPriority w:val="30"/>
    <w:qFormat/>
    <w:rsid w:val="004100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0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010"/>
    <w:rPr>
      <w:smallCaps/>
      <w:color w:val="auto"/>
      <w:u w:val="single"/>
    </w:rPr>
  </w:style>
  <w:style w:type="character" w:styleId="IntenseReference">
    <w:name w:val="Intense Reference"/>
    <w:basedOn w:val="DefaultParagraphFont"/>
    <w:uiPriority w:val="32"/>
    <w:qFormat/>
    <w:rsid w:val="00410010"/>
    <w:rPr>
      <w:b/>
      <w:bCs/>
      <w:smallCaps/>
      <w:color w:val="auto"/>
      <w:spacing w:val="5"/>
      <w:u w:val="single"/>
    </w:rPr>
  </w:style>
  <w:style w:type="paragraph" w:customStyle="1" w:styleId="2ColumnHeading">
    <w:name w:val="2Column Heading"/>
    <w:basedOn w:val="BodyText"/>
    <w:qFormat/>
    <w:rsid w:val="00410010"/>
    <w:pPr>
      <w:spacing w:after="60"/>
      <w:ind w:left="-2268"/>
    </w:pPr>
    <w:rPr>
      <w:b/>
    </w:rPr>
  </w:style>
  <w:style w:type="paragraph" w:customStyle="1" w:styleId="Heading1TOC">
    <w:name w:val="Heading1 TOC"/>
    <w:basedOn w:val="Normal"/>
    <w:qFormat/>
    <w:rsid w:val="00410010"/>
    <w:pPr>
      <w:spacing w:before="240" w:after="120"/>
    </w:pPr>
    <w:rPr>
      <w:rFonts w:ascii="Times New Roman" w:hAnsi="Times New Roman"/>
      <w:b/>
      <w:sz w:val="32"/>
    </w:rPr>
  </w:style>
  <w:style w:type="paragraph" w:customStyle="1" w:styleId="Heading2TOC">
    <w:name w:val="Heading2 TOC"/>
    <w:basedOn w:val="Normal"/>
    <w:qFormat/>
    <w:rsid w:val="00410010"/>
    <w:pPr>
      <w:spacing w:before="240" w:after="60"/>
    </w:pPr>
    <w:rPr>
      <w:rFonts w:ascii="Times New Roman" w:hAnsi="Times New Roman"/>
      <w:b/>
      <w:sz w:val="28"/>
    </w:rPr>
  </w:style>
  <w:style w:type="character" w:customStyle="1" w:styleId="Underline">
    <w:name w:val="Underline"/>
    <w:basedOn w:val="DefaultParagraphFont"/>
    <w:qFormat/>
    <w:rsid w:val="00410010"/>
    <w:rPr>
      <w:u w:val="single"/>
    </w:rPr>
  </w:style>
  <w:style w:type="character" w:customStyle="1" w:styleId="BoldandItalics">
    <w:name w:val="Bold and Italics"/>
    <w:qFormat/>
    <w:rsid w:val="00410010"/>
    <w:rPr>
      <w:b/>
      <w:i/>
      <w:u w:val="none"/>
    </w:rPr>
  </w:style>
  <w:style w:type="paragraph" w:styleId="BalloonText">
    <w:name w:val="Balloon Text"/>
    <w:basedOn w:val="Normal"/>
    <w:link w:val="BalloonTextChar"/>
    <w:rsid w:val="00410010"/>
    <w:rPr>
      <w:rFonts w:ascii="Tahoma" w:hAnsi="Tahoma" w:cs="Tahoma"/>
      <w:sz w:val="16"/>
      <w:szCs w:val="16"/>
    </w:rPr>
  </w:style>
  <w:style w:type="character" w:customStyle="1" w:styleId="BalloonTextChar">
    <w:name w:val="Balloon Text Char"/>
    <w:basedOn w:val="DefaultParagraphFont"/>
    <w:link w:val="BalloonText"/>
    <w:rsid w:val="004100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0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0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010"/>
    <w:rPr>
      <w:b/>
      <w:color w:val="660033"/>
      <w:spacing w:val="0"/>
    </w:rPr>
  </w:style>
  <w:style w:type="paragraph" w:customStyle="1" w:styleId="Nameditemlist">
    <w:name w:val="Named item list"/>
    <w:basedOn w:val="BodyText"/>
    <w:qFormat/>
    <w:rsid w:val="004100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5187</Characters>
  <Application>Microsoft Office Word</Application>
  <DocSecurity>0</DocSecurity>
  <Lines>223</Lines>
  <Paragraphs>120</Paragraphs>
  <ScaleCrop>false</ScaleCrop>
  <Company>Author-it Software Corporation Ltd.</Company>
  <LinksUpToDate>false</LinksUpToDate>
  <CharactersWithSpaces>5948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MSFSL5004 Install heritage leadlight and stained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2016-12-09T03:44:00Z</dcterms:created>
  <dcterms:modified xsi:type="dcterms:W3CDTF">2016-12-09T03:44:00Z</dcterms:modified>
</cp:coreProperties>
</file>