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72B" w:rsidP="0058672B">
      <w:pPr>
        <w:pStyle w:val="Title"/>
      </w:pPr>
      <w:r>
        <w:fldChar w:fldCharType="begin"/>
      </w:r>
      <w:r>
        <w:instrText xml:space="preserve"> TITLE   \* MERGEFORMAT </w:instrText>
      </w:r>
      <w:r>
        <w:fldChar w:fldCharType="separate"/>
      </w:r>
      <w:r>
        <w:t>MSFSL3005 Paint and fire glass</w:t>
      </w:r>
      <w:r>
        <w:fldChar w:fldCharType="end"/>
      </w:r>
    </w:p>
    <w:p w:rsidR="0058672B" w:rsidP="0058672B">
      <w:pPr>
        <w:pStyle w:val="Version"/>
        <w:sectPr w:rsidSect="005D7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D83" w:rsidP="005D7D83">
      <w:pPr>
        <w:pStyle w:val="SuperHeading"/>
      </w:pPr>
      <w:r w:rsidRPr="005D7D83">
        <w:t>MSFSL3005 Paint and fire glass</w:t>
      </w:r>
    </w:p>
    <w:p w:rsidR="00000000" w:rsidRPr="005D7D83" w:rsidP="005D7D83">
      <w:pPr>
        <w:pStyle w:val="Heading1"/>
      </w:pPr>
      <w:bookmarkStart w:id="1" w:name="O_621505"/>
      <w:bookmarkEnd w:id="1"/>
      <w:r w:rsidRPr="005D7D83">
        <w:t>Modification History</w:t>
      </w:r>
    </w:p>
    <w:p w:rsidR="00000000" w:rsidRPr="005D7D83" w:rsidP="0058672B">
      <w:pPr>
        <w:pStyle w:val="BodyText"/>
      </w:pPr>
      <w:r w:rsidRPr="005D7D83">
        <w:t>Release 1 - New unit of competency</w:t>
      </w:r>
    </w:p>
    <w:p w:rsidR="00000000" w:rsidRPr="005D7D83" w:rsidP="005D7D83">
      <w:pPr>
        <w:pStyle w:val="Heading1"/>
      </w:pPr>
      <w:bookmarkStart w:id="2" w:name="O_621513"/>
      <w:bookmarkEnd w:id="2"/>
      <w:r w:rsidRPr="005D7D83">
        <w:t>Application</w:t>
      </w:r>
    </w:p>
    <w:p w:rsidR="00000000" w:rsidRPr="005D7D83" w:rsidP="0058672B">
      <w:pPr>
        <w:pStyle w:val="BodyText"/>
      </w:pPr>
      <w:r w:rsidRPr="005D7D83">
        <w:t>This unit of competency covers applying patterns and/or designs to glass with vitreous paints to achieve specific outcomes through the firing of glass.</w:t>
      </w:r>
    </w:p>
    <w:p w:rsidR="00000000" w:rsidRPr="005D7D83" w:rsidP="0058672B">
      <w:pPr>
        <w:pStyle w:val="BodyText"/>
      </w:pPr>
      <w:r w:rsidRPr="005D7D83">
        <w:t>No licensing, legi</w:t>
      </w:r>
      <w:r w:rsidRPr="005D7D83">
        <w:t>slative or certification requirements apply to this unit at the time of publication.</w:t>
      </w:r>
    </w:p>
    <w:p w:rsidR="00000000" w:rsidRPr="005D7D83" w:rsidP="005D7D83">
      <w:pPr>
        <w:pStyle w:val="Heading1"/>
      </w:pPr>
      <w:bookmarkStart w:id="3" w:name="O_621512"/>
      <w:bookmarkEnd w:id="3"/>
      <w:r w:rsidRPr="005D7D83">
        <w:t>Pre-requisite Unit</w:t>
      </w:r>
    </w:p>
    <w:p w:rsidR="00000000" w:rsidRPr="005D7D83" w:rsidP="005D7D83">
      <w:pPr>
        <w:pStyle w:val="Heading1"/>
      </w:pPr>
      <w:bookmarkStart w:id="4" w:name="O_621511"/>
      <w:bookmarkEnd w:id="4"/>
      <w:r w:rsidRPr="005D7D83">
        <w:t>Competency Field</w:t>
      </w:r>
    </w:p>
    <w:p w:rsidR="00000000" w:rsidRPr="005D7D83" w:rsidP="005D7D83">
      <w:pPr>
        <w:pStyle w:val="Heading1"/>
      </w:pPr>
      <w:bookmarkStart w:id="5" w:name="O_621510"/>
      <w:bookmarkEnd w:id="5"/>
      <w:r w:rsidRPr="005D7D83">
        <w:t>Unit Sector</w:t>
      </w:r>
    </w:p>
    <w:p w:rsidR="00000000" w:rsidRPr="005D7D83" w:rsidP="0058672B">
      <w:pPr>
        <w:pStyle w:val="BodyText"/>
      </w:pPr>
      <w:r w:rsidRPr="005D7D83">
        <w:t>Leadlight and Stained Glass</w:t>
      </w:r>
    </w:p>
    <w:p w:rsidR="00000000" w:rsidRPr="005D7D83" w:rsidP="005D7D83">
      <w:pPr>
        <w:pStyle w:val="Heading1"/>
      </w:pPr>
      <w:bookmarkStart w:id="6" w:name="O_621509"/>
      <w:bookmarkEnd w:id="6"/>
      <w:r w:rsidRPr="005D7D83">
        <w:t>Elements and Performance Crit</w:t>
      </w:r>
      <w:r w:rsidRPr="005D7D83">
        <w:t>eria</w:t>
      </w:r>
    </w:p>
    <w:tbl>
      <w:tblPr>
        <w:tblW w:w="0" w:type="auto"/>
        <w:tblLayout w:type="fixed"/>
        <w:tblCellMar>
          <w:left w:w="62" w:type="dxa"/>
          <w:right w:w="62" w:type="dxa"/>
        </w:tblCellMar>
        <w:tblLook w:val="0000"/>
      </w:tblPr>
      <w:tblGrid>
        <w:gridCol w:w="540"/>
        <w:gridCol w:w="2186"/>
        <w:gridCol w:w="694"/>
        <w:gridCol w:w="5760"/>
      </w:tblGrid>
      <w:tr w:rsidTr="005D7D83">
        <w:tblPrEx>
          <w:tblW w:w="0" w:type="auto"/>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Elements describe the essential outcomes.</w:t>
            </w:r>
          </w:p>
        </w:tc>
        <w:tc>
          <w:tcPr>
            <w:tcW w:w="6454" w:type="dxa"/>
            <w:gridSpan w:val="2"/>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Performance criteria describe the performance needed to demonstrate achievement of the element.</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1</w:t>
            </w:r>
          </w:p>
        </w:tc>
        <w:tc>
          <w:tcPr>
            <w:tcW w:w="2186"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Identify painting and firing requirements</w:t>
            </w: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1.1</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Applicable work health and safety (WHS), legislative and organisational requirements relevant to leadlight and stained glass operations are verified and complied with</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1.2</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Types and quantities of patterns, designs and materials required are identified fr</w:t>
            </w:r>
            <w:r w:rsidRPr="005D7D83">
              <w:t xml:space="preserve">om plans or work instructions </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1.3</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The processes for painting patterns and designs onto glass and achieving specific outcomes through the firing of glass are identified</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2</w:t>
            </w:r>
          </w:p>
        </w:tc>
        <w:tc>
          <w:tcPr>
            <w:tcW w:w="2186"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Prepare to paint and fire glass</w:t>
            </w: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2.1</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Painting sequence is determined in a logical order to suit the job</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2.2</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 xml:space="preserve">Tools, equipment and materials are selected and checked prior to use to ensure they are appropriate for painting and </w:t>
            </w:r>
            <w:r w:rsidRPr="005D7D83">
              <w:t>firing, serviceable and in a safe condition</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2.3</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Patterns and d</w:t>
            </w:r>
            <w:r w:rsidRPr="005D7D83">
              <w:t>esign templates are checked against specifications or job order</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2.4</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 xml:space="preserve">Paint colours are matched against the plan or work order and glass prepared for painting </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3</w:t>
            </w:r>
          </w:p>
        </w:tc>
        <w:tc>
          <w:tcPr>
            <w:tcW w:w="2186"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Apply vitreous paint</w:t>
            </w: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3.1</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Paint is applied t</w:t>
            </w:r>
            <w:r w:rsidRPr="005D7D83">
              <w:t xml:space="preserve">o the glass surface in accordance with the pattern or design template </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3.2</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 xml:space="preserve">Any problems occurring during the painting operation are identified and rectified </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4</w:t>
            </w:r>
          </w:p>
        </w:tc>
        <w:tc>
          <w:tcPr>
            <w:tcW w:w="2186"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Conduct firing operations</w:t>
            </w: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4.1</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Firing sequence is determined in a logical order to suit the j</w:t>
            </w:r>
            <w:r w:rsidRPr="005D7D83">
              <w:t>ob</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4.2</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Kiln is checked prior to use to ensure it is appropriate for the firing, serviceable and in a safe condition</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4.3</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Kiln components and controls, including emergency stops and guards, are identified and checked for correct operation</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4.4</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 xml:space="preserve">Glass is prepared for firing and kiln equipment is operated, adjusted and monitored to ensure correct product quality and output </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4.5</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Any problems occurring during the firing operation are identified and rectified</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5</w:t>
            </w:r>
          </w:p>
        </w:tc>
        <w:tc>
          <w:tcPr>
            <w:tcW w:w="2186"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Finalise the work</w:t>
            </w: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5.1</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Painted and fi</w:t>
            </w:r>
            <w:r w:rsidRPr="005D7D83">
              <w:t xml:space="preserve">red glass is inspected for quality of work and repaired or discarded, as required </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5.2</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Waste and scrap material are removed for disposal or recycling, as required</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5.3</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Work area is cleaned and rubbish disposed of, as appropriate</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5.4</w:t>
            </w:r>
          </w:p>
        </w:tc>
        <w:tc>
          <w:tcPr>
            <w:tcW w:w="5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Tools, equipment and unused materials are cleaned and removed and stored appropriately</w:t>
            </w:r>
          </w:p>
        </w:tc>
      </w:tr>
      <w:tr w:rsidTr="005D7D8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5.5</w:t>
            </w:r>
          </w:p>
        </w:tc>
        <w:tc>
          <w:tcPr>
            <w:tcW w:w="5760" w:type="dxa"/>
            <w:tcBorders>
              <w:top w:val="nil"/>
              <w:left w:val="nil"/>
              <w:bottom w:val="nil"/>
              <w:right w:val="nil"/>
            </w:tcBorders>
            <w:tcMar>
              <w:top w:w="0" w:type="dxa"/>
              <w:left w:w="62" w:type="dxa"/>
              <w:bottom w:w="0" w:type="dxa"/>
              <w:right w:w="62" w:type="dxa"/>
            </w:tcMar>
          </w:tcPr>
          <w:p w:rsidR="00000000" w:rsidRPr="005D7D83" w:rsidP="005D7D83">
            <w:pPr>
              <w:pStyle w:val="BodyText"/>
            </w:pPr>
            <w:r w:rsidRPr="005D7D83">
              <w:t>Workplace records are maintained according to workplace procedures</w:t>
            </w:r>
          </w:p>
        </w:tc>
      </w:tr>
    </w:tbl>
    <w:p w:rsidR="00000000" w:rsidRPr="005D7D83" w:rsidP="005D7D83">
      <w:pPr>
        <w:pStyle w:val="BodyText"/>
      </w:pPr>
    </w:p>
    <w:p w:rsidR="00000000" w:rsidRPr="005D7D83" w:rsidP="005D7D83">
      <w:pPr>
        <w:pStyle w:val="AllowPageBreak"/>
      </w:pPr>
    </w:p>
    <w:p w:rsidR="00000000" w:rsidRPr="005D7D83" w:rsidP="005D7D83">
      <w:pPr>
        <w:pStyle w:val="Heading1"/>
      </w:pPr>
      <w:bookmarkStart w:id="7" w:name="O_621508"/>
      <w:bookmarkEnd w:id="7"/>
      <w:r w:rsidRPr="005D7D83">
        <w:t>Foundation Skills</w:t>
      </w:r>
    </w:p>
    <w:p w:rsidR="00000000" w:rsidRPr="005D7D83" w:rsidP="0058672B">
      <w:pPr>
        <w:pStyle w:val="BodyText"/>
      </w:pPr>
      <w:r w:rsidRPr="005D7D83">
        <w:t>Foundation skills essential to performance are explicit in</w:t>
      </w:r>
      <w:r w:rsidRPr="005D7D83">
        <w:t xml:space="preserve"> the performance criteria of this unit of competency. Detail on appropriate performance levels for each furnishing unit of competency in reading, writing, oral communication and numeracy utilising the Australian Core Skills Framework (ACSF) are provided in</w:t>
      </w:r>
      <w:r w:rsidRPr="005D7D83">
        <w:t xml:space="preserve"> the Furnishing Training Package Implementation Guide.</w:t>
      </w:r>
    </w:p>
    <w:p w:rsidR="00000000" w:rsidRPr="005D7D83" w:rsidP="005D7D83">
      <w:pPr>
        <w:pStyle w:val="Heading1"/>
      </w:pPr>
      <w:bookmarkStart w:id="8" w:name="O_621507"/>
      <w:bookmarkEnd w:id="8"/>
      <w:r w:rsidRPr="005D7D83">
        <w:t>Range of Conditions</w:t>
      </w:r>
    </w:p>
    <w:tbl>
      <w:tblPr>
        <w:tblW w:w="0" w:type="auto"/>
        <w:tblLayout w:type="fixed"/>
        <w:tblCellMar>
          <w:left w:w="62" w:type="dxa"/>
          <w:right w:w="62" w:type="dxa"/>
        </w:tblCellMar>
        <w:tblLook w:val="0000"/>
      </w:tblPr>
      <w:tblGrid>
        <w:gridCol w:w="2760"/>
        <w:gridCol w:w="6312"/>
      </w:tblGrid>
      <w:tr w:rsidTr="005D7D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t xml:space="preserve">Specifies different work environments and conditions that may affect performance. Essential operating conditions that may be present (depending on the work </w:t>
            </w:r>
            <w:r w:rsidRPr="005D7D83">
              <w:t>situation, needs of the candidate, accessibility of the item, and local industry and regional contexts) are included. Range is restricted to essential operating conditions and any other variables essential to the work environment.</w:t>
            </w:r>
          </w:p>
        </w:tc>
      </w:tr>
      <w:tr w:rsidTr="005D7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D7D83" w:rsidP="005D7D83">
            <w:pPr>
              <w:pStyle w:val="ListBullet"/>
            </w:pPr>
            <w:r w:rsidRPr="005D7D83">
              <w:t xml:space="preserve">WHS requirements, including legislation, building codes, material safety management systems, hazardous and dangerous goods codes, and local safe operating procedures or equivalent </w:t>
            </w:r>
          </w:p>
          <w:p w:rsidR="00000000" w:rsidRPr="005D7D83" w:rsidP="005D7D83">
            <w:pPr>
              <w:pStyle w:val="ListBullet"/>
            </w:pPr>
            <w:r w:rsidRPr="005D7D83">
              <w:t>work is carried out in accordance with legislative obligations, environmen</w:t>
            </w:r>
            <w:r w:rsidRPr="005D7D83">
              <w:t>tal legislation, relevant health regulations, manual handling procedures and organisation insurance requirements</w:t>
            </w:r>
          </w:p>
          <w:p w:rsidR="00000000" w:rsidP="005D7D83">
            <w:pPr>
              <w:pStyle w:val="ListBullet"/>
              <w:rPr>
                <w:lang w:val="en-NZ"/>
              </w:rPr>
            </w:pPr>
            <w:r w:rsidRPr="005D7D83">
              <w:t xml:space="preserve">work requires individuals to demonstrate some discretion, judgement and problem solving </w:t>
            </w:r>
          </w:p>
        </w:tc>
      </w:tr>
      <w:tr w:rsidTr="005D7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rPr>
                <w:rStyle w:val="SpecialBold"/>
              </w:rPr>
              <w:t>Patterns and designs include:</w:t>
            </w:r>
          </w:p>
        </w:tc>
        <w:tc>
          <w:tcPr>
            <w:tcW w:w="6312" w:type="dxa"/>
            <w:tcBorders>
              <w:top w:val="nil"/>
              <w:left w:val="nil"/>
              <w:bottom w:val="nil"/>
              <w:right w:val="nil"/>
            </w:tcBorders>
            <w:tcMar>
              <w:top w:w="0" w:type="dxa"/>
              <w:left w:w="62" w:type="dxa"/>
              <w:bottom w:w="0" w:type="dxa"/>
              <w:right w:w="62" w:type="dxa"/>
            </w:tcMar>
          </w:tcPr>
          <w:p w:rsidR="00000000" w:rsidRPr="005D7D83" w:rsidP="005D7D83">
            <w:pPr>
              <w:pStyle w:val="ListBullet"/>
            </w:pPr>
            <w:r w:rsidRPr="005D7D83">
              <w:t xml:space="preserve">freehand or computer-drawn templates </w:t>
            </w:r>
          </w:p>
          <w:p w:rsidR="00000000" w:rsidRPr="005D7D83" w:rsidP="005D7D83">
            <w:pPr>
              <w:pStyle w:val="ListBullet"/>
            </w:pPr>
            <w:r w:rsidRPr="005D7D83">
              <w:t>artwork to be transferred to glass</w:t>
            </w:r>
          </w:p>
          <w:p w:rsidR="00000000" w:rsidRPr="005D7D83" w:rsidP="005D7D83">
            <w:pPr>
              <w:pStyle w:val="ListBullet"/>
            </w:pPr>
            <w:r w:rsidRPr="005D7D83">
              <w:t>designs to be transferred to glass</w:t>
            </w:r>
          </w:p>
          <w:p w:rsidR="00000000" w:rsidP="005D7D83">
            <w:pPr>
              <w:pStyle w:val="ListBullet"/>
              <w:rPr>
                <w:lang w:val="en-NZ"/>
              </w:rPr>
            </w:pPr>
            <w:r w:rsidRPr="005D7D83">
              <w:t>other patterns</w:t>
            </w:r>
          </w:p>
        </w:tc>
      </w:tr>
      <w:tr w:rsidTr="005D7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5D7D83" w:rsidP="005D7D83">
            <w:pPr>
              <w:pStyle w:val="ListBullet"/>
            </w:pPr>
            <w:r w:rsidRPr="005D7D83">
              <w:t xml:space="preserve">clear, coloured or painted glass </w:t>
            </w:r>
          </w:p>
          <w:p w:rsidR="00000000" w:rsidRPr="005D7D83" w:rsidP="005D7D83">
            <w:pPr>
              <w:pStyle w:val="ListBullet"/>
            </w:pPr>
            <w:r w:rsidRPr="005D7D83">
              <w:t>vitreous paints</w:t>
            </w:r>
          </w:p>
          <w:p w:rsidR="00000000" w:rsidRPr="005D7D83" w:rsidP="005D7D83">
            <w:pPr>
              <w:pStyle w:val="ListBullet"/>
            </w:pPr>
            <w:r w:rsidRPr="005D7D83">
              <w:t>bedding sand</w:t>
            </w:r>
          </w:p>
          <w:p w:rsidR="00000000" w:rsidP="005D7D83">
            <w:pPr>
              <w:pStyle w:val="ListBullet"/>
              <w:rPr>
                <w:lang w:val="en-NZ"/>
              </w:rPr>
            </w:pPr>
            <w:r w:rsidRPr="005D7D83">
              <w:t>marking and masking materials</w:t>
            </w:r>
          </w:p>
        </w:tc>
      </w:tr>
      <w:tr w:rsidTr="005D7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rPr>
                <w:rStyle w:val="SpecialBold"/>
              </w:rPr>
              <w:t xml:space="preserve">Specific outcomes </w:t>
            </w:r>
            <w:r w:rsidRPr="005D7D83">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RPr="005D7D83" w:rsidP="005D7D83">
            <w:pPr>
              <w:pStyle w:val="BodyText"/>
            </w:pPr>
            <w:r w:rsidRPr="005D7D83">
              <w:t xml:space="preserve">painting </w:t>
            </w:r>
          </w:p>
          <w:p w:rsidR="00000000" w:rsidRPr="005D7D83" w:rsidP="005D7D83">
            <w:pPr>
              <w:pStyle w:val="ListBullet"/>
            </w:pPr>
            <w:r w:rsidRPr="005D7D83">
              <w:t xml:space="preserve">staining </w:t>
            </w:r>
          </w:p>
          <w:p w:rsidR="00000000" w:rsidP="005D7D83">
            <w:pPr>
              <w:pStyle w:val="ListBullet"/>
              <w:rPr>
                <w:lang w:val="en-NZ"/>
              </w:rPr>
            </w:pPr>
            <w:r w:rsidRPr="005D7D83">
              <w:t>forming</w:t>
            </w:r>
          </w:p>
        </w:tc>
      </w:tr>
      <w:tr w:rsidTr="005D7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D7D83" w:rsidP="005D7D83">
            <w:pPr>
              <w:pStyle w:val="ListBullet"/>
            </w:pPr>
            <w:r w:rsidRPr="005D7D83">
              <w:t xml:space="preserve">work benches </w:t>
            </w:r>
          </w:p>
          <w:p w:rsidR="00000000" w:rsidRPr="005D7D83" w:rsidP="005D7D83">
            <w:pPr>
              <w:pStyle w:val="ListBullet"/>
            </w:pPr>
            <w:r w:rsidRPr="005D7D83">
              <w:t xml:space="preserve">light tables </w:t>
            </w:r>
          </w:p>
          <w:p w:rsidR="00000000" w:rsidRPr="005D7D83" w:rsidP="005D7D83">
            <w:pPr>
              <w:pStyle w:val="ListBullet"/>
            </w:pPr>
            <w:r w:rsidRPr="005D7D83">
              <w:t xml:space="preserve">paint brushes and other applicators </w:t>
            </w:r>
          </w:p>
          <w:p w:rsidR="00000000" w:rsidRPr="005D7D83" w:rsidP="005D7D83">
            <w:pPr>
              <w:pStyle w:val="ListBullet"/>
            </w:pPr>
            <w:r w:rsidRPr="005D7D83">
              <w:t>general hand tools</w:t>
            </w:r>
          </w:p>
          <w:p w:rsidR="00000000" w:rsidP="005D7D83">
            <w:pPr>
              <w:pStyle w:val="ListBullet"/>
              <w:rPr>
                <w:lang w:val="en-NZ"/>
              </w:rPr>
            </w:pPr>
            <w:r w:rsidRPr="005D7D83">
              <w:t>firing kiln</w:t>
            </w:r>
          </w:p>
        </w:tc>
      </w:tr>
      <w:tr w:rsidTr="005D7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rPr>
                <w:rStyle w:val="SpecialBold"/>
              </w:rPr>
              <w:t>Preparation includes:</w:t>
            </w:r>
          </w:p>
        </w:tc>
        <w:tc>
          <w:tcPr>
            <w:tcW w:w="6312" w:type="dxa"/>
            <w:tcBorders>
              <w:top w:val="nil"/>
              <w:left w:val="nil"/>
              <w:bottom w:val="nil"/>
              <w:right w:val="nil"/>
            </w:tcBorders>
            <w:tcMar>
              <w:top w:w="0" w:type="dxa"/>
              <w:left w:w="62" w:type="dxa"/>
              <w:bottom w:w="0" w:type="dxa"/>
              <w:right w:w="62" w:type="dxa"/>
            </w:tcMar>
          </w:tcPr>
          <w:p w:rsidR="00000000" w:rsidRPr="005D7D83" w:rsidP="005D7D83">
            <w:pPr>
              <w:pStyle w:val="ListBullet"/>
            </w:pPr>
            <w:r w:rsidRPr="005D7D83">
              <w:t xml:space="preserve">cleaning </w:t>
            </w:r>
          </w:p>
          <w:p w:rsidR="00000000" w:rsidRPr="005D7D83" w:rsidP="005D7D83">
            <w:pPr>
              <w:pStyle w:val="ListBullet"/>
            </w:pPr>
            <w:r w:rsidRPr="005D7D83">
              <w:t xml:space="preserve">marking </w:t>
            </w:r>
          </w:p>
          <w:p w:rsidR="00000000" w:rsidRPr="005D7D83" w:rsidP="005D7D83">
            <w:pPr>
              <w:pStyle w:val="ListBullet"/>
            </w:pPr>
            <w:r w:rsidRPr="005D7D83">
              <w:t xml:space="preserve">masking </w:t>
            </w:r>
          </w:p>
          <w:p w:rsidR="00000000" w:rsidP="005D7D83">
            <w:pPr>
              <w:pStyle w:val="ListBullet"/>
              <w:rPr>
                <w:lang w:val="en-NZ"/>
              </w:rPr>
            </w:pPr>
            <w:r w:rsidRPr="005D7D83">
              <w:t xml:space="preserve">applying templates </w:t>
            </w:r>
          </w:p>
        </w:tc>
      </w:tr>
      <w:tr w:rsidTr="005D7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rPr>
                <w:rStyle w:val="SpecialBold"/>
              </w:rPr>
              <w:t>Records include:</w:t>
            </w:r>
          </w:p>
        </w:tc>
        <w:tc>
          <w:tcPr>
            <w:tcW w:w="6312" w:type="dxa"/>
            <w:tcBorders>
              <w:top w:val="nil"/>
              <w:left w:val="nil"/>
              <w:bottom w:val="nil"/>
              <w:right w:val="nil"/>
            </w:tcBorders>
            <w:tcMar>
              <w:top w:w="0" w:type="dxa"/>
              <w:left w:w="62" w:type="dxa"/>
              <w:bottom w:w="0" w:type="dxa"/>
              <w:right w:w="62" w:type="dxa"/>
            </w:tcMar>
          </w:tcPr>
          <w:p w:rsidR="00000000" w:rsidRPr="005D7D83" w:rsidP="005D7D83">
            <w:pPr>
              <w:pStyle w:val="ListBullet"/>
            </w:pPr>
            <w:r w:rsidRPr="005D7D83">
              <w:t>product type</w:t>
            </w:r>
          </w:p>
          <w:p w:rsidR="00000000" w:rsidRPr="005D7D83" w:rsidP="005D7D83">
            <w:pPr>
              <w:pStyle w:val="ListBullet"/>
            </w:pPr>
            <w:r w:rsidRPr="005D7D83">
              <w:t xml:space="preserve">size </w:t>
            </w:r>
          </w:p>
          <w:p w:rsidR="00000000" w:rsidRPr="005D7D83" w:rsidP="005D7D83">
            <w:pPr>
              <w:pStyle w:val="ListBullet"/>
            </w:pPr>
            <w:r w:rsidRPr="005D7D83">
              <w:t xml:space="preserve">inspection </w:t>
            </w:r>
          </w:p>
          <w:p w:rsidR="00000000" w:rsidRPr="005D7D83" w:rsidP="005D7D83">
            <w:pPr>
              <w:pStyle w:val="ListBullet"/>
            </w:pPr>
            <w:r w:rsidRPr="005D7D83">
              <w:t xml:space="preserve">inspection outcomes </w:t>
            </w:r>
          </w:p>
          <w:p w:rsidR="00000000" w:rsidRPr="005D7D83" w:rsidP="005D7D83">
            <w:pPr>
              <w:pStyle w:val="ListBullet"/>
            </w:pPr>
            <w:r w:rsidRPr="005D7D83">
              <w:t xml:space="preserve">quality outcomes </w:t>
            </w:r>
          </w:p>
          <w:p w:rsidR="00000000" w:rsidP="005D7D83">
            <w:pPr>
              <w:pStyle w:val="ListBullet"/>
              <w:rPr>
                <w:lang w:val="en-NZ"/>
              </w:rPr>
            </w:pPr>
            <w:r w:rsidRPr="005D7D83">
              <w:t>storage locations</w:t>
            </w:r>
          </w:p>
        </w:tc>
      </w:tr>
      <w:tr w:rsidTr="005D7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D7D83" w:rsidP="005D7D83">
            <w:pPr>
              <w:pStyle w:val="BodyText"/>
            </w:pPr>
            <w:r w:rsidRPr="005D7D83">
              <w:rPr>
                <w:rStyle w:val="SpecialBold"/>
              </w:rPr>
              <w:t>Personal protective equipment includes:</w:t>
            </w:r>
          </w:p>
          <w:p w:rsidR="00000000" w:rsidP="005D7D8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D7D83" w:rsidP="005D7D83">
            <w:pPr>
              <w:pStyle w:val="ListBullet"/>
            </w:pPr>
            <w:r w:rsidRPr="005D7D83">
              <w:t>that prescribed under legislation, regulation and enterprise policies and practices:</w:t>
            </w:r>
          </w:p>
          <w:p w:rsidR="00000000" w:rsidRPr="005D7D83" w:rsidP="005D7D83">
            <w:pPr>
              <w:pStyle w:val="ListBullet2"/>
            </w:pPr>
            <w:r w:rsidRPr="005D7D83">
              <w:t>gauntlets</w:t>
            </w:r>
          </w:p>
          <w:p w:rsidR="00000000" w:rsidRPr="005D7D83" w:rsidP="005D7D83">
            <w:pPr>
              <w:pStyle w:val="ListBullet2"/>
            </w:pPr>
            <w:r w:rsidRPr="005D7D83">
              <w:t>gloves</w:t>
            </w:r>
          </w:p>
          <w:p w:rsidR="00000000" w:rsidRPr="005D7D83" w:rsidP="005D7D83">
            <w:pPr>
              <w:pStyle w:val="ListBullet2"/>
            </w:pPr>
            <w:r w:rsidRPr="005D7D83">
              <w:t>safety glasses</w:t>
            </w:r>
          </w:p>
          <w:p w:rsidR="00000000" w:rsidRPr="005D7D83" w:rsidP="005D7D83">
            <w:pPr>
              <w:pStyle w:val="ListBullet2"/>
            </w:pPr>
            <w:r w:rsidRPr="005D7D83">
              <w:t>hard hats</w:t>
            </w:r>
          </w:p>
          <w:p w:rsidR="00000000" w:rsidRPr="005D7D83" w:rsidP="005D7D83">
            <w:pPr>
              <w:pStyle w:val="ListBullet2"/>
            </w:pPr>
            <w:r w:rsidRPr="005D7D83">
              <w:t>safety footwear</w:t>
            </w:r>
          </w:p>
          <w:p w:rsidR="00000000" w:rsidP="005D7D83">
            <w:pPr>
              <w:pStyle w:val="ListBullet2"/>
              <w:rPr>
                <w:lang w:val="en-NZ"/>
              </w:rPr>
            </w:pPr>
            <w:r w:rsidRPr="005D7D83">
              <w:t>aprons and overalls</w:t>
            </w:r>
          </w:p>
        </w:tc>
      </w:tr>
      <w:tr w:rsidTr="005D7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D7D83">
            <w:pPr>
              <w:pStyle w:val="BodyText"/>
              <w:rPr>
                <w:lang w:val="en-NZ"/>
              </w:rPr>
            </w:pPr>
            <w:r w:rsidRPr="005D7D8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D7D83" w:rsidP="005D7D83">
            <w:pPr>
              <w:pStyle w:val="ListBullet"/>
            </w:pPr>
            <w:r w:rsidRPr="005D7D83">
              <w:t xml:space="preserve">workplace procedures relating to the use of tools and equipment and personal protective equipment </w:t>
            </w:r>
          </w:p>
          <w:p w:rsidR="00000000" w:rsidRPr="005D7D83" w:rsidP="005D7D83">
            <w:pPr>
              <w:pStyle w:val="ListBullet"/>
            </w:pPr>
            <w:r w:rsidRPr="005D7D83">
              <w:t xml:space="preserve">work instructions, including job sheets, cutting lists, plans, drawings and designs </w:t>
            </w:r>
          </w:p>
          <w:p w:rsidR="00000000" w:rsidRPr="005D7D83" w:rsidP="005D7D83">
            <w:pPr>
              <w:pStyle w:val="ListBullet"/>
            </w:pPr>
            <w:r w:rsidRPr="005D7D83">
              <w:t xml:space="preserve">workplace procedures relating to reporting and communication </w:t>
            </w:r>
          </w:p>
          <w:p w:rsidR="00000000" w:rsidRPr="005D7D83" w:rsidP="005D7D83">
            <w:pPr>
              <w:pStyle w:val="ListBullet"/>
            </w:pPr>
            <w:r w:rsidRPr="005D7D83">
              <w:t>manufacturer specifications and operational procedures</w:t>
            </w:r>
          </w:p>
        </w:tc>
      </w:tr>
    </w:tbl>
    <w:p w:rsidR="00000000" w:rsidRPr="005D7D83" w:rsidP="005D7D83">
      <w:pPr>
        <w:pStyle w:val="BodyText"/>
      </w:pPr>
    </w:p>
    <w:p w:rsidR="00000000" w:rsidRPr="005D7D83" w:rsidP="005D7D83">
      <w:pPr>
        <w:pStyle w:val="AllowPageBreak"/>
      </w:pPr>
    </w:p>
    <w:p w:rsidR="00000000" w:rsidRPr="005D7D83" w:rsidP="005D7D83">
      <w:pPr>
        <w:pStyle w:val="Heading1"/>
      </w:pPr>
      <w:bookmarkStart w:id="9" w:name="O_621506"/>
      <w:bookmarkEnd w:id="9"/>
      <w:r w:rsidRPr="005D7D83">
        <w:t>Unit Mapping Information</w:t>
      </w:r>
    </w:p>
    <w:p w:rsidR="00000000" w:rsidRPr="005D7D83" w:rsidP="0058672B">
      <w:pPr>
        <w:pStyle w:val="BodyText"/>
      </w:pPr>
      <w:r w:rsidRPr="005D7D83">
        <w:t>Supersedes</w:t>
      </w:r>
      <w:r w:rsidRPr="005D7D83">
        <w:t xml:space="preserve"> and is equivalent to LMFSL3007A Paint and fire glass.</w:t>
      </w:r>
    </w:p>
    <w:p w:rsidR="00000000" w:rsidRPr="005D7D83" w:rsidP="005D7D83">
      <w:pPr>
        <w:pStyle w:val="Heading1"/>
      </w:pPr>
      <w:bookmarkStart w:id="10" w:name="O_621499"/>
      <w:bookmarkEnd w:id="10"/>
      <w:r w:rsidRPr="005D7D83">
        <w:t>Links</w:t>
      </w:r>
    </w:p>
    <w:p w:rsidR="00000000" w:rsidRPr="005D7D83" w:rsidP="0058672B">
      <w:pPr>
        <w:pStyle w:val="BodyText"/>
      </w:pPr>
      <w:r w:rsidRPr="005D7D8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57F56">
        <w:rPr>
          <w:rStyle w:val="Hyperlink"/>
        </w:rPr>
        <w:t>https://vetnet.gov.au/Pages/TrainingDocs.aspx?q=0601ab95-583a-4e93-b2d4-cfb27b03ed73</w:t>
      </w:r>
      <w:r>
        <w:fldChar w:fldCharType="end"/>
      </w:r>
    </w:p>
    <w:p w:rsidR="00000000" w:rsidRPr="005D7D83" w:rsidP="0058672B">
      <w:pPr>
        <w:pStyle w:val="BodyText"/>
        <w:sectPr w:rsidSect="005D7D83">
          <w:headerReference w:type="default" r:id="rId10"/>
          <w:footerReference w:type="default" r:id="rId11"/>
          <w:pgSz w:w="11908" w:h="16833"/>
          <w:pgMar w:top="1702" w:right="1418" w:bottom="1702" w:left="1418" w:header="992" w:footer="992" w:gutter="0"/>
          <w:cols w:space="720"/>
          <w:noEndnote/>
          <w:docGrid w:linePitch="299"/>
        </w:sectPr>
      </w:pPr>
    </w:p>
    <w:p w:rsidR="00000000" w:rsidRPr="005D7D83" w:rsidP="005D7D83">
      <w:pPr>
        <w:pStyle w:val="SuperHeading"/>
      </w:pPr>
      <w:r w:rsidRPr="005D7D83">
        <w:t>Assessment Requirements for MSFSL3005 Paint and fire glass</w:t>
      </w:r>
    </w:p>
    <w:p w:rsidR="00000000" w:rsidRPr="005D7D83" w:rsidP="005D7D83">
      <w:pPr>
        <w:pStyle w:val="Heading1"/>
      </w:pPr>
      <w:bookmarkStart w:id="11" w:name="O_621501"/>
      <w:bookmarkEnd w:id="11"/>
      <w:r w:rsidRPr="005D7D83">
        <w:t>Modification History</w:t>
      </w:r>
    </w:p>
    <w:p w:rsidR="00000000" w:rsidRPr="005D7D83" w:rsidP="0058672B">
      <w:pPr>
        <w:pStyle w:val="BodyText"/>
      </w:pPr>
      <w:r w:rsidRPr="005D7D83">
        <w:t>Release 1 - New unit of competency</w:t>
      </w:r>
    </w:p>
    <w:p w:rsidR="00000000" w:rsidRPr="005D7D83" w:rsidP="005D7D83">
      <w:pPr>
        <w:pStyle w:val="Heading1"/>
      </w:pPr>
      <w:bookmarkStart w:id="12" w:name="O_621504"/>
      <w:bookmarkEnd w:id="12"/>
      <w:r w:rsidRPr="005D7D83">
        <w:t>Performance Evidence</w:t>
      </w:r>
    </w:p>
    <w:p w:rsidR="00000000" w:rsidRPr="005D7D83" w:rsidP="005D7D83">
      <w:pPr>
        <w:pStyle w:val="ListBullet"/>
      </w:pPr>
      <w:r w:rsidRPr="005D7D83">
        <w:t xml:space="preserve">Interpret work order and locate and apply relevant information </w:t>
      </w:r>
    </w:p>
    <w:p w:rsidR="00000000" w:rsidRPr="005D7D83" w:rsidP="005D7D83">
      <w:pPr>
        <w:pStyle w:val="ListBullet"/>
      </w:pPr>
      <w:r w:rsidRPr="005D7D83">
        <w:t xml:space="preserve">Apply safe handling requirements for equipment, products and materials, including use of personal protective equipment </w:t>
      </w:r>
    </w:p>
    <w:p w:rsidR="00000000" w:rsidRPr="005D7D83" w:rsidP="005D7D83">
      <w:pPr>
        <w:pStyle w:val="ListBullet"/>
      </w:pPr>
      <w:r w:rsidRPr="005D7D83">
        <w:t xml:space="preserve">Identify materials used in the work process </w:t>
      </w:r>
    </w:p>
    <w:p w:rsidR="00000000" w:rsidRPr="005D7D83" w:rsidP="005D7D83">
      <w:pPr>
        <w:pStyle w:val="ListBullet"/>
      </w:pPr>
      <w:r w:rsidRPr="005D7D83">
        <w:t xml:space="preserve">Follow work instructions, operating procedures and inspection processes to: </w:t>
      </w:r>
    </w:p>
    <w:p w:rsidR="00000000" w:rsidRPr="005D7D83" w:rsidP="005D7D83">
      <w:pPr>
        <w:pStyle w:val="ListBullet2"/>
      </w:pPr>
      <w:r w:rsidRPr="005D7D83">
        <w:t xml:space="preserve">minimise the </w:t>
      </w:r>
      <w:r w:rsidRPr="005D7D83">
        <w:t xml:space="preserve">risk of injury to self or others </w:t>
      </w:r>
    </w:p>
    <w:p w:rsidR="00000000" w:rsidRPr="005D7D83" w:rsidP="005D7D83">
      <w:pPr>
        <w:pStyle w:val="ListBullet2"/>
      </w:pPr>
      <w:r w:rsidRPr="005D7D83">
        <w:t xml:space="preserve">prevent damage to goods, equipment and products </w:t>
      </w:r>
    </w:p>
    <w:p w:rsidR="00000000" w:rsidRPr="005D7D83" w:rsidP="005D7D83">
      <w:pPr>
        <w:pStyle w:val="ListBullet2"/>
      </w:pPr>
      <w:r w:rsidRPr="005D7D83">
        <w:t xml:space="preserve">maintain required production output and product quality </w:t>
      </w:r>
    </w:p>
    <w:p w:rsidR="00000000" w:rsidRPr="005D7D83" w:rsidP="005D7D83">
      <w:pPr>
        <w:pStyle w:val="ListBullet"/>
      </w:pPr>
      <w:r w:rsidRPr="005D7D83">
        <w:t>Identify glass suitable for painting and firing, their properties, uses and limitations</w:t>
      </w:r>
    </w:p>
    <w:p w:rsidR="00000000" w:rsidRPr="005D7D83" w:rsidP="005D7D83">
      <w:pPr>
        <w:pStyle w:val="ListBullet"/>
      </w:pPr>
      <w:r w:rsidRPr="005D7D83">
        <w:t>Identify the properties and limitations of glass when heat is applied and the likely impact of various environmental effects on painted and fired glass</w:t>
      </w:r>
    </w:p>
    <w:p w:rsidR="00000000" w:rsidRPr="005D7D83" w:rsidP="005D7D83">
      <w:pPr>
        <w:pStyle w:val="ListBullet"/>
      </w:pPr>
      <w:r w:rsidRPr="005D7D83">
        <w:t xml:space="preserve">Paint and fire glass on at least one occasion using freehand process and on at least one other occasion </w:t>
      </w:r>
      <w:r w:rsidRPr="005D7D83">
        <w:t xml:space="preserve">using a template process to achieve required outcomes </w:t>
      </w:r>
    </w:p>
    <w:p w:rsidR="00000000" w:rsidRPr="005D7D83" w:rsidP="005D7D83">
      <w:pPr>
        <w:pStyle w:val="ListBullet"/>
      </w:pPr>
      <w:r w:rsidRPr="005D7D83">
        <w:t>Comply with legislation, regulations, standards, codes of practice and established safe practices and procedures for the painting of glass with vitreous paints and firing glass to meet specified outcom</w:t>
      </w:r>
      <w:r w:rsidRPr="005D7D83">
        <w:t>es</w:t>
      </w:r>
    </w:p>
    <w:p w:rsidR="00000000" w:rsidRPr="005D7D83" w:rsidP="005D7D83">
      <w:pPr>
        <w:pStyle w:val="ListBullet"/>
      </w:pPr>
      <w:r w:rsidRPr="005D7D83">
        <w:t xml:space="preserve">Use mathematical ideas and techniques to correctly complete measurements, calculate area and estimate material requirements </w:t>
      </w:r>
    </w:p>
    <w:p w:rsidR="00000000" w:rsidRPr="005D7D83" w:rsidP="005D7D83">
      <w:pPr>
        <w:pStyle w:val="ListBullet"/>
      </w:pPr>
      <w:r w:rsidRPr="005D7D83">
        <w:t>Communicate ideas and information to enable confirmation of work requirements and specifications and the reporting of work outco</w:t>
      </w:r>
      <w:r w:rsidRPr="005D7D83">
        <w:t xml:space="preserve">mes and problems, interpret basic plans and follow safety procedures </w:t>
      </w:r>
    </w:p>
    <w:p w:rsidR="00000000" w:rsidRPr="005D7D83" w:rsidP="005D7D83">
      <w:pPr>
        <w:pStyle w:val="ListBullet"/>
      </w:pPr>
      <w:r w:rsidRPr="005D7D83">
        <w:t>Avoid backtracking, work flow interruptions or wastage</w:t>
      </w:r>
    </w:p>
    <w:p w:rsidR="00000000" w:rsidRPr="005D7D83" w:rsidP="005D7D83">
      <w:pPr>
        <w:pStyle w:val="ListBullet"/>
      </w:pPr>
      <w:r w:rsidRPr="005D7D83">
        <w:t>Work with others and in a team by recognising dependencies and using cooperative approaches to optimise work flow and productivity</w:t>
      </w:r>
    </w:p>
    <w:p w:rsidR="00000000" w:rsidRPr="005D7D83" w:rsidP="005D7D83">
      <w:pPr>
        <w:pStyle w:val="AllowPageBreak"/>
      </w:pPr>
    </w:p>
    <w:p w:rsidR="00000000" w:rsidRPr="005D7D83" w:rsidP="005D7D83">
      <w:pPr>
        <w:pStyle w:val="Heading1"/>
      </w:pPr>
      <w:bookmarkStart w:id="13" w:name="O_621503"/>
      <w:bookmarkEnd w:id="13"/>
      <w:r w:rsidRPr="005D7D83">
        <w:t>Knowledge Evidence</w:t>
      </w:r>
    </w:p>
    <w:p w:rsidR="00000000" w:rsidRPr="005D7D83" w:rsidP="005D7D83">
      <w:pPr>
        <w:pStyle w:val="ListBullet"/>
      </w:pPr>
      <w:r w:rsidRPr="005D7D83">
        <w:t>State or territory WHS legislation, regulations, standards, codes of practice, organisational and site standards, requirements, policies and procedures relevant to the painting and firing of glass for leadlight and stai</w:t>
      </w:r>
      <w:r w:rsidRPr="005D7D83">
        <w:t>ned glass operations</w:t>
      </w:r>
    </w:p>
    <w:p w:rsidR="00000000" w:rsidRPr="005D7D83" w:rsidP="005D7D83">
      <w:pPr>
        <w:pStyle w:val="ListBullet"/>
      </w:pPr>
      <w:r w:rsidRPr="005D7D83">
        <w:t>Glass painting and firing terminology and techniques</w:t>
      </w:r>
    </w:p>
    <w:p w:rsidR="00000000" w:rsidRPr="005D7D83" w:rsidP="005D7D83">
      <w:pPr>
        <w:pStyle w:val="ListBullet"/>
      </w:pPr>
      <w:r w:rsidRPr="005D7D83">
        <w:t>Types of glass and other materials used in the leadlight and stained glass industry, their characteristics, properties, uses and limitations</w:t>
      </w:r>
    </w:p>
    <w:p w:rsidR="00000000" w:rsidRPr="005D7D83" w:rsidP="005D7D83">
      <w:pPr>
        <w:pStyle w:val="ListBullet"/>
      </w:pPr>
      <w:r w:rsidRPr="005D7D83">
        <w:t>Types of vitreous paints, their characteristics, properties, uses and limitations</w:t>
      </w:r>
    </w:p>
    <w:p w:rsidR="00000000" w:rsidRPr="005D7D83" w:rsidP="005D7D83">
      <w:pPr>
        <w:pStyle w:val="ListBullet"/>
      </w:pPr>
      <w:r w:rsidRPr="005D7D83">
        <w:t xml:space="preserve">Operation of glass firing kiln </w:t>
      </w:r>
    </w:p>
    <w:p w:rsidR="00000000" w:rsidRPr="005D7D83" w:rsidP="005D7D83">
      <w:pPr>
        <w:pStyle w:val="ListBullet"/>
      </w:pPr>
      <w:r w:rsidRPr="005D7D83">
        <w:t>Characteristics and properties of glass when heat is applied</w:t>
      </w:r>
    </w:p>
    <w:p w:rsidR="00000000" w:rsidRPr="005D7D83" w:rsidP="005D7D83">
      <w:pPr>
        <w:pStyle w:val="ListBullet"/>
      </w:pPr>
      <w:r w:rsidRPr="005D7D83">
        <w:t>Environmental protection requirements relating to the disposal of waste material</w:t>
      </w:r>
    </w:p>
    <w:p w:rsidR="00000000" w:rsidRPr="005D7D83" w:rsidP="005D7D83">
      <w:pPr>
        <w:pStyle w:val="ListBullet"/>
      </w:pPr>
      <w:r w:rsidRPr="005D7D83">
        <w:t>Established communication channels and protocols</w:t>
      </w:r>
    </w:p>
    <w:p w:rsidR="00000000" w:rsidRPr="005D7D83" w:rsidP="005D7D83">
      <w:pPr>
        <w:pStyle w:val="ListBullet"/>
      </w:pPr>
      <w:r w:rsidRPr="005D7D83">
        <w:t>Relevant problem identification and resolution</w:t>
      </w:r>
    </w:p>
    <w:p w:rsidR="00000000" w:rsidRPr="005D7D83" w:rsidP="005D7D83">
      <w:pPr>
        <w:pStyle w:val="ListBullet"/>
      </w:pPr>
      <w:r w:rsidRPr="005D7D83">
        <w:t>Storage systems and labelling</w:t>
      </w:r>
    </w:p>
    <w:p w:rsidR="00000000" w:rsidRPr="005D7D83" w:rsidP="005D7D83">
      <w:pPr>
        <w:pStyle w:val="ListBullet"/>
      </w:pPr>
      <w:r w:rsidRPr="005D7D83">
        <w:t>Procedures for the recording, reporting and maintenance of workplace records and information</w:t>
      </w:r>
    </w:p>
    <w:p w:rsidR="00000000" w:rsidRPr="005D7D83" w:rsidP="005D7D83">
      <w:pPr>
        <w:pStyle w:val="ListBullet"/>
      </w:pPr>
      <w:r w:rsidRPr="005D7D83">
        <w:t>Appropriate mathematical procedures f</w:t>
      </w:r>
      <w:r w:rsidRPr="005D7D83">
        <w:t>or estimation and measurement</w:t>
      </w:r>
    </w:p>
    <w:p w:rsidR="00000000" w:rsidRPr="005D7D83" w:rsidP="005D7D83">
      <w:pPr>
        <w:pStyle w:val="AllowPageBreak"/>
      </w:pPr>
    </w:p>
    <w:p w:rsidR="00000000" w:rsidRPr="005D7D83" w:rsidP="005D7D83">
      <w:pPr>
        <w:pStyle w:val="Heading1"/>
      </w:pPr>
      <w:bookmarkStart w:id="14" w:name="O_621502"/>
      <w:bookmarkEnd w:id="14"/>
      <w:r w:rsidRPr="005D7D83">
        <w:t>Assessment Conditions</w:t>
      </w:r>
    </w:p>
    <w:p w:rsidR="00000000" w:rsidRPr="005D7D83" w:rsidP="005D7D83">
      <w:pPr>
        <w:pStyle w:val="ListBullet"/>
      </w:pPr>
      <w:r w:rsidRPr="005D7D83">
        <w:t>Assessors must:</w:t>
      </w:r>
    </w:p>
    <w:p w:rsidR="00000000" w:rsidRPr="005D7D83" w:rsidP="005D7D83">
      <w:pPr>
        <w:pStyle w:val="ListBullet2"/>
      </w:pPr>
      <w:r w:rsidRPr="005D7D83">
        <w:t>hold training and assessment competencies as determined by the National Skills Standards Council (NSSC) or its successors</w:t>
      </w:r>
    </w:p>
    <w:p w:rsidR="00000000" w:rsidRPr="005D7D83" w:rsidP="005D7D83">
      <w:pPr>
        <w:pStyle w:val="ListBullet2"/>
      </w:pPr>
      <w:r w:rsidRPr="005D7D83">
        <w:t xml:space="preserve">have vocational competency in the furnishing industry at least to the level being assessed with broad industry knowledge and experience, usually combined with a relevant industry qualification </w:t>
      </w:r>
    </w:p>
    <w:p w:rsidR="00000000" w:rsidRPr="005D7D83" w:rsidP="005D7D83">
      <w:pPr>
        <w:pStyle w:val="ListBullet2"/>
      </w:pPr>
      <w:r w:rsidRPr="005D7D83">
        <w:t>be familiar with the current skills and knowledge used and hav</w:t>
      </w:r>
      <w:r w:rsidRPr="005D7D83">
        <w:t>e relevant, current experience in the furnishing industry.</w:t>
      </w:r>
    </w:p>
    <w:p w:rsidR="00000000" w:rsidRPr="005D7D83" w:rsidP="005D7D83">
      <w:pPr>
        <w:pStyle w:val="ListBullet"/>
      </w:pPr>
      <w:r w:rsidRPr="005D7D83">
        <w:t xml:space="preserve">Assessment methods must confirm consistency of performance over time rather than a single assessment event and in a range of workplace relevant contexts. </w:t>
      </w:r>
    </w:p>
    <w:p w:rsidR="00000000" w:rsidRPr="005D7D83" w:rsidP="005D7D83">
      <w:pPr>
        <w:pStyle w:val="ListBullet"/>
      </w:pPr>
      <w:r w:rsidRPr="005D7D83">
        <w:t>Assessment must be by observation of rele</w:t>
      </w:r>
      <w:r w:rsidRPr="005D7D83">
        <w:t xml:space="preserve">vant tasks with questioning on underpinning knowledge and, where applicable, multimedia evidence, supervisor’s reports, projects and work samples. </w:t>
      </w:r>
    </w:p>
    <w:p w:rsidR="00000000" w:rsidRPr="005D7D83" w:rsidP="005D7D83">
      <w:pPr>
        <w:pStyle w:val="ListBullet"/>
      </w:pPr>
      <w:r w:rsidRPr="005D7D83">
        <w:t>Assessment is to be conducted on single units of competency or in conjunction with other related units of co</w:t>
      </w:r>
      <w:r w:rsidRPr="005D7D83">
        <w:t>mpetency. Foundation skills are integral to competent performance in the unit and should not be assessed separately.</w:t>
      </w:r>
    </w:p>
    <w:p w:rsidR="00000000" w:rsidRPr="005D7D83" w:rsidP="005D7D83">
      <w:pPr>
        <w:pStyle w:val="ListBullet"/>
      </w:pPr>
      <w:r w:rsidRPr="005D7D83">
        <w:t>Assessment must occur on the job or in a workplace simulated facility with relevant process, equipment, materials, work instructions and de</w:t>
      </w:r>
      <w:r w:rsidRPr="005D7D83">
        <w:t>adlines.</w:t>
      </w:r>
    </w:p>
    <w:p w:rsidR="00000000" w:rsidRPr="005D7D83" w:rsidP="005D7D83">
      <w:pPr>
        <w:pStyle w:val="ListBullet"/>
      </w:pPr>
      <w:r w:rsidRPr="005D7D83">
        <w:t>Access is required to materials, equipment and specifications relevant to painting glass with vitreous paints.</w:t>
      </w:r>
    </w:p>
    <w:p w:rsidR="00000000" w:rsidRPr="005D7D83" w:rsidP="005D7D83">
      <w:pPr>
        <w:pStyle w:val="AllowPageBreak"/>
      </w:pPr>
    </w:p>
    <w:p w:rsidR="00000000" w:rsidRPr="005D7D83" w:rsidP="005D7D83">
      <w:pPr>
        <w:pStyle w:val="Heading1"/>
      </w:pPr>
      <w:bookmarkStart w:id="15" w:name="O_621500"/>
      <w:bookmarkEnd w:id="15"/>
      <w:r w:rsidRPr="005D7D83">
        <w:t>Links</w:t>
      </w:r>
    </w:p>
    <w:p w:rsidR="00000000" w:rsidRPr="005D7D83" w:rsidP="0058672B">
      <w:pPr>
        <w:pStyle w:val="BodyText"/>
      </w:pPr>
      <w:r w:rsidRPr="005D7D8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57F56">
        <w:rPr>
          <w:rStyle w:val="Hyperlink"/>
        </w:rPr>
        <w:t>https://vetnet.gov.au/Pages/TrainingDocs.aspx?q=0601ab95-583a-4e93-b2d4-cfb27b03ed73</w:t>
      </w:r>
      <w:r>
        <w:fldChar w:fldCharType="end"/>
      </w:r>
    </w:p>
    <w:p w:rsidR="00000000" w:rsidRPr="005D7D83" w:rsidP="005D7D83"/>
    <w:sectPr w:rsidSect="005D7D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83" w:rsidRPr="0058672B" w:rsidP="00586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2B" w:rsidP="005D7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672B" w:rsidP="005D7D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8672B" w:rsidP="005D7D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83" w:rsidP="005D7D83">
    <w:pPr>
      <w:pStyle w:val="Footer"/>
      <w:framePr w:wrap="around"/>
    </w:pPr>
    <w:r>
      <w:fldChar w:fldCharType="begin"/>
    </w:r>
    <w:r>
      <w:instrText xml:space="preserve"> DOCPROPERTY  Subject  \* MERGEFORMAT </w:instrText>
    </w:r>
    <w:r>
      <w:fldChar w:fldCharType="separate"/>
    </w:r>
    <w:r w:rsidR="0058672B">
      <w:t>Approved</w:t>
    </w:r>
    <w:r w:rsidR="0058672B">
      <w:fldChar w:fldCharType="end"/>
    </w:r>
    <w:r>
      <w:tab/>
      <w:t xml:space="preserve">Page </w:t>
    </w:r>
    <w:r>
      <w:fldChar w:fldCharType="begin"/>
    </w:r>
    <w:r>
      <w:instrText xml:space="preserve"> PAGE  \* Arabic  \* MERGEFORMAT </w:instrText>
    </w:r>
    <w:r>
      <w:fldChar w:fldCharType="separate"/>
    </w:r>
    <w:r w:rsidR="005867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672B">
      <w:rPr>
        <w:noProof/>
      </w:rPr>
      <w:t>5</w:t>
    </w:r>
    <w:r>
      <w:rPr>
        <w:noProof/>
      </w:rPr>
      <w:fldChar w:fldCharType="end"/>
    </w:r>
  </w:p>
  <w:p w:rsidR="005D7D83" w:rsidP="005D7D83">
    <w:pPr>
      <w:pStyle w:val="Footer"/>
      <w:framePr w:wrap="around"/>
    </w:pPr>
    <w:r>
      <w:t xml:space="preserve">© Commonwealth of Australia, </w:t>
    </w:r>
    <w:r>
      <w:fldChar w:fldCharType="begin"/>
    </w:r>
    <w:r>
      <w:instrText xml:space="preserve"> DATE  \@ "yyyy"  \* MERGEFORMAT </w:instrText>
    </w:r>
    <w:r>
      <w:fldChar w:fldCharType="separate"/>
    </w:r>
    <w:r w:rsidR="0058672B">
      <w:rPr>
        <w:noProof/>
      </w:rPr>
      <w:t>2025</w:t>
    </w:r>
    <w:r>
      <w:fldChar w:fldCharType="end"/>
    </w:r>
    <w:r>
      <w:tab/>
    </w:r>
    <w:r>
      <w:fldChar w:fldCharType="begin"/>
    </w:r>
    <w:r>
      <w:instrText xml:space="preserve"> DOCPROPERTY  Author  \* MERGEFORMAT </w:instrText>
    </w:r>
    <w:r>
      <w:fldChar w:fldCharType="separate"/>
    </w:r>
    <w:r w:rsidR="0058672B">
      <w:t>Skills Insight</w:t>
    </w:r>
    <w:r w:rsidR="0058672B">
      <w:fldChar w:fldCharType="end"/>
    </w:r>
  </w:p>
  <w:p w:rsidR="005D7D83" w:rsidP="005D7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D83" w:rsidRPr="0058672B" w:rsidP="005867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72B" w:rsidRPr="002D2AF8" w:rsidP="005D7D83">
    <w:pPr>
      <w:pStyle w:val="Header"/>
      <w:framePr w:wrap="around"/>
    </w:pPr>
    <w:r>
      <w:fldChar w:fldCharType="begin"/>
    </w:r>
    <w:r>
      <w:instrText xml:space="preserve"> TITLE   \* MERGEFORMAT </w:instrText>
    </w:r>
    <w:r>
      <w:fldChar w:fldCharType="separate"/>
    </w:r>
    <w:r>
      <w:t>MSFSL3005 Paint and fire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672B" w:rsidP="005D7D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83" w:rsidRPr="002D2AF8" w:rsidP="005D7D83">
    <w:pPr>
      <w:pStyle w:val="Header"/>
      <w:framePr w:wrap="around"/>
    </w:pPr>
    <w:r>
      <w:fldChar w:fldCharType="begin"/>
    </w:r>
    <w:r>
      <w:instrText xml:space="preserve"> TITLE   \* MERGEFORMAT </w:instrText>
    </w:r>
    <w:r>
      <w:fldChar w:fldCharType="separate"/>
    </w:r>
    <w:r w:rsidR="0058672B">
      <w:t>MSFSL3005 Paint and fire glass</w:t>
    </w:r>
    <w:r w:rsidR="0058672B">
      <w:fldChar w:fldCharType="end"/>
    </w:r>
    <w:r>
      <w:tab/>
      <w:t xml:space="preserve">Date this document was generated: </w:t>
    </w:r>
    <w:r>
      <w:fldChar w:fldCharType="begin"/>
    </w:r>
    <w:r>
      <w:instrText xml:space="preserve"> CREATEDATE  \@ "d MMMM yyyy"  \* MERGEFORMAT </w:instrText>
    </w:r>
    <w:r>
      <w:fldChar w:fldCharType="separate"/>
    </w:r>
    <w:r w:rsidR="0058672B">
      <w:rPr>
        <w:noProof/>
      </w:rPr>
      <w:t>1 March 2025</w:t>
    </w:r>
    <w:r>
      <w:fldChar w:fldCharType="end"/>
    </w:r>
  </w:p>
  <w:p w:rsidR="005D7D83" w:rsidP="005D7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2A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A1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E0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D83"/>
    <w:pPr>
      <w:spacing w:before="360" w:after="60"/>
      <w:outlineLvl w:val="0"/>
    </w:pPr>
    <w:rPr>
      <w:sz w:val="32"/>
    </w:rPr>
  </w:style>
  <w:style w:type="paragraph" w:styleId="Heading2">
    <w:name w:val="heading 2"/>
    <w:basedOn w:val="HeadingBase"/>
    <w:next w:val="BodyText"/>
    <w:link w:val="Heading2Char"/>
    <w:qFormat/>
    <w:rsid w:val="005D7D83"/>
    <w:pPr>
      <w:keepLines/>
      <w:spacing w:before="240" w:after="120"/>
      <w:outlineLvl w:val="1"/>
    </w:pPr>
    <w:rPr>
      <w:sz w:val="28"/>
      <w:szCs w:val="40"/>
    </w:rPr>
  </w:style>
  <w:style w:type="paragraph" w:styleId="Heading3">
    <w:name w:val="heading 3"/>
    <w:basedOn w:val="HeadingBase"/>
    <w:next w:val="BodyText"/>
    <w:link w:val="Heading3Char"/>
    <w:qFormat/>
    <w:rsid w:val="005D7D83"/>
    <w:pPr>
      <w:spacing w:before="180" w:after="120"/>
      <w:outlineLvl w:val="2"/>
    </w:pPr>
    <w:rPr>
      <w:spacing w:val="-10"/>
      <w:kern w:val="32"/>
    </w:rPr>
  </w:style>
  <w:style w:type="paragraph" w:styleId="Heading4">
    <w:name w:val="heading 4"/>
    <w:basedOn w:val="HeadingBase"/>
    <w:next w:val="BodyText"/>
    <w:link w:val="Heading4Char"/>
    <w:qFormat/>
    <w:rsid w:val="005D7D83"/>
    <w:pPr>
      <w:spacing w:before="160" w:after="120"/>
      <w:outlineLvl w:val="3"/>
    </w:pPr>
    <w:rPr>
      <w:sz w:val="22"/>
    </w:rPr>
  </w:style>
  <w:style w:type="paragraph" w:styleId="Heading5">
    <w:name w:val="heading 5"/>
    <w:basedOn w:val="HeadingBase"/>
    <w:next w:val="Normal"/>
    <w:link w:val="Heading5Char"/>
    <w:qFormat/>
    <w:rsid w:val="005D7D83"/>
    <w:pPr>
      <w:spacing w:before="80"/>
      <w:outlineLvl w:val="4"/>
    </w:pPr>
    <w:rPr>
      <w:color w:val="918585"/>
      <w:sz w:val="20"/>
    </w:rPr>
  </w:style>
  <w:style w:type="paragraph" w:styleId="Heading6">
    <w:name w:val="heading 6"/>
    <w:basedOn w:val="HeadingBase"/>
    <w:next w:val="Normal"/>
    <w:link w:val="Heading6Char"/>
    <w:qFormat/>
    <w:rsid w:val="005D7D83"/>
    <w:pPr>
      <w:spacing w:before="60"/>
      <w:outlineLvl w:val="5"/>
    </w:pPr>
    <w:rPr>
      <w:color w:val="918585"/>
      <w:sz w:val="20"/>
    </w:rPr>
  </w:style>
  <w:style w:type="paragraph" w:styleId="Heading7">
    <w:name w:val="heading 7"/>
    <w:basedOn w:val="Normal"/>
    <w:next w:val="Normal"/>
    <w:link w:val="Heading7Char"/>
    <w:qFormat/>
    <w:rsid w:val="005D7D83"/>
    <w:pPr>
      <w:ind w:left="720"/>
      <w:outlineLvl w:val="6"/>
    </w:pPr>
    <w:rPr>
      <w:i/>
    </w:rPr>
  </w:style>
  <w:style w:type="paragraph" w:styleId="Heading8">
    <w:name w:val="heading 8"/>
    <w:basedOn w:val="Normal"/>
    <w:next w:val="Normal"/>
    <w:link w:val="Heading8Char"/>
    <w:qFormat/>
    <w:rsid w:val="005D7D83"/>
    <w:pPr>
      <w:ind w:left="720"/>
      <w:outlineLvl w:val="7"/>
    </w:pPr>
    <w:rPr>
      <w:i/>
    </w:rPr>
  </w:style>
  <w:style w:type="paragraph" w:styleId="Heading9">
    <w:name w:val="heading 9"/>
    <w:basedOn w:val="Normal"/>
    <w:next w:val="Normal"/>
    <w:link w:val="Heading9Char"/>
    <w:qFormat/>
    <w:rsid w:val="005D7D83"/>
    <w:pPr>
      <w:ind w:left="720"/>
      <w:outlineLvl w:val="8"/>
    </w:pPr>
    <w:rPr>
      <w:i/>
    </w:rPr>
  </w:style>
  <w:style w:type="character" w:default="1" w:styleId="DefaultParagraphFont">
    <w:name w:val="Default Paragraph Font"/>
    <w:uiPriority w:val="1"/>
    <w:unhideWhenUsed/>
    <w:rsid w:val="005D7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D83"/>
  </w:style>
  <w:style w:type="character" w:customStyle="1" w:styleId="Heading1Char">
    <w:name w:val="Heading 1 Char"/>
    <w:basedOn w:val="DefaultParagraphFont"/>
    <w:link w:val="Heading1"/>
    <w:rsid w:val="005D7D83"/>
    <w:rPr>
      <w:rFonts w:ascii="Times New Roman" w:eastAsia="Times New Roman" w:hAnsi="Times New Roman" w:cs="Times New Roman"/>
      <w:b/>
      <w:sz w:val="32"/>
      <w:szCs w:val="20"/>
      <w:lang w:eastAsia="en-US"/>
    </w:rPr>
  </w:style>
  <w:style w:type="paragraph" w:styleId="BodyText">
    <w:name w:val="Body Text"/>
    <w:basedOn w:val="Normal"/>
    <w:link w:val="BodyTextChar"/>
    <w:rsid w:val="005D7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D83"/>
    <w:rPr>
      <w:rFonts w:ascii="Times New Roman" w:eastAsia="Times New Roman" w:hAnsi="Times New Roman" w:cs="Times New Roman"/>
      <w:sz w:val="24"/>
      <w:lang w:eastAsia="en-US"/>
    </w:rPr>
  </w:style>
  <w:style w:type="paragraph" w:styleId="ListBullet">
    <w:name w:val="List Bullet"/>
    <w:basedOn w:val="List"/>
    <w:rsid w:val="005D7D83"/>
    <w:pPr>
      <w:numPr>
        <w:numId w:val="12"/>
      </w:numPr>
      <w:tabs>
        <w:tab w:val="clear" w:pos="340"/>
      </w:tabs>
      <w:spacing w:before="40" w:after="40"/>
    </w:pPr>
  </w:style>
  <w:style w:type="character" w:customStyle="1" w:styleId="SpecialBold">
    <w:name w:val="Special Bold"/>
    <w:basedOn w:val="DefaultParagraphFont"/>
    <w:rsid w:val="005D7D83"/>
    <w:rPr>
      <w:b/>
      <w:spacing w:val="0"/>
    </w:rPr>
  </w:style>
  <w:style w:type="paragraph" w:styleId="ListBullet2">
    <w:name w:val="List Bullet 2"/>
    <w:basedOn w:val="List2"/>
    <w:rsid w:val="005D7D83"/>
    <w:pPr>
      <w:numPr>
        <w:numId w:val="13"/>
      </w:numPr>
      <w:tabs>
        <w:tab w:val="clear" w:pos="680"/>
      </w:tabs>
    </w:pPr>
  </w:style>
  <w:style w:type="paragraph" w:customStyle="1" w:styleId="SuperHeading">
    <w:name w:val="SuperHeading"/>
    <w:basedOn w:val="Normal"/>
    <w:rsid w:val="005D7D83"/>
    <w:pPr>
      <w:spacing w:before="240" w:after="120"/>
      <w:outlineLvl w:val="0"/>
    </w:pPr>
    <w:rPr>
      <w:rFonts w:ascii="Times New Roman" w:hAnsi="Times New Roman"/>
      <w:b/>
      <w:sz w:val="32"/>
    </w:rPr>
  </w:style>
  <w:style w:type="paragraph" w:customStyle="1" w:styleId="AllowPageBreak">
    <w:name w:val="AllowPageBreak"/>
    <w:rsid w:val="005D7D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D83"/>
    <w:rPr>
      <w:rFonts w:ascii="Courier New" w:eastAsia="Times New Roman" w:hAnsi="Courier New" w:cs="Times New Roman"/>
      <w:i/>
      <w:szCs w:val="20"/>
      <w:lang w:eastAsia="en-US"/>
    </w:rPr>
  </w:style>
  <w:style w:type="paragraph" w:customStyle="1" w:styleId="HeadingBase">
    <w:name w:val="Heading Base"/>
    <w:rsid w:val="005D7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D83"/>
    <w:pPr>
      <w:tabs>
        <w:tab w:val="right" w:leader="dot" w:pos="9072"/>
      </w:tabs>
      <w:ind w:left="567"/>
    </w:pPr>
    <w:rPr>
      <w:szCs w:val="22"/>
    </w:rPr>
  </w:style>
  <w:style w:type="paragraph" w:customStyle="1" w:styleId="TOCBase">
    <w:name w:val="TOC Base"/>
    <w:rsid w:val="005D7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D83"/>
    <w:pPr>
      <w:tabs>
        <w:tab w:val="right" w:leader="dot" w:pos="9072"/>
      </w:tabs>
      <w:spacing w:before="40" w:after="40"/>
      <w:ind w:left="284"/>
    </w:pPr>
    <w:rPr>
      <w:rFonts w:ascii="Times New Roman" w:hAnsi="Times New Roman"/>
    </w:rPr>
  </w:style>
  <w:style w:type="paragraph" w:styleId="TOC1">
    <w:name w:val="toc 1"/>
    <w:basedOn w:val="TOCBase"/>
    <w:next w:val="Normal"/>
    <w:rsid w:val="005D7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D83"/>
    <w:rPr>
      <w:rFonts w:ascii="Times New Roman" w:eastAsia="Times New Roman" w:hAnsi="Times New Roman" w:cs="Times New Roman"/>
      <w:sz w:val="16"/>
      <w:lang w:eastAsia="en-US"/>
    </w:rPr>
  </w:style>
  <w:style w:type="paragraph" w:styleId="Title">
    <w:name w:val="Title"/>
    <w:basedOn w:val="HeadingBase"/>
    <w:link w:val="TitleChar"/>
    <w:qFormat/>
    <w:rsid w:val="005D7D83"/>
    <w:pPr>
      <w:spacing w:before="5040"/>
      <w:jc w:val="center"/>
    </w:pPr>
    <w:rPr>
      <w:sz w:val="48"/>
      <w:szCs w:val="72"/>
      <w:lang w:val="en-US"/>
    </w:rPr>
  </w:style>
  <w:style w:type="character" w:customStyle="1" w:styleId="TitleChar">
    <w:name w:val="Title Char"/>
    <w:basedOn w:val="DefaultParagraphFont"/>
    <w:link w:val="Title"/>
    <w:rsid w:val="005D7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D83"/>
    <w:pPr>
      <w:tabs>
        <w:tab w:val="left" w:pos="3600"/>
        <w:tab w:val="left" w:pos="3958"/>
      </w:tabs>
    </w:pPr>
  </w:style>
  <w:style w:type="paragraph" w:styleId="List">
    <w:name w:val="List"/>
    <w:basedOn w:val="BodyText"/>
    <w:next w:val="BodyText"/>
    <w:rsid w:val="005D7D83"/>
    <w:pPr>
      <w:tabs>
        <w:tab w:val="left" w:pos="340"/>
      </w:tabs>
      <w:spacing w:before="60" w:after="60"/>
      <w:ind w:left="340" w:hanging="340"/>
    </w:pPr>
  </w:style>
  <w:style w:type="paragraph" w:customStyle="1" w:styleId="Note">
    <w:name w:val="Note"/>
    <w:basedOn w:val="BodyText"/>
    <w:rsid w:val="005D7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D83"/>
    <w:pPr>
      <w:framePr w:wrap="auto" w:hAnchor="text" w:y="6049"/>
    </w:pPr>
    <w:rPr>
      <w:color w:val="000000"/>
      <w:sz w:val="40"/>
    </w:rPr>
  </w:style>
  <w:style w:type="paragraph" w:customStyle="1" w:styleId="TOCTitle">
    <w:name w:val="TOCTitle"/>
    <w:basedOn w:val="Heading1"/>
    <w:rsid w:val="005D7D83"/>
    <w:pPr>
      <w:spacing w:after="240"/>
      <w:jc w:val="center"/>
      <w:outlineLvl w:val="9"/>
    </w:pPr>
    <w:rPr>
      <w:caps/>
    </w:rPr>
  </w:style>
  <w:style w:type="paragraph" w:customStyle="1" w:styleId="Version">
    <w:name w:val="Version"/>
    <w:rsid w:val="005D7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D83"/>
    <w:pPr>
      <w:keepNext w:val="0"/>
      <w:tabs>
        <w:tab w:val="right" w:pos="4176"/>
      </w:tabs>
      <w:ind w:left="198" w:hanging="198"/>
    </w:pPr>
    <w:rPr>
      <w:rFonts w:ascii="Garamond" w:hAnsi="Garamond"/>
    </w:rPr>
  </w:style>
  <w:style w:type="paragraph" w:styleId="IndexHeading">
    <w:name w:val="index heading"/>
    <w:basedOn w:val="Normal"/>
    <w:next w:val="Index1"/>
    <w:semiHidden/>
    <w:rsid w:val="005D7D83"/>
    <w:pPr>
      <w:spacing w:before="120" w:after="120"/>
    </w:pPr>
    <w:rPr>
      <w:rFonts w:ascii="Arial" w:hAnsi="Arial"/>
      <w:b/>
      <w:color w:val="918585"/>
      <w:sz w:val="24"/>
    </w:rPr>
  </w:style>
  <w:style w:type="paragraph" w:styleId="Header">
    <w:name w:val="header"/>
    <w:basedOn w:val="Normal"/>
    <w:link w:val="HeaderChar"/>
    <w:rsid w:val="005D7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D83"/>
    <w:rPr>
      <w:rFonts w:ascii="Times New Roman" w:eastAsia="Times New Roman" w:hAnsi="Times New Roman" w:cs="Times New Roman"/>
      <w:sz w:val="16"/>
      <w:szCs w:val="20"/>
      <w:lang w:val="en-GB" w:eastAsia="en-US"/>
    </w:rPr>
  </w:style>
  <w:style w:type="paragraph" w:customStyle="1" w:styleId="Chapter">
    <w:name w:val="Chapter"/>
    <w:basedOn w:val="Normal"/>
    <w:rsid w:val="005D7D83"/>
    <w:pPr>
      <w:spacing w:before="240"/>
    </w:pPr>
    <w:rPr>
      <w:rFonts w:ascii="Times New Roman" w:hAnsi="Times New Roman"/>
      <w:smallCaps/>
      <w:spacing w:val="80"/>
      <w:sz w:val="28"/>
    </w:rPr>
  </w:style>
  <w:style w:type="paragraph" w:customStyle="1" w:styleId="InChapter">
    <w:name w:val="InChapter"/>
    <w:basedOn w:val="Heading3"/>
    <w:rsid w:val="005D7D83"/>
    <w:pPr>
      <w:spacing w:after="240"/>
      <w:outlineLvl w:val="9"/>
    </w:pPr>
    <w:rPr>
      <w:noProof/>
    </w:rPr>
  </w:style>
  <w:style w:type="paragraph" w:styleId="Index2">
    <w:name w:val="index 2"/>
    <w:basedOn w:val="Normal"/>
    <w:next w:val="Normal"/>
    <w:semiHidden/>
    <w:rsid w:val="005D7D83"/>
    <w:pPr>
      <w:tabs>
        <w:tab w:val="right" w:pos="4176"/>
      </w:tabs>
      <w:ind w:left="568" w:hanging="284"/>
    </w:pPr>
    <w:rPr>
      <w:rFonts w:ascii="Garamond" w:hAnsi="Garamond"/>
    </w:rPr>
  </w:style>
  <w:style w:type="paragraph" w:customStyle="1" w:styleId="Byline">
    <w:name w:val="Byline"/>
    <w:rsid w:val="005D7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D83"/>
    <w:pPr>
      <w:tabs>
        <w:tab w:val="clear" w:pos="3600"/>
        <w:tab w:val="clear" w:pos="3958"/>
      </w:tabs>
      <w:jc w:val="right"/>
    </w:pPr>
  </w:style>
  <w:style w:type="character" w:styleId="Emphasis">
    <w:name w:val="Emphasis"/>
    <w:basedOn w:val="DefaultParagraphFont"/>
    <w:qFormat/>
    <w:rsid w:val="005D7D83"/>
    <w:rPr>
      <w:i/>
    </w:rPr>
  </w:style>
  <w:style w:type="paragraph" w:styleId="Caption">
    <w:name w:val="caption"/>
    <w:basedOn w:val="BodyText"/>
    <w:next w:val="Normal"/>
    <w:qFormat/>
    <w:rsid w:val="005D7D83"/>
    <w:pPr>
      <w:framePr w:w="2268" w:hSpace="181" w:vSpace="181" w:wrap="around" w:vAnchor="text" w:hAnchor="page" w:x="1135" w:y="285" w:anchorLock="1"/>
    </w:pPr>
    <w:rPr>
      <w:i/>
    </w:rPr>
  </w:style>
  <w:style w:type="paragraph" w:customStyle="1" w:styleId="MiniTOCTitle">
    <w:name w:val="MiniTOCTitle"/>
    <w:basedOn w:val="Heading4"/>
    <w:rsid w:val="005D7D83"/>
    <w:pPr>
      <w:spacing w:before="240"/>
      <w:outlineLvl w:val="9"/>
    </w:pPr>
    <w:rPr>
      <w:noProof/>
      <w:sz w:val="24"/>
    </w:rPr>
  </w:style>
  <w:style w:type="paragraph" w:customStyle="1" w:styleId="MiniTOCItem">
    <w:name w:val="MiniTOCItem"/>
    <w:basedOn w:val="ListBullet"/>
    <w:rsid w:val="005D7D83"/>
    <w:pPr>
      <w:numPr>
        <w:numId w:val="0"/>
      </w:numPr>
      <w:tabs>
        <w:tab w:val="right" w:leader="dot" w:pos="6521"/>
      </w:tabs>
      <w:spacing w:before="0" w:after="0"/>
    </w:pPr>
  </w:style>
  <w:style w:type="paragraph" w:customStyle="1" w:styleId="TOFTitle">
    <w:name w:val="TOFTitle"/>
    <w:basedOn w:val="TOCTitle"/>
    <w:rsid w:val="005D7D83"/>
  </w:style>
  <w:style w:type="paragraph" w:styleId="TableofFigures">
    <w:name w:val="table of figures"/>
    <w:basedOn w:val="Normal"/>
    <w:next w:val="Normal"/>
    <w:semiHidden/>
    <w:rsid w:val="005D7D83"/>
    <w:pPr>
      <w:tabs>
        <w:tab w:val="right" w:leader="dot" w:pos="9072"/>
      </w:tabs>
      <w:ind w:left="970" w:hanging="403"/>
    </w:pPr>
    <w:rPr>
      <w:rFonts w:ascii="Times New Roman" w:hAnsi="Times New Roman"/>
      <w:b/>
    </w:rPr>
  </w:style>
  <w:style w:type="paragraph" w:styleId="ListNumber">
    <w:name w:val="List Number"/>
    <w:basedOn w:val="List"/>
    <w:rsid w:val="005D7D83"/>
    <w:pPr>
      <w:numPr>
        <w:numId w:val="15"/>
      </w:numPr>
      <w:tabs>
        <w:tab w:val="clear" w:pos="340"/>
      </w:tabs>
    </w:pPr>
  </w:style>
  <w:style w:type="character" w:customStyle="1" w:styleId="WingdingSymbols">
    <w:name w:val="Wingding Symbols"/>
    <w:rsid w:val="005D7D83"/>
    <w:rPr>
      <w:rFonts w:ascii="Wingdings" w:hAnsi="Wingdings"/>
    </w:rPr>
  </w:style>
  <w:style w:type="paragraph" w:customStyle="1" w:styleId="TableHeading">
    <w:name w:val="Table Heading"/>
    <w:basedOn w:val="HeadingBase"/>
    <w:rsid w:val="005D7D83"/>
    <w:pPr>
      <w:keepLines/>
      <w:pBdr>
        <w:bottom w:val="single" w:sz="6" w:space="1" w:color="918585"/>
      </w:pBdr>
      <w:spacing w:before="240"/>
    </w:pPr>
  </w:style>
  <w:style w:type="character" w:customStyle="1" w:styleId="HotSpot">
    <w:name w:val="HotSpot"/>
    <w:rsid w:val="005D7D83"/>
    <w:rPr>
      <w:color w:val="0033CC"/>
      <w:u w:val="none"/>
    </w:rPr>
  </w:style>
  <w:style w:type="paragraph" w:customStyle="1" w:styleId="BodyTextRight">
    <w:name w:val="Body Text Right"/>
    <w:basedOn w:val="BodyText"/>
    <w:rsid w:val="005D7D83"/>
    <w:pPr>
      <w:spacing w:before="0" w:after="0"/>
      <w:jc w:val="right"/>
    </w:pPr>
  </w:style>
  <w:style w:type="paragraph" w:styleId="Index3">
    <w:name w:val="index 3"/>
    <w:basedOn w:val="ListNumber2"/>
    <w:next w:val="Normal"/>
    <w:semiHidden/>
    <w:rsid w:val="005D7D83"/>
    <w:pPr>
      <w:numPr>
        <w:numId w:val="0"/>
      </w:numPr>
      <w:tabs>
        <w:tab w:val="right" w:leader="dot" w:pos="4176"/>
      </w:tabs>
    </w:pPr>
  </w:style>
  <w:style w:type="paragraph" w:styleId="ListNumber2">
    <w:name w:val="List Number 2"/>
    <w:basedOn w:val="List2"/>
    <w:rsid w:val="005D7D83"/>
    <w:pPr>
      <w:numPr>
        <w:numId w:val="10"/>
      </w:numPr>
      <w:tabs>
        <w:tab w:val="clear" w:pos="1060"/>
      </w:tabs>
    </w:pPr>
  </w:style>
  <w:style w:type="paragraph" w:customStyle="1" w:styleId="MarginNote">
    <w:name w:val="Margin Note"/>
    <w:basedOn w:val="BodyText"/>
    <w:rsid w:val="005D7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D83"/>
    <w:rPr>
      <w:sz w:val="32"/>
    </w:rPr>
  </w:style>
  <w:style w:type="paragraph" w:customStyle="1" w:styleId="HeadingProcedure">
    <w:name w:val="Heading Procedure"/>
    <w:basedOn w:val="HeadingBase"/>
    <w:next w:val="Normal"/>
    <w:rsid w:val="005D7D83"/>
    <w:pPr>
      <w:tabs>
        <w:tab w:val="left" w:pos="0"/>
      </w:tabs>
      <w:spacing w:before="120" w:after="60"/>
    </w:pPr>
    <w:rPr>
      <w:i/>
      <w:color w:val="918585"/>
      <w:sz w:val="22"/>
    </w:rPr>
  </w:style>
  <w:style w:type="paragraph" w:customStyle="1" w:styleId="TableBodyText">
    <w:name w:val="Table Body Text"/>
    <w:basedOn w:val="BodyText"/>
    <w:rsid w:val="005D7D83"/>
    <w:pPr>
      <w:spacing w:before="60" w:after="60"/>
    </w:pPr>
  </w:style>
  <w:style w:type="paragraph" w:styleId="ListContinue">
    <w:name w:val="List Continue"/>
    <w:basedOn w:val="List"/>
    <w:rsid w:val="005D7D83"/>
    <w:pPr>
      <w:ind w:firstLine="0"/>
    </w:pPr>
  </w:style>
  <w:style w:type="paragraph" w:customStyle="1" w:styleId="ListNote">
    <w:name w:val="List Note"/>
    <w:basedOn w:val="List"/>
    <w:rsid w:val="005D7D83"/>
    <w:pPr>
      <w:pBdr>
        <w:top w:val="single" w:sz="6" w:space="2" w:color="918585"/>
        <w:bottom w:val="single" w:sz="6" w:space="2" w:color="918585"/>
      </w:pBdr>
      <w:tabs>
        <w:tab w:val="left" w:pos="1021"/>
      </w:tabs>
      <w:ind w:firstLine="0"/>
    </w:pPr>
  </w:style>
  <w:style w:type="paragraph" w:customStyle="1" w:styleId="Warning">
    <w:name w:val="Warning"/>
    <w:basedOn w:val="BodyText"/>
    <w:rsid w:val="005D7D83"/>
    <w:pPr>
      <w:shd w:val="clear" w:color="auto" w:fill="D9D9D9"/>
      <w:tabs>
        <w:tab w:val="left" w:pos="992"/>
      </w:tabs>
      <w:ind w:left="119" w:right="119"/>
    </w:pPr>
    <w:rPr>
      <w:sz w:val="20"/>
    </w:rPr>
  </w:style>
  <w:style w:type="paragraph" w:customStyle="1" w:styleId="MarginIcons">
    <w:name w:val="Margin Icons"/>
    <w:basedOn w:val="BodyText"/>
    <w:rsid w:val="005D7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D83"/>
    <w:rPr>
      <w:rFonts w:ascii="Courier New" w:hAnsi="Courier New"/>
    </w:rPr>
  </w:style>
  <w:style w:type="paragraph" w:customStyle="1" w:styleId="NoteBullet">
    <w:name w:val="Note Bullet"/>
    <w:basedOn w:val="Note"/>
    <w:rsid w:val="005D7D83"/>
    <w:pPr>
      <w:tabs>
        <w:tab w:val="clear" w:pos="680"/>
      </w:tabs>
      <w:spacing w:before="60" w:after="60"/>
    </w:pPr>
  </w:style>
  <w:style w:type="paragraph" w:customStyle="1" w:styleId="SubHeading2">
    <w:name w:val="SubHeading2"/>
    <w:basedOn w:val="HeadingBase"/>
    <w:rsid w:val="005D7D83"/>
    <w:pPr>
      <w:spacing w:before="240" w:after="60"/>
    </w:pPr>
    <w:rPr>
      <w:sz w:val="20"/>
    </w:rPr>
  </w:style>
  <w:style w:type="paragraph" w:customStyle="1" w:styleId="SubHeading1">
    <w:name w:val="SubHeading1"/>
    <w:basedOn w:val="HeadingBase"/>
    <w:rsid w:val="005D7D83"/>
    <w:pPr>
      <w:spacing w:before="240" w:after="60"/>
    </w:pPr>
    <w:rPr>
      <w:color w:val="918585"/>
      <w:sz w:val="22"/>
    </w:rPr>
  </w:style>
  <w:style w:type="paragraph" w:customStyle="1" w:styleId="SideHeading">
    <w:name w:val="Side Heading"/>
    <w:basedOn w:val="HeadingBase"/>
    <w:rsid w:val="005D7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D83"/>
    <w:pPr>
      <w:tabs>
        <w:tab w:val="num" w:pos="360"/>
      </w:tabs>
    </w:pPr>
  </w:style>
  <w:style w:type="paragraph" w:styleId="PlainText">
    <w:name w:val="Plain Text"/>
    <w:basedOn w:val="Normal"/>
    <w:link w:val="PlainTextChar"/>
    <w:rsid w:val="005D7D83"/>
    <w:rPr>
      <w:sz w:val="20"/>
    </w:rPr>
  </w:style>
  <w:style w:type="character" w:customStyle="1" w:styleId="PlainTextChar">
    <w:name w:val="Plain Text Char"/>
    <w:basedOn w:val="DefaultParagraphFont"/>
    <w:link w:val="PlainText"/>
    <w:rsid w:val="005D7D83"/>
    <w:rPr>
      <w:rFonts w:ascii="Courier New" w:eastAsia="Times New Roman" w:hAnsi="Courier New" w:cs="Times New Roman"/>
      <w:sz w:val="20"/>
      <w:szCs w:val="20"/>
      <w:lang w:eastAsia="en-US"/>
    </w:rPr>
  </w:style>
  <w:style w:type="character" w:customStyle="1" w:styleId="MenuOption">
    <w:name w:val="Menu Option"/>
    <w:basedOn w:val="DefaultParagraphFont"/>
    <w:rsid w:val="005D7D83"/>
    <w:rPr>
      <w:b/>
      <w:smallCaps/>
    </w:rPr>
  </w:style>
  <w:style w:type="paragraph" w:customStyle="1" w:styleId="TableListNumber">
    <w:name w:val="Table List Number"/>
    <w:basedOn w:val="ListNumber"/>
    <w:rsid w:val="005D7D83"/>
    <w:pPr>
      <w:numPr>
        <w:numId w:val="0"/>
      </w:numPr>
    </w:pPr>
  </w:style>
  <w:style w:type="paragraph" w:styleId="TOC4">
    <w:name w:val="toc 4"/>
    <w:basedOn w:val="TOCBase"/>
    <w:next w:val="Normal"/>
    <w:semiHidden/>
    <w:rsid w:val="005D7D83"/>
    <w:pPr>
      <w:tabs>
        <w:tab w:val="right" w:leader="dot" w:pos="9071"/>
      </w:tabs>
      <w:ind w:left="1701"/>
    </w:pPr>
  </w:style>
  <w:style w:type="paragraph" w:customStyle="1" w:styleId="ListAlpha">
    <w:name w:val="List Alpha"/>
    <w:basedOn w:val="List"/>
    <w:rsid w:val="005D7D83"/>
    <w:pPr>
      <w:numPr>
        <w:numId w:val="9"/>
      </w:numPr>
    </w:pPr>
  </w:style>
  <w:style w:type="paragraph" w:customStyle="1" w:styleId="ListAlpha2">
    <w:name w:val="List Alpha 2"/>
    <w:basedOn w:val="List2"/>
    <w:rsid w:val="005D7D83"/>
    <w:pPr>
      <w:numPr>
        <w:numId w:val="8"/>
      </w:numPr>
    </w:pPr>
  </w:style>
  <w:style w:type="paragraph" w:styleId="List2">
    <w:name w:val="List 2"/>
    <w:basedOn w:val="BodyText"/>
    <w:rsid w:val="005D7D83"/>
    <w:pPr>
      <w:tabs>
        <w:tab w:val="left" w:pos="680"/>
      </w:tabs>
      <w:spacing w:before="60" w:after="60"/>
      <w:ind w:left="680" w:hanging="340"/>
    </w:pPr>
  </w:style>
  <w:style w:type="paragraph" w:styleId="List3">
    <w:name w:val="List 3"/>
    <w:basedOn w:val="BodyText"/>
    <w:rsid w:val="005D7D83"/>
    <w:pPr>
      <w:tabs>
        <w:tab w:val="left" w:pos="1021"/>
      </w:tabs>
      <w:spacing w:before="60" w:after="60"/>
      <w:ind w:left="1020" w:hanging="340"/>
    </w:pPr>
  </w:style>
  <w:style w:type="paragraph" w:styleId="List4">
    <w:name w:val="List 4"/>
    <w:basedOn w:val="BodyText"/>
    <w:rsid w:val="005D7D83"/>
    <w:pPr>
      <w:tabs>
        <w:tab w:val="left" w:pos="1361"/>
      </w:tabs>
      <w:spacing w:before="60" w:after="60"/>
      <w:ind w:left="1361" w:hanging="340"/>
    </w:pPr>
  </w:style>
  <w:style w:type="paragraph" w:styleId="List5">
    <w:name w:val="List 5"/>
    <w:basedOn w:val="BodyText"/>
    <w:rsid w:val="005D7D83"/>
    <w:pPr>
      <w:tabs>
        <w:tab w:val="left" w:pos="1701"/>
      </w:tabs>
      <w:spacing w:before="60" w:after="60"/>
      <w:ind w:left="1701" w:hanging="340"/>
    </w:pPr>
  </w:style>
  <w:style w:type="paragraph" w:styleId="ListBullet3">
    <w:name w:val="List Bullet 3"/>
    <w:basedOn w:val="List3"/>
    <w:rsid w:val="005D7D83"/>
    <w:pPr>
      <w:numPr>
        <w:numId w:val="14"/>
      </w:numPr>
      <w:tabs>
        <w:tab w:val="clear" w:pos="1021"/>
      </w:tabs>
      <w:ind w:left="1037" w:hanging="357"/>
    </w:pPr>
  </w:style>
  <w:style w:type="paragraph" w:styleId="ListBullet4">
    <w:name w:val="List Bullet 4"/>
    <w:basedOn w:val="List4"/>
    <w:rsid w:val="005D7D83"/>
    <w:pPr>
      <w:numPr>
        <w:numId w:val="3"/>
      </w:numPr>
      <w:tabs>
        <w:tab w:val="clear" w:pos="1361"/>
      </w:tabs>
    </w:pPr>
  </w:style>
  <w:style w:type="paragraph" w:styleId="ListBullet5">
    <w:name w:val="List Bullet 5"/>
    <w:basedOn w:val="List5"/>
    <w:rsid w:val="005D7D83"/>
    <w:pPr>
      <w:numPr>
        <w:numId w:val="4"/>
      </w:numPr>
    </w:pPr>
  </w:style>
  <w:style w:type="paragraph" w:styleId="ListContinue2">
    <w:name w:val="List Continue 2"/>
    <w:basedOn w:val="List2"/>
    <w:rsid w:val="005D7D83"/>
    <w:pPr>
      <w:ind w:firstLine="0"/>
    </w:pPr>
  </w:style>
  <w:style w:type="paragraph" w:styleId="ListContinue3">
    <w:name w:val="List Continue 3"/>
    <w:basedOn w:val="List3"/>
    <w:rsid w:val="005D7D83"/>
    <w:pPr>
      <w:ind w:left="1021" w:firstLine="0"/>
    </w:pPr>
  </w:style>
  <w:style w:type="paragraph" w:styleId="ListContinue4">
    <w:name w:val="List Continue 4"/>
    <w:basedOn w:val="List4"/>
    <w:rsid w:val="005D7D83"/>
    <w:pPr>
      <w:ind w:firstLine="0"/>
    </w:pPr>
  </w:style>
  <w:style w:type="paragraph" w:styleId="ListContinue5">
    <w:name w:val="List Continue 5"/>
    <w:basedOn w:val="List5"/>
    <w:rsid w:val="005D7D83"/>
    <w:pPr>
      <w:ind w:firstLine="0"/>
    </w:pPr>
  </w:style>
  <w:style w:type="paragraph" w:styleId="ListNumber3">
    <w:name w:val="List Number 3"/>
    <w:basedOn w:val="List3"/>
    <w:rsid w:val="005D7D83"/>
    <w:pPr>
      <w:numPr>
        <w:numId w:val="5"/>
      </w:numPr>
    </w:pPr>
  </w:style>
  <w:style w:type="paragraph" w:styleId="ListNumber4">
    <w:name w:val="List Number 4"/>
    <w:basedOn w:val="List4"/>
    <w:rsid w:val="005D7D83"/>
    <w:pPr>
      <w:numPr>
        <w:numId w:val="6"/>
      </w:numPr>
    </w:pPr>
  </w:style>
  <w:style w:type="paragraph" w:styleId="ListNumber5">
    <w:name w:val="List Number 5"/>
    <w:basedOn w:val="List5"/>
    <w:rsid w:val="005D7D83"/>
    <w:pPr>
      <w:numPr>
        <w:numId w:val="7"/>
      </w:numPr>
    </w:pPr>
  </w:style>
  <w:style w:type="paragraph" w:styleId="BlockText">
    <w:name w:val="Block Text"/>
    <w:basedOn w:val="Normal"/>
    <w:rsid w:val="005D7D83"/>
    <w:pPr>
      <w:spacing w:after="120"/>
      <w:ind w:left="1440" w:right="1440"/>
    </w:pPr>
  </w:style>
  <w:style w:type="character" w:customStyle="1" w:styleId="Subscript">
    <w:name w:val="Subscript"/>
    <w:basedOn w:val="DefaultParagraphFont"/>
    <w:rsid w:val="005D7D83"/>
    <w:rPr>
      <w:sz w:val="16"/>
      <w:vertAlign w:val="subscript"/>
    </w:rPr>
  </w:style>
  <w:style w:type="character" w:customStyle="1" w:styleId="Superscript">
    <w:name w:val="Superscript"/>
    <w:basedOn w:val="DefaultParagraphFont"/>
    <w:rsid w:val="005D7D83"/>
    <w:rPr>
      <w:sz w:val="16"/>
      <w:vertAlign w:val="superscript"/>
    </w:rPr>
  </w:style>
  <w:style w:type="character" w:customStyle="1" w:styleId="Symbols">
    <w:name w:val="Symbols"/>
    <w:basedOn w:val="DefaultParagraphFont"/>
    <w:rsid w:val="005D7D83"/>
    <w:rPr>
      <w:rFonts w:ascii="Symbol" w:hAnsi="Symbol"/>
    </w:rPr>
  </w:style>
  <w:style w:type="character" w:customStyle="1" w:styleId="MenuOptions">
    <w:name w:val="Menu Options"/>
    <w:basedOn w:val="DefaultParagraphFont"/>
    <w:rsid w:val="005D7D83"/>
    <w:rPr>
      <w:rFonts w:ascii="Arial Narrow" w:hAnsi="Arial Narrow"/>
      <w:smallCaps/>
    </w:rPr>
  </w:style>
  <w:style w:type="character" w:customStyle="1" w:styleId="Buttons">
    <w:name w:val="Buttons"/>
    <w:basedOn w:val="DefaultParagraphFont"/>
    <w:rsid w:val="005D7D83"/>
    <w:rPr>
      <w:b/>
    </w:rPr>
  </w:style>
  <w:style w:type="character" w:customStyle="1" w:styleId="Underlined">
    <w:name w:val="Underlined"/>
    <w:basedOn w:val="DefaultParagraphFont"/>
    <w:rsid w:val="005D7D83"/>
    <w:rPr>
      <w:u w:val="single"/>
    </w:rPr>
  </w:style>
  <w:style w:type="paragraph" w:customStyle="1" w:styleId="TableBodyTextRight">
    <w:name w:val="Table Body Text Right"/>
    <w:basedOn w:val="TableBodyText"/>
    <w:rsid w:val="005D7D83"/>
    <w:pPr>
      <w:widowControl w:val="0"/>
      <w:autoSpaceDE w:val="0"/>
      <w:autoSpaceDN w:val="0"/>
      <w:adjustRightInd w:val="0"/>
      <w:jc w:val="right"/>
    </w:pPr>
    <w:rPr>
      <w:rFonts w:cs="Arial"/>
      <w:szCs w:val="18"/>
    </w:rPr>
  </w:style>
  <w:style w:type="paragraph" w:customStyle="1" w:styleId="CopyrightText">
    <w:name w:val="Copyright Text"/>
    <w:basedOn w:val="BodyText"/>
    <w:rsid w:val="005D7D83"/>
    <w:rPr>
      <w:sz w:val="18"/>
    </w:rPr>
  </w:style>
  <w:style w:type="paragraph" w:customStyle="1" w:styleId="BodySmallRight">
    <w:name w:val="Body Small Right"/>
    <w:basedOn w:val="BodyTextRight"/>
    <w:rsid w:val="005D7D83"/>
    <w:rPr>
      <w:sz w:val="18"/>
      <w:szCs w:val="18"/>
    </w:rPr>
  </w:style>
  <w:style w:type="paragraph" w:customStyle="1" w:styleId="MarginEdition">
    <w:name w:val="Margin Edition"/>
    <w:basedOn w:val="MarginNote"/>
    <w:rsid w:val="005D7D83"/>
    <w:pPr>
      <w:spacing w:before="0" w:after="0"/>
    </w:pPr>
    <w:rPr>
      <w:rFonts w:ascii="Times New Roman" w:hAnsi="Times New Roman"/>
      <w:color w:val="999999"/>
    </w:rPr>
  </w:style>
  <w:style w:type="paragraph" w:customStyle="1" w:styleId="Spacer">
    <w:name w:val="Spacer"/>
    <w:basedOn w:val="Normal"/>
    <w:rsid w:val="005D7D83"/>
    <w:rPr>
      <w:sz w:val="2"/>
      <w:szCs w:val="2"/>
    </w:rPr>
  </w:style>
  <w:style w:type="character" w:customStyle="1" w:styleId="Small">
    <w:name w:val="Small"/>
    <w:basedOn w:val="DefaultParagraphFont"/>
    <w:rsid w:val="005D7D83"/>
    <w:rPr>
      <w:sz w:val="16"/>
    </w:rPr>
  </w:style>
  <w:style w:type="paragraph" w:customStyle="1" w:styleId="WideTable">
    <w:name w:val="Wide Table"/>
    <w:basedOn w:val="Normal"/>
    <w:rsid w:val="005D7D83"/>
    <w:pPr>
      <w:ind w:left="-1418"/>
    </w:pPr>
    <w:rPr>
      <w:sz w:val="2"/>
      <w:szCs w:val="2"/>
    </w:rPr>
  </w:style>
  <w:style w:type="character" w:styleId="PageNumber">
    <w:name w:val="page number"/>
    <w:basedOn w:val="DefaultParagraphFont"/>
    <w:rsid w:val="005D7D83"/>
  </w:style>
  <w:style w:type="paragraph" w:styleId="Quote">
    <w:name w:val="Quote"/>
    <w:basedOn w:val="Heading1"/>
    <w:link w:val="QuoteChar"/>
    <w:qFormat/>
    <w:rsid w:val="005D7D83"/>
    <w:rPr>
      <w:b w:val="0"/>
      <w:sz w:val="72"/>
      <w:szCs w:val="72"/>
      <w:lang w:val="en-NZ"/>
    </w:rPr>
  </w:style>
  <w:style w:type="character" w:customStyle="1" w:styleId="QuoteChar">
    <w:name w:val="Quote Char"/>
    <w:basedOn w:val="DefaultParagraphFont"/>
    <w:link w:val="Quote"/>
    <w:rsid w:val="005D7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D83"/>
    <w:pPr>
      <w:pageBreakBefore/>
    </w:pPr>
  </w:style>
  <w:style w:type="paragraph" w:customStyle="1" w:styleId="Border">
    <w:name w:val="Border"/>
    <w:basedOn w:val="Normal"/>
    <w:qFormat/>
    <w:rsid w:val="005D7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D83"/>
    <w:rPr>
      <w:b/>
      <w:bCs/>
      <w:i/>
      <w:iCs/>
      <w:color w:val="auto"/>
    </w:rPr>
  </w:style>
  <w:style w:type="paragraph" w:styleId="IntenseQuote">
    <w:name w:val="Intense Quote"/>
    <w:basedOn w:val="Normal"/>
    <w:next w:val="Normal"/>
    <w:link w:val="IntenseQuoteChar"/>
    <w:uiPriority w:val="30"/>
    <w:qFormat/>
    <w:rsid w:val="005D7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D83"/>
    <w:rPr>
      <w:smallCaps/>
      <w:color w:val="auto"/>
      <w:u w:val="single"/>
    </w:rPr>
  </w:style>
  <w:style w:type="character" w:styleId="IntenseReference">
    <w:name w:val="Intense Reference"/>
    <w:basedOn w:val="DefaultParagraphFont"/>
    <w:uiPriority w:val="32"/>
    <w:qFormat/>
    <w:rsid w:val="005D7D83"/>
    <w:rPr>
      <w:b/>
      <w:bCs/>
      <w:smallCaps/>
      <w:color w:val="auto"/>
      <w:spacing w:val="5"/>
      <w:u w:val="single"/>
    </w:rPr>
  </w:style>
  <w:style w:type="paragraph" w:customStyle="1" w:styleId="2ColumnHeading">
    <w:name w:val="2Column Heading"/>
    <w:basedOn w:val="BodyText"/>
    <w:qFormat/>
    <w:rsid w:val="005D7D83"/>
    <w:pPr>
      <w:spacing w:after="60"/>
      <w:ind w:left="-2268"/>
    </w:pPr>
    <w:rPr>
      <w:b/>
    </w:rPr>
  </w:style>
  <w:style w:type="paragraph" w:customStyle="1" w:styleId="Heading1TOC">
    <w:name w:val="Heading1 TOC"/>
    <w:basedOn w:val="Normal"/>
    <w:qFormat/>
    <w:rsid w:val="005D7D83"/>
    <w:pPr>
      <w:spacing w:before="240" w:after="120"/>
    </w:pPr>
    <w:rPr>
      <w:rFonts w:ascii="Times New Roman" w:hAnsi="Times New Roman"/>
      <w:b/>
      <w:sz w:val="32"/>
    </w:rPr>
  </w:style>
  <w:style w:type="paragraph" w:customStyle="1" w:styleId="Heading2TOC">
    <w:name w:val="Heading2 TOC"/>
    <w:basedOn w:val="Normal"/>
    <w:qFormat/>
    <w:rsid w:val="005D7D83"/>
    <w:pPr>
      <w:spacing w:before="240" w:after="60"/>
    </w:pPr>
    <w:rPr>
      <w:rFonts w:ascii="Times New Roman" w:hAnsi="Times New Roman"/>
      <w:b/>
      <w:sz w:val="28"/>
    </w:rPr>
  </w:style>
  <w:style w:type="character" w:customStyle="1" w:styleId="Underline">
    <w:name w:val="Underline"/>
    <w:basedOn w:val="DefaultParagraphFont"/>
    <w:qFormat/>
    <w:rsid w:val="005D7D83"/>
    <w:rPr>
      <w:u w:val="single"/>
    </w:rPr>
  </w:style>
  <w:style w:type="character" w:customStyle="1" w:styleId="BoldandItalics">
    <w:name w:val="Bold and Italics"/>
    <w:qFormat/>
    <w:rsid w:val="005D7D83"/>
    <w:rPr>
      <w:b/>
      <w:i/>
      <w:u w:val="none"/>
    </w:rPr>
  </w:style>
  <w:style w:type="paragraph" w:styleId="BalloonText">
    <w:name w:val="Balloon Text"/>
    <w:basedOn w:val="Normal"/>
    <w:link w:val="BalloonTextChar"/>
    <w:rsid w:val="005D7D83"/>
    <w:rPr>
      <w:rFonts w:ascii="Tahoma" w:hAnsi="Tahoma" w:cs="Tahoma"/>
      <w:sz w:val="16"/>
      <w:szCs w:val="16"/>
    </w:rPr>
  </w:style>
  <w:style w:type="character" w:customStyle="1" w:styleId="BalloonTextChar">
    <w:name w:val="Balloon Text Char"/>
    <w:basedOn w:val="DefaultParagraphFont"/>
    <w:link w:val="BalloonText"/>
    <w:rsid w:val="005D7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D83"/>
    <w:rPr>
      <w:b/>
      <w:color w:val="660033"/>
      <w:spacing w:val="0"/>
    </w:rPr>
  </w:style>
  <w:style w:type="paragraph" w:customStyle="1" w:styleId="Nameditemlist">
    <w:name w:val="Named item list"/>
    <w:basedOn w:val="BodyText"/>
    <w:qFormat/>
    <w:rsid w:val="005D7D83"/>
    <w:pPr>
      <w:tabs>
        <w:tab w:val="left" w:pos="2835"/>
      </w:tabs>
      <w:ind w:left="2835" w:hanging="2835"/>
    </w:pPr>
  </w:style>
  <w:style w:type="paragraph" w:customStyle="1" w:styleId="BodyTextnopadding">
    <w:name w:val="Body Text no padding"/>
    <w:basedOn w:val="BodyText"/>
    <w:qFormat/>
    <w:rsid w:val="005D7D83"/>
    <w:pPr>
      <w:spacing w:before="0" w:after="0"/>
    </w:pPr>
  </w:style>
  <w:style w:type="paragraph" w:customStyle="1" w:styleId="BodyTextBold">
    <w:name w:val="Body Text Bold"/>
    <w:basedOn w:val="BodyText"/>
    <w:qFormat/>
    <w:rsid w:val="005D7D83"/>
    <w:rPr>
      <w:b/>
    </w:rPr>
  </w:style>
  <w:style w:type="character" w:styleId="Hyperlink">
    <w:name w:val="Hyperlink"/>
    <w:basedOn w:val="DefaultParagraphFont"/>
    <w:uiPriority w:val="99"/>
    <w:unhideWhenUsed/>
    <w:rsid w:val="005867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8547</Characters>
  <Application>Microsoft Office Word</Application>
  <DocSecurity>0</DocSecurity>
  <Lines>305</Lines>
  <Paragraphs>194</Paragraphs>
  <ScaleCrop>false</ScaleCrop>
  <Company>Author-it Software Corporation Ltd.</Company>
  <LinksUpToDate>false</LinksUpToDate>
  <CharactersWithSpaces>9718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MSFSL3005 Paint and fire glass</dc:title>
  <dc:subject>Approved</dc:subject>
  <dc:creator>Skills Insight</dc:creator>
  <cp:keywords>Release: 1</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