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756" w:rsidP="007D3756">
      <w:pPr>
        <w:pStyle w:val="Title"/>
      </w:pPr>
      <w:r>
        <w:fldChar w:fldCharType="begin"/>
      </w:r>
      <w:r>
        <w:instrText xml:space="preserve"> TITLE   \* MERGEFORMAT </w:instrText>
      </w:r>
      <w:r>
        <w:fldChar w:fldCharType="separate"/>
      </w:r>
      <w:r>
        <w:t>MSFSL3004 Prepare and install architectural engineered leadlight and stained glass</w:t>
      </w:r>
      <w:r>
        <w:fldChar w:fldCharType="end"/>
      </w:r>
    </w:p>
    <w:p w:rsidR="007D3756" w:rsidP="007D3756">
      <w:pPr>
        <w:pStyle w:val="Version"/>
        <w:sectPr w:rsidSect="004459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459ED" w:rsidP="004459ED">
      <w:pPr>
        <w:pStyle w:val="SuperHeading"/>
      </w:pPr>
      <w:r w:rsidRPr="004459ED">
        <w:t>MSFSL3004 Prepare and install architectural engineered leadlight and stained glass</w:t>
      </w:r>
    </w:p>
    <w:p w:rsidR="00000000" w:rsidRPr="004459ED" w:rsidP="004459ED">
      <w:pPr>
        <w:pStyle w:val="Heading1"/>
      </w:pPr>
      <w:bookmarkStart w:id="1" w:name="O_621463"/>
      <w:bookmarkEnd w:id="1"/>
      <w:r w:rsidRPr="004459ED">
        <w:t>Modification History</w:t>
      </w:r>
    </w:p>
    <w:p w:rsidR="00000000" w:rsidRPr="004459ED" w:rsidP="007D3756">
      <w:pPr>
        <w:pStyle w:val="BodyText"/>
      </w:pPr>
      <w:r w:rsidRPr="004459ED">
        <w:t>Release 1 - New unit of competency</w:t>
      </w:r>
    </w:p>
    <w:p w:rsidR="00000000" w:rsidRPr="004459ED" w:rsidP="004459ED">
      <w:pPr>
        <w:pStyle w:val="Heading1"/>
      </w:pPr>
      <w:bookmarkStart w:id="2" w:name="O_621471"/>
      <w:bookmarkEnd w:id="2"/>
      <w:r w:rsidRPr="004459ED">
        <w:t>Application</w:t>
      </w:r>
    </w:p>
    <w:p w:rsidR="00000000" w:rsidRPr="004459ED" w:rsidP="007D3756">
      <w:pPr>
        <w:pStyle w:val="BodyText"/>
      </w:pPr>
      <w:r w:rsidRPr="004459ED">
        <w:t xml:space="preserve">This unit of competency covers preparing and installing leadlight </w:t>
      </w:r>
      <w:r w:rsidRPr="004459ED">
        <w:t>and stained glass in structural and other architecturally engineered applications.</w:t>
      </w:r>
    </w:p>
    <w:p w:rsidR="00000000" w:rsidRPr="004459ED" w:rsidP="007D3756">
      <w:pPr>
        <w:pStyle w:val="BodyText"/>
      </w:pPr>
      <w:r w:rsidRPr="004459ED">
        <w:t xml:space="preserve">Licensing, legislative or certification requirements may apply to this unit and relevant state/territory and local government agencies should be consulted to determine any </w:t>
      </w:r>
      <w:r w:rsidRPr="004459ED">
        <w:t xml:space="preserve">necessary certification or licensing for undertaking glass and glazing work. Access to construction sites requires certification of general induction training specified by the </w:t>
      </w:r>
      <w:r w:rsidRPr="004459ED">
        <w:rPr>
          <w:rStyle w:val="Emphasis"/>
        </w:rPr>
        <w:t>National Code of Practice for Induction for Construction Work (ASCC 2007)</w:t>
      </w:r>
      <w:r w:rsidRPr="004459ED">
        <w:t>.</w:t>
      </w:r>
    </w:p>
    <w:p w:rsidR="00000000" w:rsidRPr="004459ED" w:rsidP="004459ED">
      <w:pPr>
        <w:pStyle w:val="Heading1"/>
      </w:pPr>
      <w:bookmarkStart w:id="3" w:name="O_621470"/>
      <w:bookmarkEnd w:id="3"/>
      <w:r w:rsidRPr="004459ED">
        <w:t>Pre-requisite Unit</w:t>
      </w:r>
    </w:p>
    <w:p w:rsidR="00000000" w:rsidRPr="004459ED" w:rsidP="004459ED">
      <w:pPr>
        <w:pStyle w:val="Heading1"/>
      </w:pPr>
      <w:bookmarkStart w:id="4" w:name="O_621469"/>
      <w:bookmarkEnd w:id="4"/>
      <w:r w:rsidRPr="004459ED">
        <w:t>Competency Field</w:t>
      </w:r>
    </w:p>
    <w:p w:rsidR="00000000" w:rsidRPr="004459ED" w:rsidP="004459ED">
      <w:pPr>
        <w:pStyle w:val="Heading1"/>
      </w:pPr>
      <w:bookmarkStart w:id="5" w:name="O_621468"/>
      <w:bookmarkEnd w:id="5"/>
      <w:r w:rsidRPr="004459ED">
        <w:t>Unit Sector</w:t>
      </w:r>
    </w:p>
    <w:p w:rsidR="00000000" w:rsidRPr="004459ED" w:rsidP="007D3756">
      <w:pPr>
        <w:pStyle w:val="BodyText"/>
      </w:pPr>
      <w:r w:rsidRPr="004459ED">
        <w:t>Leadlight and Stained Glass</w:t>
      </w:r>
    </w:p>
    <w:p w:rsidR="00000000" w:rsidRPr="004459ED" w:rsidP="004459ED">
      <w:pPr>
        <w:pStyle w:val="Heading1"/>
      </w:pPr>
      <w:bookmarkStart w:id="6" w:name="O_621467"/>
      <w:bookmarkEnd w:id="6"/>
      <w:r w:rsidRPr="004459ED">
        <w:t>Elements and Performance Criteria</w:t>
      </w:r>
    </w:p>
    <w:tbl>
      <w:tblPr>
        <w:tblW w:w="9286" w:type="dxa"/>
        <w:tblLayout w:type="fixed"/>
        <w:tblCellMar>
          <w:left w:w="62" w:type="dxa"/>
          <w:right w:w="62" w:type="dxa"/>
        </w:tblCellMar>
        <w:tblLook w:val="0000"/>
      </w:tblPr>
      <w:tblGrid>
        <w:gridCol w:w="630"/>
        <w:gridCol w:w="2129"/>
        <w:gridCol w:w="683"/>
        <w:gridCol w:w="5844"/>
      </w:tblGrid>
      <w:tr w:rsidTr="004459E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Performance criteria describe the performa</w:t>
            </w:r>
            <w:r w:rsidRPr="004459ED">
              <w:t>nce needed to demonstrate achievement of the element.</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1</w:t>
            </w:r>
          </w:p>
        </w:tc>
        <w:tc>
          <w:tcPr>
            <w:tcW w:w="2129"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Identify work requirements</w:t>
            </w: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1.1</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Applicable work health and safety (WHS), legislative and organisational requirements relevant to leadlight and stained glass operations are verified and complied with</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1.2</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 xml:space="preserve">Work requirements in the form of type of leadlight and stained glass, frames and the method of fixing are identified, confirmed and clarified with appropriate personnel </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1.3</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The process for preparing and installing architecturally engineered lead</w:t>
            </w:r>
            <w:r w:rsidRPr="004459ED">
              <w:t>light and stained glass is identified</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2</w:t>
            </w:r>
          </w:p>
        </w:tc>
        <w:tc>
          <w:tcPr>
            <w:tcW w:w="2129"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Prepare for installation</w:t>
            </w: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2.1</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Work sequence is determined in a logical order to suit the job</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2.2</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Tools, equipment and materials are selected and checked prior to use to ensure they are appropriate for the work, serviceable and in a safe condition</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2.3</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Components of the leadlight and stained glass are checked against specifications or job order</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2.</w:t>
            </w:r>
            <w:r w:rsidRPr="004459ED">
              <w:t>4</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 xml:space="preserve">Leadlight and stained glass fixing method is selected </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2.5</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Frame or opening is prepared to receive leadlight and stained glass</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2.6</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Fixing and sealing materials are prepared by mixing or cutting to length, as appropriate</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3</w:t>
            </w:r>
          </w:p>
        </w:tc>
        <w:tc>
          <w:tcPr>
            <w:tcW w:w="2129" w:type="dxa"/>
            <w:vMerge w:val="restart"/>
            <w:tcBorders>
              <w:top w:val="nil"/>
              <w:left w:val="nil"/>
              <w:bottom w:val="nil"/>
              <w:right w:val="nil"/>
            </w:tcBorders>
            <w:tcMar>
              <w:top w:w="0" w:type="dxa"/>
              <w:left w:w="62" w:type="dxa"/>
              <w:bottom w:w="0" w:type="dxa"/>
              <w:right w:w="62" w:type="dxa"/>
            </w:tcMar>
          </w:tcPr>
          <w:p w:rsidR="00000000" w:rsidRPr="004459ED" w:rsidP="004459ED">
            <w:pPr>
              <w:pStyle w:val="BodyText"/>
            </w:pPr>
            <w:r w:rsidRPr="004459ED">
              <w:t>Identify site conditions and constraints</w:t>
            </w:r>
          </w:p>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3.1</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Site safety hazards are recognised and corrective action taken to reduce risk of injury to self and others</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3.2</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On-site difficulties are identified and addressed in accordance with regulations and enterprise agreements</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3.3</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Special characteristics of the leadlight and stained glass aperture are identified in relation to the effect of the fitting process on the fin</w:t>
            </w:r>
            <w:r w:rsidRPr="004459ED">
              <w:t>ished job</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3.4</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Covering material is applied, where necessary, to protect existing fixtures and fittings</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4</w:t>
            </w:r>
          </w:p>
        </w:tc>
        <w:tc>
          <w:tcPr>
            <w:tcW w:w="2129"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Fit leadlight and stained glass</w:t>
            </w: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4.1</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 xml:space="preserve">Leadlight and stained glass is fixed to the frame or opening using the selected method </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4.2</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 xml:space="preserve">Solvents and sealants are applied </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4.3</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 xml:space="preserve">Leadlight and stained glass and/or frame are cleaned after fixing </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5</w:t>
            </w:r>
          </w:p>
        </w:tc>
        <w:tc>
          <w:tcPr>
            <w:tcW w:w="2129"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Finalise the installation</w:t>
            </w: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5.1</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 xml:space="preserve">Completed installation is checked to ensure compliance </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5.2</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Waste and scrap material are removed for disposal o</w:t>
            </w:r>
            <w:r w:rsidRPr="004459ED">
              <w:t>r recycling, as required</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5.3</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Work area is cleaned and rubbish disposed of, as appropriate</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5.4</w:t>
            </w:r>
          </w:p>
        </w:tc>
        <w:tc>
          <w:tcPr>
            <w:tcW w:w="5844"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 xml:space="preserve">Tools, equipment and unused materials are cleaned, </w:t>
            </w:r>
            <w:r w:rsidRPr="004459ED">
              <w:t>removed and stored appropriately</w:t>
            </w:r>
          </w:p>
        </w:tc>
      </w:tr>
      <w:tr w:rsidTr="004459ED">
        <w:tblPrEx>
          <w:tblW w:w="9286" w:type="dxa"/>
          <w:tblLayout w:type="fixed"/>
          <w:tblCellMar>
            <w:left w:w="62" w:type="dxa"/>
            <w:right w:w="62" w:type="dxa"/>
          </w:tblCellMar>
          <w:tblLook w:val="0000"/>
        </w:tblPrEx>
        <w:tc>
          <w:tcPr>
            <w:tcW w:w="63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2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5.5</w:t>
            </w:r>
          </w:p>
        </w:tc>
        <w:tc>
          <w:tcPr>
            <w:tcW w:w="5844" w:type="dxa"/>
            <w:tcBorders>
              <w:top w:val="nil"/>
              <w:left w:val="nil"/>
              <w:bottom w:val="nil"/>
              <w:right w:val="nil"/>
            </w:tcBorders>
            <w:tcMar>
              <w:top w:w="0" w:type="dxa"/>
              <w:left w:w="62" w:type="dxa"/>
              <w:bottom w:w="0" w:type="dxa"/>
              <w:right w:w="62" w:type="dxa"/>
            </w:tcMar>
          </w:tcPr>
          <w:p w:rsidR="00000000" w:rsidRPr="004459ED" w:rsidP="004459ED">
            <w:pPr>
              <w:pStyle w:val="BodyText"/>
            </w:pPr>
            <w:r w:rsidRPr="004459ED">
              <w:t>Workplace records are maintained according to workplace procedures</w:t>
            </w:r>
          </w:p>
        </w:tc>
      </w:tr>
    </w:tbl>
    <w:p w:rsidR="00000000" w:rsidRPr="004459ED" w:rsidP="004459ED">
      <w:pPr>
        <w:pStyle w:val="BodyText"/>
      </w:pPr>
    </w:p>
    <w:p w:rsidR="00000000" w:rsidRPr="004459ED" w:rsidP="004459ED">
      <w:pPr>
        <w:pStyle w:val="AllowPageBreak"/>
      </w:pPr>
    </w:p>
    <w:p w:rsidR="00000000" w:rsidRPr="004459ED" w:rsidP="004459ED">
      <w:pPr>
        <w:pStyle w:val="Heading1"/>
      </w:pPr>
      <w:bookmarkStart w:id="7" w:name="O_621466"/>
      <w:bookmarkEnd w:id="7"/>
      <w:r w:rsidRPr="004459ED">
        <w:t>Foundation Skills</w:t>
      </w:r>
    </w:p>
    <w:p w:rsidR="00000000" w:rsidRPr="004459ED" w:rsidP="007D3756">
      <w:pPr>
        <w:pStyle w:val="BodyText"/>
      </w:pPr>
      <w:r w:rsidRPr="004459ED">
        <w:t>Foundation skills essential to performance are explicit in the performance criteria of this unit of competency. Detail on appropriate performance levels</w:t>
      </w:r>
      <w:r w:rsidRPr="004459ED">
        <w:t xml:space="preserve"> for each furnishing unit of competency in reading, writing, oral communication and numeracy utilising the Australian Core Skills Framework (ACSF) are provided in the Furnishing Training Package Implementation Guide.</w:t>
      </w:r>
    </w:p>
    <w:p w:rsidR="00000000" w:rsidRPr="004459ED" w:rsidP="004459ED">
      <w:pPr>
        <w:pStyle w:val="Heading1"/>
      </w:pPr>
      <w:bookmarkStart w:id="8" w:name="O_621465"/>
      <w:bookmarkEnd w:id="8"/>
      <w:r w:rsidRPr="004459ED">
        <w:t>Range of Conditions</w:t>
      </w:r>
    </w:p>
    <w:tbl>
      <w:tblPr>
        <w:tblW w:w="0" w:type="auto"/>
        <w:tblLayout w:type="fixed"/>
        <w:tblCellMar>
          <w:left w:w="62" w:type="dxa"/>
          <w:right w:w="62" w:type="dxa"/>
        </w:tblCellMar>
        <w:tblLook w:val="0000"/>
      </w:tblPr>
      <w:tblGrid>
        <w:gridCol w:w="2760"/>
        <w:gridCol w:w="6312"/>
      </w:tblGrid>
      <w:tr w:rsidTr="004459E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t>Specifies different work environments and conditions that may affect performance. Essential operating conditions that may be present (depending on the work situation, needs of the candidate, accessibility of the item, and local industry and regional contex</w:t>
            </w:r>
            <w:r w:rsidRPr="004459ED">
              <w:t>ts) are included. Range is restricted to essential operating conditions and any other variables essential to the work environment.</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459ED" w:rsidP="004459ED">
            <w:pPr>
              <w:pStyle w:val="ListBullet"/>
            </w:pPr>
            <w:r w:rsidRPr="004459ED">
              <w:t>WHS requirements, including legislation, building codes, material safety management systems, hazard</w:t>
            </w:r>
            <w:r w:rsidRPr="004459ED">
              <w:t xml:space="preserve">ous and dangerous goods codes, and local safe operating procedures or equivalent </w:t>
            </w:r>
          </w:p>
          <w:p w:rsidR="00000000" w:rsidRPr="004459ED" w:rsidP="004459ED">
            <w:pPr>
              <w:pStyle w:val="ListBullet"/>
            </w:pPr>
            <w:r w:rsidRPr="004459ED">
              <w:t xml:space="preserve">work is carried out in accordance with legislative obligations, environmental legislation, relevant health regulations, manual handling procedures and organisation insurance </w:t>
            </w:r>
            <w:r w:rsidRPr="004459ED">
              <w:t>requirements</w:t>
            </w:r>
          </w:p>
          <w:p w:rsidR="00000000" w:rsidP="004459ED">
            <w:pPr>
              <w:pStyle w:val="ListBullet"/>
              <w:rPr>
                <w:lang w:val="en-NZ"/>
              </w:rPr>
            </w:pPr>
            <w:r w:rsidRPr="004459ED">
              <w:t xml:space="preserve">work requires individuals to demonstrate some discretion, judgement and problem solving </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459ED" w:rsidP="004459ED">
            <w:pPr>
              <w:pStyle w:val="ListBullet"/>
            </w:pPr>
            <w:r w:rsidRPr="004459ED">
              <w:t xml:space="preserve">architects </w:t>
            </w:r>
          </w:p>
          <w:p w:rsidR="00000000" w:rsidRPr="004459ED" w:rsidP="004459ED">
            <w:pPr>
              <w:pStyle w:val="ListBullet"/>
            </w:pPr>
            <w:r w:rsidRPr="004459ED">
              <w:t xml:space="preserve">engineers </w:t>
            </w:r>
          </w:p>
          <w:p w:rsidR="00000000" w:rsidRPr="004459ED" w:rsidP="004459ED">
            <w:pPr>
              <w:pStyle w:val="ListBullet"/>
            </w:pPr>
            <w:r w:rsidRPr="004459ED">
              <w:t xml:space="preserve">supervisors </w:t>
            </w:r>
          </w:p>
          <w:p w:rsidR="00000000" w:rsidRPr="004459ED" w:rsidP="004459ED">
            <w:pPr>
              <w:pStyle w:val="ListBullet"/>
            </w:pPr>
            <w:r w:rsidRPr="004459ED">
              <w:t xml:space="preserve">suppliers </w:t>
            </w:r>
          </w:p>
          <w:p w:rsidR="00000000" w:rsidRPr="004459ED" w:rsidP="004459ED">
            <w:pPr>
              <w:pStyle w:val="ListBullet"/>
            </w:pPr>
            <w:r w:rsidRPr="004459ED">
              <w:t xml:space="preserve">clients </w:t>
            </w:r>
          </w:p>
          <w:p w:rsidR="00000000" w:rsidRPr="004459ED" w:rsidP="004459ED">
            <w:pPr>
              <w:pStyle w:val="ListBullet"/>
            </w:pPr>
            <w:r w:rsidRPr="004459ED">
              <w:t xml:space="preserve">colleagues </w:t>
            </w:r>
          </w:p>
          <w:p w:rsidR="00000000" w:rsidP="004459ED">
            <w:pPr>
              <w:pStyle w:val="ListBullet"/>
              <w:rPr>
                <w:lang w:val="en-NZ"/>
              </w:rPr>
            </w:pPr>
            <w:r w:rsidRPr="004459ED">
              <w:t>managers</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rPr>
                <w:rStyle w:val="SpecialBold"/>
              </w:rPr>
              <w:t>Architecturally engineered leadlight and stained glass includes:</w:t>
            </w:r>
          </w:p>
        </w:tc>
        <w:tc>
          <w:tcPr>
            <w:tcW w:w="6312" w:type="dxa"/>
            <w:tcBorders>
              <w:top w:val="nil"/>
              <w:left w:val="nil"/>
              <w:bottom w:val="nil"/>
              <w:right w:val="nil"/>
            </w:tcBorders>
            <w:tcMar>
              <w:top w:w="0" w:type="dxa"/>
              <w:left w:w="62" w:type="dxa"/>
              <w:bottom w:w="0" w:type="dxa"/>
              <w:right w:w="62" w:type="dxa"/>
            </w:tcMar>
          </w:tcPr>
          <w:p w:rsidR="00000000" w:rsidRPr="004459ED" w:rsidP="004459ED">
            <w:pPr>
              <w:pStyle w:val="ListBullet"/>
            </w:pPr>
            <w:r w:rsidRPr="004459ED">
              <w:t xml:space="preserve">curtain walls </w:t>
            </w:r>
          </w:p>
          <w:p w:rsidR="00000000" w:rsidRPr="004459ED" w:rsidP="004459ED">
            <w:pPr>
              <w:pStyle w:val="ListBullet"/>
            </w:pPr>
            <w:r w:rsidRPr="004459ED">
              <w:t xml:space="preserve">infill and structural balustrade </w:t>
            </w:r>
          </w:p>
          <w:p w:rsidR="00000000" w:rsidRPr="004459ED" w:rsidP="004459ED">
            <w:pPr>
              <w:pStyle w:val="ListBullet"/>
            </w:pPr>
            <w:r w:rsidRPr="004459ED">
              <w:t>suspended and overhead glass</w:t>
            </w:r>
          </w:p>
          <w:p w:rsidR="00000000" w:rsidRPr="004459ED" w:rsidP="004459ED">
            <w:pPr>
              <w:pStyle w:val="ListBullet"/>
            </w:pPr>
            <w:r w:rsidRPr="004459ED">
              <w:t xml:space="preserve">toughened glass assemblies </w:t>
            </w:r>
          </w:p>
          <w:p w:rsidR="00000000" w:rsidRPr="004459ED" w:rsidP="004459ED">
            <w:pPr>
              <w:pStyle w:val="ListBullet"/>
            </w:pPr>
            <w:r w:rsidRPr="004459ED">
              <w:t>aluminium systems, including planar assemblies</w:t>
            </w:r>
          </w:p>
          <w:p w:rsidR="00000000" w:rsidRPr="004459ED" w:rsidP="004459ED">
            <w:pPr>
              <w:pStyle w:val="ListBullet"/>
            </w:pPr>
            <w:r w:rsidRPr="004459ED">
              <w:t xml:space="preserve">curtain wall systems </w:t>
            </w:r>
          </w:p>
          <w:p w:rsidR="00000000" w:rsidRPr="004459ED" w:rsidP="004459ED">
            <w:pPr>
              <w:pStyle w:val="ListBullet"/>
            </w:pPr>
            <w:r w:rsidRPr="004459ED">
              <w:t xml:space="preserve">spider assemblies </w:t>
            </w:r>
          </w:p>
          <w:p w:rsidR="00000000" w:rsidRPr="004459ED" w:rsidP="004459ED">
            <w:pPr>
              <w:pStyle w:val="ListBullet"/>
            </w:pPr>
            <w:r w:rsidRPr="004459ED">
              <w:t xml:space="preserve">panel wall systems (hung and stacked) </w:t>
            </w:r>
          </w:p>
          <w:p w:rsidR="00000000" w:rsidP="004459ED">
            <w:pPr>
              <w:pStyle w:val="ListBullet"/>
              <w:rPr>
                <w:lang w:val="en-NZ"/>
              </w:rPr>
            </w:pPr>
            <w:r w:rsidRPr="004459ED">
              <w:t>watertight glazing techniques, including the use of silicone</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4459ED" w:rsidP="004459ED">
            <w:pPr>
              <w:pStyle w:val="ListBullet"/>
            </w:pPr>
            <w:r w:rsidRPr="004459ED">
              <w:t xml:space="preserve">assembly benches </w:t>
            </w:r>
          </w:p>
          <w:p w:rsidR="00000000" w:rsidRPr="004459ED" w:rsidP="004459ED">
            <w:pPr>
              <w:pStyle w:val="ListBullet"/>
            </w:pPr>
            <w:r w:rsidRPr="004459ED">
              <w:t xml:space="preserve">drop and up-cut saws </w:t>
            </w:r>
          </w:p>
          <w:p w:rsidR="00000000" w:rsidRPr="004459ED" w:rsidP="004459ED">
            <w:pPr>
              <w:pStyle w:val="ListBullet"/>
            </w:pPr>
            <w:r w:rsidRPr="004459ED">
              <w:t xml:space="preserve">pneumatic, hydraulic and manual presses </w:t>
            </w:r>
          </w:p>
          <w:p w:rsidR="00000000" w:rsidRPr="004459ED" w:rsidP="004459ED">
            <w:pPr>
              <w:pStyle w:val="ListBullet"/>
            </w:pPr>
            <w:r w:rsidRPr="004459ED">
              <w:t xml:space="preserve">lifting equipment </w:t>
            </w:r>
          </w:p>
          <w:p w:rsidR="00000000" w:rsidRPr="004459ED" w:rsidP="004459ED">
            <w:pPr>
              <w:pStyle w:val="ListBullet"/>
            </w:pPr>
            <w:r w:rsidRPr="004459ED">
              <w:t xml:space="preserve">frame </w:t>
            </w:r>
            <w:r w:rsidRPr="004459ED">
              <w:t xml:space="preserve">tooling </w:t>
            </w:r>
          </w:p>
          <w:p w:rsidR="00000000" w:rsidRPr="004459ED" w:rsidP="004459ED">
            <w:pPr>
              <w:pStyle w:val="ListBullet"/>
            </w:pPr>
            <w:r w:rsidRPr="004459ED">
              <w:t xml:space="preserve">copy routers </w:t>
            </w:r>
          </w:p>
          <w:p w:rsidR="00000000" w:rsidRPr="004459ED" w:rsidP="004459ED">
            <w:pPr>
              <w:pStyle w:val="ListBullet"/>
            </w:pPr>
            <w:r w:rsidRPr="004459ED">
              <w:t xml:space="preserve">end millers </w:t>
            </w:r>
          </w:p>
          <w:p w:rsidR="00000000" w:rsidRPr="004459ED" w:rsidP="004459ED">
            <w:pPr>
              <w:pStyle w:val="ListBullet"/>
            </w:pPr>
            <w:r w:rsidRPr="004459ED">
              <w:t xml:space="preserve">crimpers </w:t>
            </w:r>
          </w:p>
          <w:p w:rsidR="00000000" w:rsidRPr="004459ED" w:rsidP="004459ED">
            <w:pPr>
              <w:pStyle w:val="ListBullet"/>
            </w:pPr>
            <w:r w:rsidRPr="004459ED">
              <w:t xml:space="preserve">electric and pneumatic powered drills and screwdrivers </w:t>
            </w:r>
          </w:p>
          <w:p w:rsidR="00000000" w:rsidRPr="004459ED" w:rsidP="004459ED">
            <w:pPr>
              <w:pStyle w:val="ListBullet"/>
            </w:pPr>
            <w:r w:rsidRPr="004459ED">
              <w:t xml:space="preserve">pop rivet guns </w:t>
            </w:r>
          </w:p>
          <w:p w:rsidR="00000000" w:rsidRPr="004459ED" w:rsidP="004459ED">
            <w:pPr>
              <w:pStyle w:val="ListBullet"/>
            </w:pPr>
            <w:r w:rsidRPr="004459ED">
              <w:t xml:space="preserve">glue guns </w:t>
            </w:r>
          </w:p>
          <w:p w:rsidR="00000000" w:rsidP="004459ED">
            <w:pPr>
              <w:pStyle w:val="ListBullet"/>
              <w:rPr>
                <w:lang w:val="en-NZ"/>
              </w:rPr>
            </w:pPr>
            <w:r w:rsidRPr="004459ED">
              <w:t>general hand tools</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459ED" w:rsidP="004459ED">
            <w:pPr>
              <w:pStyle w:val="ListBullet"/>
            </w:pPr>
            <w:r w:rsidRPr="004459ED">
              <w:t xml:space="preserve">leadlight or stained glass panels </w:t>
            </w:r>
          </w:p>
          <w:p w:rsidR="00000000" w:rsidRPr="004459ED" w:rsidP="004459ED">
            <w:pPr>
              <w:pStyle w:val="ListBullet"/>
            </w:pPr>
            <w:r w:rsidRPr="004459ED">
              <w:t xml:space="preserve">annealed glass </w:t>
            </w:r>
          </w:p>
          <w:p w:rsidR="00000000" w:rsidRPr="004459ED" w:rsidP="004459ED">
            <w:pPr>
              <w:pStyle w:val="ListBullet"/>
            </w:pPr>
            <w:r w:rsidRPr="004459ED">
              <w:t xml:space="preserve">safety glass </w:t>
            </w:r>
          </w:p>
          <w:p w:rsidR="00000000" w:rsidRPr="004459ED" w:rsidP="004459ED">
            <w:pPr>
              <w:pStyle w:val="ListBullet"/>
            </w:pPr>
            <w:r w:rsidRPr="004459ED">
              <w:t xml:space="preserve">patterned glass </w:t>
            </w:r>
          </w:p>
          <w:p w:rsidR="00000000" w:rsidRPr="004459ED" w:rsidP="004459ED">
            <w:pPr>
              <w:pStyle w:val="ListBullet"/>
            </w:pPr>
            <w:r w:rsidRPr="004459ED">
              <w:t xml:space="preserve">tinted </w:t>
            </w:r>
          </w:p>
          <w:p w:rsidR="00000000" w:rsidRPr="004459ED" w:rsidP="004459ED">
            <w:pPr>
              <w:pStyle w:val="ListBullet"/>
            </w:pPr>
            <w:r w:rsidRPr="004459ED">
              <w:t xml:space="preserve">heat-reflective </w:t>
            </w:r>
          </w:p>
          <w:p w:rsidR="00000000" w:rsidRPr="004459ED" w:rsidP="004459ED">
            <w:pPr>
              <w:pStyle w:val="ListBullet"/>
            </w:pPr>
            <w:r w:rsidRPr="004459ED">
              <w:t xml:space="preserve">insulated glass units </w:t>
            </w:r>
          </w:p>
          <w:p w:rsidR="00000000" w:rsidRPr="004459ED" w:rsidP="004459ED">
            <w:pPr>
              <w:pStyle w:val="ListBullet"/>
            </w:pPr>
            <w:r w:rsidRPr="004459ED">
              <w:t xml:space="preserve">steel </w:t>
            </w:r>
          </w:p>
          <w:p w:rsidR="00000000" w:rsidRPr="004459ED" w:rsidP="004459ED">
            <w:pPr>
              <w:pStyle w:val="ListBullet"/>
            </w:pPr>
            <w:r w:rsidRPr="004459ED">
              <w:t>fasteners</w:t>
            </w:r>
          </w:p>
          <w:p w:rsidR="00000000" w:rsidRPr="004459ED" w:rsidP="004459ED">
            <w:pPr>
              <w:pStyle w:val="ListBullet"/>
            </w:pPr>
            <w:r w:rsidRPr="004459ED">
              <w:t xml:space="preserve">plastics </w:t>
            </w:r>
          </w:p>
          <w:p w:rsidR="00000000" w:rsidRPr="004459ED" w:rsidP="004459ED">
            <w:pPr>
              <w:pStyle w:val="ListBullet"/>
            </w:pPr>
            <w:r w:rsidRPr="004459ED">
              <w:t xml:space="preserve">sealants </w:t>
            </w:r>
          </w:p>
          <w:p w:rsidR="00000000" w:rsidRPr="004459ED" w:rsidP="004459ED">
            <w:pPr>
              <w:pStyle w:val="ListBullet"/>
            </w:pPr>
            <w:r w:rsidRPr="004459ED">
              <w:t xml:space="preserve">tapes </w:t>
            </w:r>
          </w:p>
          <w:p w:rsidR="00000000" w:rsidRPr="004459ED" w:rsidP="004459ED">
            <w:pPr>
              <w:pStyle w:val="ListBullet"/>
            </w:pPr>
            <w:r w:rsidRPr="004459ED">
              <w:t xml:space="preserve">vinyls </w:t>
            </w:r>
          </w:p>
          <w:p w:rsidR="00000000" w:rsidRPr="004459ED" w:rsidP="004459ED">
            <w:pPr>
              <w:pStyle w:val="ListBullet"/>
            </w:pPr>
            <w:r w:rsidRPr="004459ED">
              <w:t xml:space="preserve">gaskets </w:t>
            </w:r>
          </w:p>
          <w:p w:rsidR="00000000" w:rsidRPr="004459ED" w:rsidP="004459ED">
            <w:pPr>
              <w:pStyle w:val="ListBullet"/>
            </w:pPr>
            <w:r w:rsidRPr="004459ED">
              <w:t xml:space="preserve">timber reveals </w:t>
            </w:r>
          </w:p>
          <w:p w:rsidR="00000000" w:rsidP="004459ED">
            <w:pPr>
              <w:pStyle w:val="ListBullet"/>
              <w:rPr>
                <w:lang w:val="en-NZ"/>
              </w:rPr>
            </w:pPr>
            <w:r w:rsidRPr="004459ED">
              <w:t>flashings</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rPr>
                <w:rStyle w:val="SpecialBold"/>
              </w:rPr>
              <w:t>Fixing method includes:</w:t>
            </w:r>
          </w:p>
        </w:tc>
        <w:tc>
          <w:tcPr>
            <w:tcW w:w="6312" w:type="dxa"/>
            <w:tcBorders>
              <w:top w:val="nil"/>
              <w:left w:val="nil"/>
              <w:bottom w:val="nil"/>
              <w:right w:val="nil"/>
            </w:tcBorders>
            <w:tcMar>
              <w:top w:w="0" w:type="dxa"/>
              <w:left w:w="62" w:type="dxa"/>
              <w:bottom w:w="0" w:type="dxa"/>
              <w:right w:w="62" w:type="dxa"/>
            </w:tcMar>
          </w:tcPr>
          <w:p w:rsidR="00000000" w:rsidP="004459ED">
            <w:pPr>
              <w:pStyle w:val="ListBullet"/>
              <w:rPr>
                <w:lang w:val="en-NZ"/>
              </w:rPr>
            </w:pPr>
            <w:r w:rsidRPr="004459ED">
              <w:t>consideration of the technical specification, type of glass and frame, security requirements, sealing methods and relevant Australian Standards</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rPr>
                <w:rStyle w:val="SpecialBold"/>
              </w:rPr>
              <w:t>Preparation include:</w:t>
            </w:r>
          </w:p>
        </w:tc>
        <w:tc>
          <w:tcPr>
            <w:tcW w:w="6312" w:type="dxa"/>
            <w:tcBorders>
              <w:top w:val="nil"/>
              <w:left w:val="nil"/>
              <w:bottom w:val="nil"/>
              <w:right w:val="nil"/>
            </w:tcBorders>
            <w:tcMar>
              <w:top w:w="0" w:type="dxa"/>
              <w:left w:w="62" w:type="dxa"/>
              <w:bottom w:w="0" w:type="dxa"/>
              <w:right w:w="62" w:type="dxa"/>
            </w:tcMar>
          </w:tcPr>
          <w:p w:rsidR="00000000" w:rsidRPr="004459ED" w:rsidP="004459ED">
            <w:pPr>
              <w:pStyle w:val="ListBullet"/>
            </w:pPr>
            <w:r w:rsidRPr="004459ED">
              <w:t xml:space="preserve">cleaning </w:t>
            </w:r>
          </w:p>
          <w:p w:rsidR="00000000" w:rsidRPr="004459ED" w:rsidP="004459ED">
            <w:pPr>
              <w:pStyle w:val="ListBullet"/>
            </w:pPr>
            <w:r w:rsidRPr="004459ED">
              <w:t xml:space="preserve">surface preparation, if required </w:t>
            </w:r>
          </w:p>
          <w:p w:rsidR="00000000" w:rsidP="004459ED">
            <w:pPr>
              <w:pStyle w:val="ListBullet"/>
              <w:rPr>
                <w:lang w:val="en-NZ"/>
              </w:rPr>
            </w:pPr>
            <w:r w:rsidRPr="004459ED">
              <w:t>checking size against specification</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rPr>
                <w:rStyle w:val="SpecialBold"/>
              </w:rPr>
              <w:t>Records include:</w:t>
            </w:r>
          </w:p>
        </w:tc>
        <w:tc>
          <w:tcPr>
            <w:tcW w:w="6312" w:type="dxa"/>
            <w:tcBorders>
              <w:top w:val="nil"/>
              <w:left w:val="nil"/>
              <w:bottom w:val="nil"/>
              <w:right w:val="nil"/>
            </w:tcBorders>
            <w:tcMar>
              <w:top w:w="0" w:type="dxa"/>
              <w:left w:w="62" w:type="dxa"/>
              <w:bottom w:w="0" w:type="dxa"/>
              <w:right w:w="62" w:type="dxa"/>
            </w:tcMar>
          </w:tcPr>
          <w:p w:rsidR="00000000" w:rsidRPr="004459ED" w:rsidP="004459ED">
            <w:pPr>
              <w:pStyle w:val="ListBullet"/>
            </w:pPr>
            <w:r w:rsidRPr="004459ED">
              <w:t xml:space="preserve">the product type </w:t>
            </w:r>
          </w:p>
          <w:p w:rsidR="00000000" w:rsidRPr="004459ED" w:rsidP="004459ED">
            <w:pPr>
              <w:pStyle w:val="ListBullet"/>
            </w:pPr>
            <w:r w:rsidRPr="004459ED">
              <w:t xml:space="preserve">size </w:t>
            </w:r>
          </w:p>
          <w:p w:rsidR="00000000" w:rsidRPr="004459ED" w:rsidP="004459ED">
            <w:pPr>
              <w:pStyle w:val="ListBullet"/>
            </w:pPr>
            <w:r w:rsidRPr="004459ED">
              <w:t>inspection</w:t>
            </w:r>
          </w:p>
          <w:p w:rsidR="00000000" w:rsidRPr="004459ED" w:rsidP="004459ED">
            <w:pPr>
              <w:pStyle w:val="ListBullet"/>
            </w:pPr>
            <w:r w:rsidRPr="004459ED">
              <w:t xml:space="preserve">inspection outcomes </w:t>
            </w:r>
          </w:p>
          <w:p w:rsidR="00000000" w:rsidRPr="004459ED" w:rsidP="004459ED">
            <w:pPr>
              <w:pStyle w:val="ListBullet"/>
            </w:pPr>
            <w:r w:rsidRPr="004459ED">
              <w:t xml:space="preserve">quality outcomes </w:t>
            </w:r>
          </w:p>
          <w:p w:rsidR="00000000" w:rsidP="004459ED">
            <w:pPr>
              <w:pStyle w:val="ListBullet"/>
              <w:rPr>
                <w:lang w:val="en-NZ"/>
              </w:rPr>
            </w:pPr>
            <w:r w:rsidRPr="004459ED">
              <w:t>storage locations</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4459ED" w:rsidP="004459ED">
            <w:pPr>
              <w:pStyle w:val="BodyText"/>
            </w:pPr>
            <w:r w:rsidRPr="004459ED">
              <w:rPr>
                <w:rStyle w:val="SpecialBold"/>
              </w:rPr>
              <w:t>Personal protective equipment includes:</w:t>
            </w:r>
          </w:p>
          <w:p w:rsidR="00000000" w:rsidP="004459E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4459ED" w:rsidP="004459ED">
            <w:pPr>
              <w:pStyle w:val="ListBullet"/>
            </w:pPr>
            <w:r w:rsidRPr="004459ED">
              <w:t>that prescribed under legislation, regulation and enterprise policies and practices:</w:t>
            </w:r>
          </w:p>
          <w:p w:rsidR="00000000" w:rsidRPr="004459ED" w:rsidP="004459ED">
            <w:pPr>
              <w:pStyle w:val="ListBullet2"/>
            </w:pPr>
            <w:r w:rsidRPr="004459ED">
              <w:t>gauntlets</w:t>
            </w:r>
          </w:p>
          <w:p w:rsidR="00000000" w:rsidRPr="004459ED" w:rsidP="004459ED">
            <w:pPr>
              <w:pStyle w:val="ListBullet2"/>
            </w:pPr>
            <w:r w:rsidRPr="004459ED">
              <w:t>gloves</w:t>
            </w:r>
          </w:p>
          <w:p w:rsidR="00000000" w:rsidRPr="004459ED" w:rsidP="004459ED">
            <w:pPr>
              <w:pStyle w:val="ListBullet2"/>
            </w:pPr>
            <w:r w:rsidRPr="004459ED">
              <w:t>safety glasses</w:t>
            </w:r>
          </w:p>
          <w:p w:rsidR="00000000" w:rsidRPr="004459ED" w:rsidP="004459ED">
            <w:pPr>
              <w:pStyle w:val="ListBullet2"/>
            </w:pPr>
            <w:r w:rsidRPr="004459ED">
              <w:t>hard hats</w:t>
            </w:r>
          </w:p>
          <w:p w:rsidR="00000000" w:rsidRPr="004459ED" w:rsidP="004459ED">
            <w:pPr>
              <w:pStyle w:val="ListBullet2"/>
            </w:pPr>
            <w:r w:rsidRPr="004459ED">
              <w:t>safety footwear</w:t>
            </w:r>
          </w:p>
          <w:p w:rsidR="00000000" w:rsidP="004459ED">
            <w:pPr>
              <w:pStyle w:val="ListBullet2"/>
              <w:rPr>
                <w:lang w:val="en-NZ"/>
              </w:rPr>
            </w:pPr>
            <w:r w:rsidRPr="004459ED">
              <w:t>aprons and overalls</w:t>
            </w:r>
          </w:p>
        </w:tc>
      </w:tr>
      <w:tr w:rsidTr="004459E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459ED">
            <w:pPr>
              <w:pStyle w:val="BodyText"/>
              <w:rPr>
                <w:lang w:val="en-NZ"/>
              </w:rPr>
            </w:pPr>
            <w:r w:rsidRPr="004459E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459ED" w:rsidP="004459ED">
            <w:pPr>
              <w:pStyle w:val="ListBullet"/>
            </w:pPr>
            <w:r w:rsidRPr="004459ED">
              <w:t xml:space="preserve">workplace procedures relating to the use of tools and equipment and personal protective equipment </w:t>
            </w:r>
          </w:p>
          <w:p w:rsidR="00000000" w:rsidRPr="004459ED" w:rsidP="004459ED">
            <w:pPr>
              <w:pStyle w:val="ListBullet"/>
            </w:pPr>
            <w:r w:rsidRPr="004459ED">
              <w:t xml:space="preserve">work instructions, including job sheets, cutting lists, plans, drawings and designs </w:t>
            </w:r>
          </w:p>
          <w:p w:rsidR="00000000" w:rsidRPr="004459ED" w:rsidP="004459ED">
            <w:pPr>
              <w:pStyle w:val="ListBullet"/>
            </w:pPr>
            <w:r w:rsidRPr="004459ED">
              <w:t xml:space="preserve">workplace procedures relating to reporting and communication </w:t>
            </w:r>
          </w:p>
          <w:p w:rsidR="00000000" w:rsidRPr="004459ED" w:rsidP="004459ED">
            <w:pPr>
              <w:pStyle w:val="ListBullet"/>
            </w:pPr>
            <w:r w:rsidRPr="004459ED">
              <w:t>manufacturer specifications and operational procedures</w:t>
            </w:r>
          </w:p>
        </w:tc>
      </w:tr>
    </w:tbl>
    <w:p w:rsidR="00000000" w:rsidRPr="004459ED" w:rsidP="004459ED">
      <w:pPr>
        <w:pStyle w:val="BodyText"/>
      </w:pPr>
    </w:p>
    <w:p w:rsidR="00000000" w:rsidRPr="004459ED" w:rsidP="004459ED">
      <w:pPr>
        <w:pStyle w:val="AllowPageBreak"/>
      </w:pPr>
    </w:p>
    <w:p w:rsidR="00000000" w:rsidRPr="004459ED" w:rsidP="004459ED">
      <w:pPr>
        <w:pStyle w:val="Heading1"/>
      </w:pPr>
      <w:bookmarkStart w:id="9" w:name="O_621464"/>
      <w:bookmarkEnd w:id="9"/>
      <w:r w:rsidRPr="004459ED">
        <w:t>Unit Mapping Information</w:t>
      </w:r>
    </w:p>
    <w:p w:rsidR="00000000" w:rsidRPr="004459ED" w:rsidP="007D3756">
      <w:pPr>
        <w:pStyle w:val="BodyText"/>
      </w:pPr>
      <w:r w:rsidRPr="004459ED">
        <w:t>Supersedes</w:t>
      </w:r>
      <w:r w:rsidRPr="004459ED">
        <w:t xml:space="preserve"> and is equivalent to LMFSL3006B Prepare and install architectural engineered leadlight and stained glass.</w:t>
      </w:r>
    </w:p>
    <w:p w:rsidR="00000000" w:rsidRPr="004459ED" w:rsidP="004459ED">
      <w:pPr>
        <w:pStyle w:val="Heading1"/>
      </w:pPr>
      <w:bookmarkStart w:id="10" w:name="O_621457"/>
      <w:bookmarkEnd w:id="10"/>
      <w:r w:rsidRPr="004459ED">
        <w:t>Links</w:t>
      </w:r>
    </w:p>
    <w:p w:rsidR="00000000" w:rsidRPr="004459ED" w:rsidP="007D3756">
      <w:pPr>
        <w:pStyle w:val="BodyText"/>
      </w:pPr>
      <w:r w:rsidRPr="004459E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C0876">
        <w:rPr>
          <w:rStyle w:val="Hyperlink"/>
        </w:rPr>
        <w:t>https://vetnet.gov.au/Pages/TrainingDocs.aspx?q=0601ab95-583a-4e93-b2d4-cfb27b03ed73</w:t>
      </w:r>
      <w:r>
        <w:fldChar w:fldCharType="end"/>
      </w:r>
    </w:p>
    <w:p w:rsidR="00000000" w:rsidRPr="004459ED" w:rsidP="007D3756">
      <w:pPr>
        <w:pStyle w:val="BodyText"/>
        <w:sectPr w:rsidSect="004459ED">
          <w:headerReference w:type="default" r:id="rId10"/>
          <w:footerReference w:type="default" r:id="rId11"/>
          <w:pgSz w:w="11908" w:h="16833"/>
          <w:pgMar w:top="1702" w:right="1418" w:bottom="1702" w:left="1418" w:header="992" w:footer="992" w:gutter="0"/>
          <w:cols w:space="720"/>
          <w:noEndnote/>
          <w:docGrid w:linePitch="299"/>
        </w:sectPr>
      </w:pPr>
    </w:p>
    <w:p w:rsidR="00000000" w:rsidRPr="004459ED" w:rsidP="004459ED">
      <w:pPr>
        <w:pStyle w:val="SuperHeading"/>
      </w:pPr>
      <w:r w:rsidRPr="004459ED">
        <w:t xml:space="preserve">Assessment </w:t>
      </w:r>
      <w:r w:rsidRPr="004459ED">
        <w:t>Requirements for MSFSL3004 Prepare and install architectural engineered leadlight and stained glass</w:t>
      </w:r>
    </w:p>
    <w:p w:rsidR="00000000" w:rsidRPr="004459ED" w:rsidP="004459ED">
      <w:pPr>
        <w:pStyle w:val="Heading1"/>
      </w:pPr>
      <w:bookmarkStart w:id="11" w:name="O_621459"/>
      <w:bookmarkEnd w:id="11"/>
      <w:r w:rsidRPr="004459ED">
        <w:t>Modification History</w:t>
      </w:r>
    </w:p>
    <w:p w:rsidR="00000000" w:rsidRPr="004459ED" w:rsidP="007D3756">
      <w:pPr>
        <w:pStyle w:val="BodyText"/>
      </w:pPr>
      <w:r w:rsidRPr="004459ED">
        <w:t>Release 1 - New unit of competency</w:t>
      </w:r>
    </w:p>
    <w:p w:rsidR="00000000" w:rsidRPr="004459ED" w:rsidP="004459ED">
      <w:pPr>
        <w:pStyle w:val="Heading1"/>
      </w:pPr>
      <w:bookmarkStart w:id="12" w:name="O_621462"/>
      <w:bookmarkEnd w:id="12"/>
      <w:r w:rsidRPr="004459ED">
        <w:t>Performance Evidence</w:t>
      </w:r>
    </w:p>
    <w:p w:rsidR="00000000" w:rsidRPr="004459ED" w:rsidP="004459ED">
      <w:pPr>
        <w:pStyle w:val="ListBullet"/>
      </w:pPr>
      <w:r w:rsidRPr="004459ED">
        <w:t>Interpret work order and locate and apply rel</w:t>
      </w:r>
      <w:r w:rsidRPr="004459ED">
        <w:t xml:space="preserve">evant information </w:t>
      </w:r>
    </w:p>
    <w:p w:rsidR="00000000" w:rsidRPr="004459ED" w:rsidP="004459ED">
      <w:pPr>
        <w:pStyle w:val="ListBullet"/>
      </w:pPr>
      <w:r w:rsidRPr="004459ED">
        <w:t xml:space="preserve">Apply safe handling requirements for equipment, products and materials, including use of personal protective equipment </w:t>
      </w:r>
    </w:p>
    <w:p w:rsidR="00000000" w:rsidRPr="004459ED" w:rsidP="004459ED">
      <w:pPr>
        <w:pStyle w:val="ListBullet"/>
      </w:pPr>
      <w:r w:rsidRPr="004459ED">
        <w:t xml:space="preserve">Identify materials used in the work process </w:t>
      </w:r>
    </w:p>
    <w:p w:rsidR="00000000" w:rsidRPr="004459ED" w:rsidP="004459ED">
      <w:pPr>
        <w:pStyle w:val="ListBullet"/>
      </w:pPr>
      <w:r w:rsidRPr="004459ED">
        <w:t xml:space="preserve">Follow work instructions, operating procedures and inspection processes </w:t>
      </w:r>
      <w:r w:rsidRPr="004459ED">
        <w:t xml:space="preserve">to: </w:t>
      </w:r>
    </w:p>
    <w:p w:rsidR="00000000" w:rsidRPr="004459ED" w:rsidP="004459ED">
      <w:pPr>
        <w:pStyle w:val="ListBullet2"/>
      </w:pPr>
      <w:r w:rsidRPr="004459ED">
        <w:t xml:space="preserve">minimise the risk of injury to self or others </w:t>
      </w:r>
    </w:p>
    <w:p w:rsidR="00000000" w:rsidRPr="004459ED" w:rsidP="004459ED">
      <w:pPr>
        <w:pStyle w:val="ListBullet2"/>
      </w:pPr>
      <w:r w:rsidRPr="004459ED">
        <w:t xml:space="preserve">prevent damage to goods, equipment and products </w:t>
      </w:r>
    </w:p>
    <w:p w:rsidR="00000000" w:rsidRPr="004459ED" w:rsidP="004459ED">
      <w:pPr>
        <w:pStyle w:val="ListBullet2"/>
      </w:pPr>
      <w:r w:rsidRPr="004459ED">
        <w:t xml:space="preserve">maintain required production output and product quality </w:t>
      </w:r>
    </w:p>
    <w:p w:rsidR="00000000" w:rsidRPr="004459ED" w:rsidP="004459ED">
      <w:pPr>
        <w:pStyle w:val="ListBullet"/>
      </w:pPr>
      <w:r w:rsidRPr="004459ED">
        <w:t>Identify structural leadlight and stained glass, their properties, uses and limitations</w:t>
      </w:r>
    </w:p>
    <w:p w:rsidR="00000000" w:rsidRPr="004459ED" w:rsidP="004459ED">
      <w:pPr>
        <w:pStyle w:val="ListBullet"/>
      </w:pPr>
      <w:r w:rsidRPr="004459ED">
        <w:t xml:space="preserve">Assess the likely impact of various environmental effects on architectural leadlight and stained glass </w:t>
      </w:r>
    </w:p>
    <w:p w:rsidR="00000000" w:rsidRPr="004459ED" w:rsidP="004459ED">
      <w:pPr>
        <w:pStyle w:val="ListBullet"/>
      </w:pPr>
      <w:r w:rsidRPr="004459ED">
        <w:t xml:space="preserve">Prepare and install at least one  architecturally engineered leadlight and stained glass component that can be a curtain wall/panel, suspended panel or </w:t>
      </w:r>
      <w:r w:rsidRPr="004459ED">
        <w:t xml:space="preserve">a balustrade </w:t>
      </w:r>
    </w:p>
    <w:p w:rsidR="00000000" w:rsidRPr="004459ED" w:rsidP="004459ED">
      <w:pPr>
        <w:pStyle w:val="ListBullet"/>
      </w:pPr>
      <w:r w:rsidRPr="004459ED">
        <w:t xml:space="preserve">Comply with legislation, regulations, standards, codes of practice and established safe practices and procedures for structural leadlight and stained glass </w:t>
      </w:r>
    </w:p>
    <w:p w:rsidR="00000000" w:rsidRPr="004459ED" w:rsidP="004459ED">
      <w:pPr>
        <w:pStyle w:val="ListBullet"/>
      </w:pPr>
      <w:r w:rsidRPr="004459ED">
        <w:t>Use mathematical ideas and techniques to correctly complete measurements, calculate a</w:t>
      </w:r>
      <w:r w:rsidRPr="004459ED">
        <w:t xml:space="preserve">rea and estimate material requirements </w:t>
      </w:r>
    </w:p>
    <w:p w:rsidR="00000000" w:rsidRPr="004459ED" w:rsidP="004459ED">
      <w:pPr>
        <w:pStyle w:val="ListBullet"/>
      </w:pPr>
      <w:r w:rsidRPr="004459ED">
        <w:t xml:space="preserve">Communicate ideas and information to enable confirmation of work requirements and specifications and the reporting of work outcomes and problems, interpret basic plans and follow safety procedures </w:t>
      </w:r>
    </w:p>
    <w:p w:rsidR="00000000" w:rsidRPr="004459ED" w:rsidP="004459ED">
      <w:pPr>
        <w:pStyle w:val="ListBullet"/>
      </w:pPr>
      <w:r w:rsidRPr="004459ED">
        <w:t>Avoid backtracking</w:t>
      </w:r>
      <w:r w:rsidRPr="004459ED">
        <w:t>, work flow interruptions or wastage</w:t>
      </w:r>
    </w:p>
    <w:p w:rsidR="00000000" w:rsidRPr="004459ED" w:rsidP="004459ED">
      <w:pPr>
        <w:pStyle w:val="ListBullet"/>
      </w:pPr>
      <w:r w:rsidRPr="004459ED">
        <w:t>Work with others and in a team by recognising dependencies and using cooperative approaches to optimise work flow and productivity</w:t>
      </w:r>
    </w:p>
    <w:p w:rsidR="00000000" w:rsidRPr="004459ED" w:rsidP="004459ED">
      <w:pPr>
        <w:pStyle w:val="AllowPageBreak"/>
      </w:pPr>
    </w:p>
    <w:p w:rsidR="00000000" w:rsidRPr="004459ED" w:rsidP="004459ED">
      <w:pPr>
        <w:pStyle w:val="Heading1"/>
      </w:pPr>
      <w:bookmarkStart w:id="13" w:name="O_621461"/>
      <w:bookmarkEnd w:id="13"/>
      <w:r w:rsidRPr="004459ED">
        <w:t>Knowledge Evidence</w:t>
      </w:r>
    </w:p>
    <w:p w:rsidR="00000000" w:rsidRPr="004459ED" w:rsidP="004459ED">
      <w:pPr>
        <w:pStyle w:val="ListBullet"/>
      </w:pPr>
      <w:r w:rsidRPr="004459ED">
        <w:t>State or territory WHS legislation, regulations, st</w:t>
      </w:r>
      <w:r w:rsidRPr="004459ED">
        <w:t>andards and codes of practice relevant to the full range of processes for leadlight and stained glass operations</w:t>
      </w:r>
    </w:p>
    <w:p w:rsidR="00000000" w:rsidRPr="004459ED" w:rsidP="004459ED">
      <w:pPr>
        <w:pStyle w:val="ListBullet"/>
      </w:pPr>
      <w:r w:rsidRPr="004459ED">
        <w:t>Architectural leadlight and stained glass construction terminology and techniques</w:t>
      </w:r>
    </w:p>
    <w:p w:rsidR="00000000" w:rsidRPr="004459ED" w:rsidP="004459ED">
      <w:pPr>
        <w:pStyle w:val="ListBullet"/>
      </w:pPr>
      <w:r w:rsidRPr="004459ED">
        <w:t xml:space="preserve">Organisational and site standards, requirements, policies and procedures for preparation and installation of architectural leadlight and stained glass </w:t>
      </w:r>
    </w:p>
    <w:p w:rsidR="00000000" w:rsidRPr="004459ED" w:rsidP="004459ED">
      <w:pPr>
        <w:pStyle w:val="ListBullet"/>
      </w:pPr>
      <w:r w:rsidRPr="004459ED">
        <w:t>Types of glass and other materials used in the leadlight and stained glass industry, their characteristi</w:t>
      </w:r>
      <w:r w:rsidRPr="004459ED">
        <w:t>cs, properties, uses and limitations</w:t>
      </w:r>
    </w:p>
    <w:p w:rsidR="00000000" w:rsidRPr="004459ED" w:rsidP="004459ED">
      <w:pPr>
        <w:pStyle w:val="ListBullet"/>
      </w:pPr>
      <w:r w:rsidRPr="004459ED">
        <w:t>Environmental protection requirements relating to the disposal of waste material</w:t>
      </w:r>
    </w:p>
    <w:p w:rsidR="00000000" w:rsidRPr="004459ED" w:rsidP="004459ED">
      <w:pPr>
        <w:pStyle w:val="ListBullet"/>
      </w:pPr>
      <w:r w:rsidRPr="004459ED">
        <w:t>Established communication channels and protocols</w:t>
      </w:r>
    </w:p>
    <w:p w:rsidR="00000000" w:rsidRPr="004459ED" w:rsidP="004459ED">
      <w:pPr>
        <w:pStyle w:val="ListBullet"/>
      </w:pPr>
      <w:r w:rsidRPr="004459ED">
        <w:t>Relevant problem identification and resolution</w:t>
      </w:r>
    </w:p>
    <w:p w:rsidR="00000000" w:rsidRPr="004459ED" w:rsidP="004459ED">
      <w:pPr>
        <w:pStyle w:val="ListBullet"/>
      </w:pPr>
      <w:r w:rsidRPr="004459ED">
        <w:t>Storage systems and labelling</w:t>
      </w:r>
    </w:p>
    <w:p w:rsidR="00000000" w:rsidRPr="004459ED" w:rsidP="004459ED">
      <w:pPr>
        <w:pStyle w:val="ListBullet"/>
      </w:pPr>
      <w:r w:rsidRPr="004459ED">
        <w:t>Procedures f</w:t>
      </w:r>
      <w:r w:rsidRPr="004459ED">
        <w:t>or the recording, reporting and maintenance of workplace records and information</w:t>
      </w:r>
    </w:p>
    <w:p w:rsidR="00000000" w:rsidRPr="004459ED" w:rsidP="004459ED">
      <w:pPr>
        <w:pStyle w:val="ListBullet"/>
      </w:pPr>
      <w:r w:rsidRPr="004459ED">
        <w:t>Appropriate mathematical procedures for estimation and measurement</w:t>
      </w:r>
    </w:p>
    <w:p w:rsidR="00000000" w:rsidRPr="004459ED" w:rsidP="004459ED">
      <w:pPr>
        <w:pStyle w:val="AllowPageBreak"/>
      </w:pPr>
    </w:p>
    <w:p w:rsidR="00000000" w:rsidRPr="004459ED" w:rsidP="004459ED">
      <w:pPr>
        <w:pStyle w:val="Heading1"/>
      </w:pPr>
      <w:bookmarkStart w:id="14" w:name="O_621460"/>
      <w:bookmarkEnd w:id="14"/>
      <w:r w:rsidRPr="004459ED">
        <w:t>Assessment Conditions</w:t>
      </w:r>
    </w:p>
    <w:p w:rsidR="00000000" w:rsidRPr="004459ED" w:rsidP="004459ED">
      <w:pPr>
        <w:pStyle w:val="ListBullet"/>
      </w:pPr>
      <w:r w:rsidRPr="004459ED">
        <w:t>Assessors must:</w:t>
      </w:r>
    </w:p>
    <w:p w:rsidR="00000000" w:rsidRPr="004459ED" w:rsidP="004459ED">
      <w:pPr>
        <w:pStyle w:val="ListBullet2"/>
      </w:pPr>
      <w:r w:rsidRPr="004459ED">
        <w:t>hold training and assessment competencies as determ</w:t>
      </w:r>
      <w:r w:rsidRPr="004459ED">
        <w:t>ined by the National Skills Standards Council (NSSC) or its successors</w:t>
      </w:r>
    </w:p>
    <w:p w:rsidR="00000000" w:rsidRPr="004459ED" w:rsidP="004459ED">
      <w:pPr>
        <w:pStyle w:val="ListBullet2"/>
      </w:pPr>
      <w:r w:rsidRPr="004459ED">
        <w:t>have vocational competency in the furnishing industry at least to the level being assessed with broad industry knowledge and experience, usu</w:t>
      </w:r>
      <w:r w:rsidRPr="004459ED">
        <w:t xml:space="preserve">ally combined with a relevant industry qualification </w:t>
      </w:r>
    </w:p>
    <w:p w:rsidR="00000000" w:rsidRPr="004459ED" w:rsidP="004459ED">
      <w:pPr>
        <w:pStyle w:val="ListBullet2"/>
      </w:pPr>
      <w:r w:rsidRPr="004459ED">
        <w:t>be familiar with the current skills and knowledge used and have relevant, current experience in the furnishing industry.</w:t>
      </w:r>
    </w:p>
    <w:p w:rsidR="00000000" w:rsidRPr="004459ED" w:rsidP="004459ED">
      <w:pPr>
        <w:pStyle w:val="ListBullet"/>
      </w:pPr>
      <w:r w:rsidRPr="004459ED">
        <w:t>Assessment methods must confirm consistency of performance over time rather than</w:t>
      </w:r>
      <w:r w:rsidRPr="004459ED">
        <w:t xml:space="preserve"> a single assessment event and in a range of workplace relevant contexts. </w:t>
      </w:r>
    </w:p>
    <w:p w:rsidR="00000000" w:rsidRPr="004459ED" w:rsidP="004459ED">
      <w:pPr>
        <w:pStyle w:val="ListBullet"/>
      </w:pPr>
      <w:r w:rsidRPr="004459ED">
        <w:t>Assessment must be by observation of relevant tasks with questioning on underpinning knowledge and, where applicable, multimedia evidence, supervisor’s reports, projects and work sa</w:t>
      </w:r>
      <w:r w:rsidRPr="004459ED">
        <w:t xml:space="preserve">mples. </w:t>
      </w:r>
    </w:p>
    <w:p w:rsidR="00000000" w:rsidRPr="004459ED" w:rsidP="004459ED">
      <w:pPr>
        <w:pStyle w:val="ListBullet"/>
      </w:pPr>
      <w:r w:rsidRPr="004459ED">
        <w:t>Assessment is to be conducted on single units of competency or in conjunction with other related units of competency. Foundation skills are integral to competent performance in the unit and should not be assessed separately.</w:t>
      </w:r>
    </w:p>
    <w:p w:rsidR="00000000" w:rsidRPr="004459ED" w:rsidP="004459ED">
      <w:pPr>
        <w:pStyle w:val="ListBullet"/>
      </w:pPr>
      <w:r w:rsidRPr="004459ED">
        <w:t>Assessment must occur o</w:t>
      </w:r>
      <w:r w:rsidRPr="004459ED">
        <w:t>n the job or in a workplace simulated facility with relevant process, equipment, materials, work instructions and deadlines.</w:t>
      </w:r>
    </w:p>
    <w:p w:rsidR="00000000" w:rsidRPr="004459ED" w:rsidP="004459ED">
      <w:pPr>
        <w:pStyle w:val="ListBullet"/>
      </w:pPr>
      <w:r w:rsidRPr="004459ED">
        <w:t>Access is required to a location, materials, equipment and specifications relevant to installing structural leadlight and stained g</w:t>
      </w:r>
      <w:r w:rsidRPr="004459ED">
        <w:t>lass.</w:t>
      </w:r>
    </w:p>
    <w:p w:rsidR="00000000" w:rsidRPr="004459ED" w:rsidP="004459ED">
      <w:pPr>
        <w:pStyle w:val="AllowPageBreak"/>
      </w:pPr>
    </w:p>
    <w:p w:rsidR="00000000" w:rsidRPr="004459ED" w:rsidP="004459ED">
      <w:pPr>
        <w:pStyle w:val="Heading1"/>
      </w:pPr>
      <w:bookmarkStart w:id="15" w:name="O_621458"/>
      <w:bookmarkEnd w:id="15"/>
      <w:r w:rsidRPr="004459ED">
        <w:t>Links</w:t>
      </w:r>
    </w:p>
    <w:p w:rsidR="00000000" w:rsidRPr="004459ED" w:rsidP="007D3756">
      <w:pPr>
        <w:pStyle w:val="BodyText"/>
      </w:pPr>
      <w:r w:rsidRPr="004459E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0C0876">
        <w:rPr>
          <w:rStyle w:val="Hyperlink"/>
        </w:rPr>
        <w:t>https://vetnet.gov.au/Pages/TrainingDocs.aspx?q=0601ab95-583a-4e93-b2d4-cfb27b03ed73</w:t>
      </w:r>
      <w:r>
        <w:fldChar w:fldCharType="end"/>
      </w:r>
    </w:p>
    <w:p w:rsidR="00000000" w:rsidRPr="004459ED" w:rsidP="004459ED"/>
    <w:sectPr w:rsidSect="004459E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ED" w:rsidRPr="007D3756" w:rsidP="007D37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56" w:rsidP="004459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7D3756" w:rsidP="004459E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D3756" w:rsidP="004459E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ED" w:rsidP="004459ED">
    <w:pPr>
      <w:pStyle w:val="Footer"/>
      <w:framePr w:wrap="around"/>
    </w:pPr>
    <w:r>
      <w:fldChar w:fldCharType="begin"/>
    </w:r>
    <w:r>
      <w:instrText xml:space="preserve"> DOCPROPERTY  Subject  \* MERGEFORMAT </w:instrText>
    </w:r>
    <w:r>
      <w:fldChar w:fldCharType="separate"/>
    </w:r>
    <w:r w:rsidR="007D3756">
      <w:t>Approved</w:t>
    </w:r>
    <w:r w:rsidR="007D3756">
      <w:fldChar w:fldCharType="end"/>
    </w:r>
    <w:r>
      <w:tab/>
      <w:t xml:space="preserve">Page </w:t>
    </w:r>
    <w:r>
      <w:fldChar w:fldCharType="begin"/>
    </w:r>
    <w:r>
      <w:instrText xml:space="preserve"> PAGE  \* Arabic  \* MERGEFORMAT </w:instrText>
    </w:r>
    <w:r>
      <w:fldChar w:fldCharType="separate"/>
    </w:r>
    <w:r w:rsidR="007D3756">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3756">
      <w:rPr>
        <w:noProof/>
      </w:rPr>
      <w:t>6</w:t>
    </w:r>
    <w:r>
      <w:rPr>
        <w:noProof/>
      </w:rPr>
      <w:fldChar w:fldCharType="end"/>
    </w:r>
  </w:p>
  <w:p w:rsidR="004459ED" w:rsidP="004459ED">
    <w:pPr>
      <w:pStyle w:val="Footer"/>
      <w:framePr w:wrap="around"/>
    </w:pPr>
    <w:r>
      <w:t xml:space="preserve">© Commonwealth of Australia, </w:t>
    </w:r>
    <w:r>
      <w:fldChar w:fldCharType="begin"/>
    </w:r>
    <w:r>
      <w:instrText xml:space="preserve"> DATE  \@ "yyyy"  \* MERGEFORMAT </w:instrText>
    </w:r>
    <w:r>
      <w:fldChar w:fldCharType="separate"/>
    </w:r>
    <w:r w:rsidR="007D3756">
      <w:rPr>
        <w:noProof/>
      </w:rPr>
      <w:t>2025</w:t>
    </w:r>
    <w:r>
      <w:fldChar w:fldCharType="end"/>
    </w:r>
    <w:r>
      <w:tab/>
    </w:r>
    <w:r>
      <w:fldChar w:fldCharType="begin"/>
    </w:r>
    <w:r>
      <w:instrText xml:space="preserve"> DOCPROPERTY  Author  \* MERGEFORMAT </w:instrText>
    </w:r>
    <w:r>
      <w:fldChar w:fldCharType="separate"/>
    </w:r>
    <w:r w:rsidR="007D3756">
      <w:t>Skills Insight</w:t>
    </w:r>
    <w:r w:rsidR="007D3756">
      <w:fldChar w:fldCharType="end"/>
    </w:r>
  </w:p>
  <w:p w:rsidR="004459ED" w:rsidP="004459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459ED" w:rsidRPr="007D3756" w:rsidP="007D37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756" w:rsidRPr="002D2AF8" w:rsidP="004459ED">
    <w:pPr>
      <w:pStyle w:val="Header"/>
      <w:framePr w:wrap="around"/>
    </w:pPr>
    <w:r>
      <w:fldChar w:fldCharType="begin"/>
    </w:r>
    <w:r>
      <w:instrText xml:space="preserve"> TITLE   \* MERGEFORMAT </w:instrText>
    </w:r>
    <w:r>
      <w:fldChar w:fldCharType="separate"/>
    </w:r>
    <w:r>
      <w:t>MSFSL3004 Prepare and install architectural engineered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3756" w:rsidP="004459E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59ED" w:rsidRPr="002D2AF8" w:rsidP="004459ED">
    <w:pPr>
      <w:pStyle w:val="Header"/>
      <w:framePr w:wrap="around"/>
    </w:pPr>
    <w:r>
      <w:fldChar w:fldCharType="begin"/>
    </w:r>
    <w:r>
      <w:instrText xml:space="preserve"> TITLE   \* MERGEFORMAT </w:instrText>
    </w:r>
    <w:r>
      <w:fldChar w:fldCharType="separate"/>
    </w:r>
    <w:r w:rsidR="007D3756">
      <w:t>MSFSL3004 Prepare and install architectural engineered leadlight and stained glass</w:t>
    </w:r>
    <w:r w:rsidR="007D3756">
      <w:fldChar w:fldCharType="end"/>
    </w:r>
    <w:r>
      <w:tab/>
      <w:t xml:space="preserve">Date this document was generated: </w:t>
    </w:r>
    <w:r>
      <w:fldChar w:fldCharType="begin"/>
    </w:r>
    <w:r>
      <w:instrText xml:space="preserve"> CREATEDATE  \@ "d MMMM yyyy"  \* MERGEFORMAT </w:instrText>
    </w:r>
    <w:r>
      <w:fldChar w:fldCharType="separate"/>
    </w:r>
    <w:r w:rsidR="007D3756">
      <w:rPr>
        <w:noProof/>
      </w:rPr>
      <w:t>2 March 2025</w:t>
    </w:r>
    <w:r>
      <w:fldChar w:fldCharType="end"/>
    </w:r>
  </w:p>
  <w:p w:rsidR="004459ED" w:rsidP="00445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9168A3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5DEC68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49CC8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45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459ED"/>
    <w:pPr>
      <w:spacing w:before="360" w:after="60"/>
      <w:outlineLvl w:val="0"/>
    </w:pPr>
    <w:rPr>
      <w:sz w:val="32"/>
    </w:rPr>
  </w:style>
  <w:style w:type="paragraph" w:styleId="Heading2">
    <w:name w:val="heading 2"/>
    <w:basedOn w:val="HeadingBase"/>
    <w:next w:val="BodyText"/>
    <w:link w:val="Heading2Char"/>
    <w:qFormat/>
    <w:rsid w:val="004459ED"/>
    <w:pPr>
      <w:keepLines/>
      <w:spacing w:before="240" w:after="120"/>
      <w:outlineLvl w:val="1"/>
    </w:pPr>
    <w:rPr>
      <w:sz w:val="28"/>
      <w:szCs w:val="40"/>
    </w:rPr>
  </w:style>
  <w:style w:type="paragraph" w:styleId="Heading3">
    <w:name w:val="heading 3"/>
    <w:basedOn w:val="HeadingBase"/>
    <w:next w:val="BodyText"/>
    <w:link w:val="Heading3Char"/>
    <w:qFormat/>
    <w:rsid w:val="004459ED"/>
    <w:pPr>
      <w:spacing w:before="180" w:after="120"/>
      <w:outlineLvl w:val="2"/>
    </w:pPr>
    <w:rPr>
      <w:spacing w:val="-10"/>
      <w:kern w:val="32"/>
    </w:rPr>
  </w:style>
  <w:style w:type="paragraph" w:styleId="Heading4">
    <w:name w:val="heading 4"/>
    <w:basedOn w:val="HeadingBase"/>
    <w:next w:val="BodyText"/>
    <w:link w:val="Heading4Char"/>
    <w:qFormat/>
    <w:rsid w:val="004459ED"/>
    <w:pPr>
      <w:spacing w:before="160" w:after="120"/>
      <w:outlineLvl w:val="3"/>
    </w:pPr>
    <w:rPr>
      <w:sz w:val="22"/>
    </w:rPr>
  </w:style>
  <w:style w:type="paragraph" w:styleId="Heading5">
    <w:name w:val="heading 5"/>
    <w:basedOn w:val="HeadingBase"/>
    <w:next w:val="Normal"/>
    <w:link w:val="Heading5Char"/>
    <w:qFormat/>
    <w:rsid w:val="004459ED"/>
    <w:pPr>
      <w:spacing w:before="80"/>
      <w:outlineLvl w:val="4"/>
    </w:pPr>
    <w:rPr>
      <w:color w:val="918585"/>
      <w:sz w:val="20"/>
    </w:rPr>
  </w:style>
  <w:style w:type="paragraph" w:styleId="Heading6">
    <w:name w:val="heading 6"/>
    <w:basedOn w:val="HeadingBase"/>
    <w:next w:val="Normal"/>
    <w:link w:val="Heading6Char"/>
    <w:qFormat/>
    <w:rsid w:val="004459ED"/>
    <w:pPr>
      <w:spacing w:before="60"/>
      <w:outlineLvl w:val="5"/>
    </w:pPr>
    <w:rPr>
      <w:color w:val="918585"/>
      <w:sz w:val="20"/>
    </w:rPr>
  </w:style>
  <w:style w:type="paragraph" w:styleId="Heading7">
    <w:name w:val="heading 7"/>
    <w:basedOn w:val="Normal"/>
    <w:next w:val="Normal"/>
    <w:link w:val="Heading7Char"/>
    <w:qFormat/>
    <w:rsid w:val="004459ED"/>
    <w:pPr>
      <w:ind w:left="720"/>
      <w:outlineLvl w:val="6"/>
    </w:pPr>
    <w:rPr>
      <w:i/>
    </w:rPr>
  </w:style>
  <w:style w:type="paragraph" w:styleId="Heading8">
    <w:name w:val="heading 8"/>
    <w:basedOn w:val="Normal"/>
    <w:next w:val="Normal"/>
    <w:link w:val="Heading8Char"/>
    <w:qFormat/>
    <w:rsid w:val="004459ED"/>
    <w:pPr>
      <w:ind w:left="720"/>
      <w:outlineLvl w:val="7"/>
    </w:pPr>
    <w:rPr>
      <w:i/>
    </w:rPr>
  </w:style>
  <w:style w:type="paragraph" w:styleId="Heading9">
    <w:name w:val="heading 9"/>
    <w:basedOn w:val="Normal"/>
    <w:next w:val="Normal"/>
    <w:link w:val="Heading9Char"/>
    <w:qFormat/>
    <w:rsid w:val="004459ED"/>
    <w:pPr>
      <w:ind w:left="720"/>
      <w:outlineLvl w:val="8"/>
    </w:pPr>
    <w:rPr>
      <w:i/>
    </w:rPr>
  </w:style>
  <w:style w:type="character" w:default="1" w:styleId="DefaultParagraphFont">
    <w:name w:val="Default Paragraph Font"/>
    <w:uiPriority w:val="1"/>
    <w:unhideWhenUsed/>
    <w:rsid w:val="00445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459ED"/>
  </w:style>
  <w:style w:type="character" w:customStyle="1" w:styleId="Heading1Char">
    <w:name w:val="Heading 1 Char"/>
    <w:basedOn w:val="DefaultParagraphFont"/>
    <w:link w:val="Heading1"/>
    <w:rsid w:val="004459ED"/>
    <w:rPr>
      <w:rFonts w:ascii="Times New Roman" w:eastAsia="Times New Roman" w:hAnsi="Times New Roman" w:cs="Times New Roman"/>
      <w:b/>
      <w:sz w:val="32"/>
      <w:szCs w:val="20"/>
      <w:lang w:eastAsia="en-US"/>
    </w:rPr>
  </w:style>
  <w:style w:type="paragraph" w:styleId="BodyText">
    <w:name w:val="Body Text"/>
    <w:basedOn w:val="Normal"/>
    <w:link w:val="BodyTextChar"/>
    <w:rsid w:val="004459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459ED"/>
    <w:rPr>
      <w:rFonts w:ascii="Times New Roman" w:eastAsia="Times New Roman" w:hAnsi="Times New Roman" w:cs="Times New Roman"/>
      <w:sz w:val="24"/>
      <w:lang w:eastAsia="en-US"/>
    </w:rPr>
  </w:style>
  <w:style w:type="paragraph" w:styleId="ListBullet">
    <w:name w:val="List Bullet"/>
    <w:basedOn w:val="List"/>
    <w:rsid w:val="004459ED"/>
    <w:pPr>
      <w:numPr>
        <w:numId w:val="12"/>
      </w:numPr>
      <w:tabs>
        <w:tab w:val="clear" w:pos="340"/>
      </w:tabs>
      <w:spacing w:before="40" w:after="40"/>
    </w:pPr>
  </w:style>
  <w:style w:type="character" w:customStyle="1" w:styleId="SpecialBold">
    <w:name w:val="Special Bold"/>
    <w:basedOn w:val="DefaultParagraphFont"/>
    <w:rsid w:val="004459ED"/>
    <w:rPr>
      <w:b/>
      <w:spacing w:val="0"/>
    </w:rPr>
  </w:style>
  <w:style w:type="paragraph" w:styleId="ListBullet2">
    <w:name w:val="List Bullet 2"/>
    <w:basedOn w:val="List2"/>
    <w:rsid w:val="004459ED"/>
    <w:pPr>
      <w:numPr>
        <w:numId w:val="13"/>
      </w:numPr>
      <w:tabs>
        <w:tab w:val="clear" w:pos="680"/>
      </w:tabs>
    </w:pPr>
  </w:style>
  <w:style w:type="character" w:styleId="Emphasis">
    <w:name w:val="Emphasis"/>
    <w:basedOn w:val="DefaultParagraphFont"/>
    <w:qFormat/>
    <w:rsid w:val="004459ED"/>
    <w:rPr>
      <w:i/>
    </w:rPr>
  </w:style>
  <w:style w:type="paragraph" w:customStyle="1" w:styleId="SuperHeading">
    <w:name w:val="SuperHeading"/>
    <w:basedOn w:val="Normal"/>
    <w:rsid w:val="004459ED"/>
    <w:pPr>
      <w:spacing w:before="240" w:after="120"/>
      <w:outlineLvl w:val="0"/>
    </w:pPr>
    <w:rPr>
      <w:rFonts w:ascii="Times New Roman" w:hAnsi="Times New Roman"/>
      <w:b/>
      <w:sz w:val="32"/>
    </w:rPr>
  </w:style>
  <w:style w:type="paragraph" w:customStyle="1" w:styleId="AllowPageBreak">
    <w:name w:val="AllowPageBreak"/>
    <w:rsid w:val="004459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45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45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45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45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45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45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45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459ED"/>
    <w:rPr>
      <w:rFonts w:ascii="Courier New" w:eastAsia="Times New Roman" w:hAnsi="Courier New" w:cs="Times New Roman"/>
      <w:i/>
      <w:szCs w:val="20"/>
      <w:lang w:eastAsia="en-US"/>
    </w:rPr>
  </w:style>
  <w:style w:type="paragraph" w:customStyle="1" w:styleId="HeadingBase">
    <w:name w:val="Heading Base"/>
    <w:rsid w:val="00445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459ED"/>
    <w:pPr>
      <w:tabs>
        <w:tab w:val="right" w:leader="dot" w:pos="9072"/>
      </w:tabs>
      <w:ind w:left="567"/>
    </w:pPr>
    <w:rPr>
      <w:szCs w:val="22"/>
    </w:rPr>
  </w:style>
  <w:style w:type="paragraph" w:customStyle="1" w:styleId="TOCBase">
    <w:name w:val="TOC Base"/>
    <w:rsid w:val="00445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459ED"/>
    <w:pPr>
      <w:tabs>
        <w:tab w:val="right" w:leader="dot" w:pos="9072"/>
      </w:tabs>
      <w:spacing w:before="40" w:after="40"/>
      <w:ind w:left="284"/>
    </w:pPr>
    <w:rPr>
      <w:rFonts w:ascii="Times New Roman" w:hAnsi="Times New Roman"/>
    </w:rPr>
  </w:style>
  <w:style w:type="paragraph" w:styleId="TOC1">
    <w:name w:val="toc 1"/>
    <w:basedOn w:val="TOCBase"/>
    <w:next w:val="Normal"/>
    <w:rsid w:val="004459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45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459ED"/>
    <w:rPr>
      <w:rFonts w:ascii="Times New Roman" w:eastAsia="Times New Roman" w:hAnsi="Times New Roman" w:cs="Times New Roman"/>
      <w:sz w:val="16"/>
      <w:lang w:eastAsia="en-US"/>
    </w:rPr>
  </w:style>
  <w:style w:type="paragraph" w:styleId="Title">
    <w:name w:val="Title"/>
    <w:basedOn w:val="HeadingBase"/>
    <w:link w:val="TitleChar"/>
    <w:qFormat/>
    <w:rsid w:val="004459ED"/>
    <w:pPr>
      <w:spacing w:before="5040"/>
      <w:jc w:val="center"/>
    </w:pPr>
    <w:rPr>
      <w:sz w:val="48"/>
      <w:szCs w:val="72"/>
      <w:lang w:val="en-US"/>
    </w:rPr>
  </w:style>
  <w:style w:type="character" w:customStyle="1" w:styleId="TitleChar">
    <w:name w:val="Title Char"/>
    <w:basedOn w:val="DefaultParagraphFont"/>
    <w:link w:val="Title"/>
    <w:rsid w:val="00445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459ED"/>
    <w:pPr>
      <w:tabs>
        <w:tab w:val="left" w:pos="3600"/>
        <w:tab w:val="left" w:pos="3958"/>
      </w:tabs>
    </w:pPr>
  </w:style>
  <w:style w:type="paragraph" w:styleId="List">
    <w:name w:val="List"/>
    <w:basedOn w:val="BodyText"/>
    <w:next w:val="BodyText"/>
    <w:rsid w:val="004459ED"/>
    <w:pPr>
      <w:tabs>
        <w:tab w:val="left" w:pos="340"/>
      </w:tabs>
      <w:spacing w:before="60" w:after="60"/>
      <w:ind w:left="340" w:hanging="340"/>
    </w:pPr>
  </w:style>
  <w:style w:type="paragraph" w:customStyle="1" w:styleId="Note">
    <w:name w:val="Note"/>
    <w:basedOn w:val="BodyText"/>
    <w:rsid w:val="00445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459ED"/>
    <w:pPr>
      <w:framePr w:wrap="auto" w:hAnchor="text" w:y="6049"/>
    </w:pPr>
    <w:rPr>
      <w:color w:val="000000"/>
      <w:sz w:val="40"/>
    </w:rPr>
  </w:style>
  <w:style w:type="paragraph" w:customStyle="1" w:styleId="TOCTitle">
    <w:name w:val="TOCTitle"/>
    <w:basedOn w:val="Heading1"/>
    <w:rsid w:val="004459ED"/>
    <w:pPr>
      <w:spacing w:after="240"/>
      <w:jc w:val="center"/>
      <w:outlineLvl w:val="9"/>
    </w:pPr>
    <w:rPr>
      <w:caps/>
    </w:rPr>
  </w:style>
  <w:style w:type="paragraph" w:customStyle="1" w:styleId="Version">
    <w:name w:val="Version"/>
    <w:rsid w:val="004459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459ED"/>
    <w:pPr>
      <w:keepNext w:val="0"/>
      <w:tabs>
        <w:tab w:val="right" w:pos="4176"/>
      </w:tabs>
      <w:ind w:left="198" w:hanging="198"/>
    </w:pPr>
    <w:rPr>
      <w:rFonts w:ascii="Garamond" w:hAnsi="Garamond"/>
    </w:rPr>
  </w:style>
  <w:style w:type="paragraph" w:styleId="IndexHeading">
    <w:name w:val="index heading"/>
    <w:basedOn w:val="Normal"/>
    <w:next w:val="Index1"/>
    <w:semiHidden/>
    <w:rsid w:val="004459ED"/>
    <w:pPr>
      <w:spacing w:before="120" w:after="120"/>
    </w:pPr>
    <w:rPr>
      <w:rFonts w:ascii="Arial" w:hAnsi="Arial"/>
      <w:b/>
      <w:color w:val="918585"/>
      <w:sz w:val="24"/>
    </w:rPr>
  </w:style>
  <w:style w:type="paragraph" w:styleId="Header">
    <w:name w:val="header"/>
    <w:basedOn w:val="Normal"/>
    <w:link w:val="HeaderChar"/>
    <w:rsid w:val="00445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459ED"/>
    <w:rPr>
      <w:rFonts w:ascii="Times New Roman" w:eastAsia="Times New Roman" w:hAnsi="Times New Roman" w:cs="Times New Roman"/>
      <w:sz w:val="16"/>
      <w:szCs w:val="20"/>
      <w:lang w:val="en-GB" w:eastAsia="en-US"/>
    </w:rPr>
  </w:style>
  <w:style w:type="paragraph" w:customStyle="1" w:styleId="Chapter">
    <w:name w:val="Chapter"/>
    <w:basedOn w:val="Normal"/>
    <w:rsid w:val="004459ED"/>
    <w:pPr>
      <w:spacing w:before="240"/>
    </w:pPr>
    <w:rPr>
      <w:rFonts w:ascii="Times New Roman" w:hAnsi="Times New Roman"/>
      <w:smallCaps/>
      <w:spacing w:val="80"/>
      <w:sz w:val="28"/>
    </w:rPr>
  </w:style>
  <w:style w:type="paragraph" w:customStyle="1" w:styleId="InChapter">
    <w:name w:val="InChapter"/>
    <w:basedOn w:val="Heading3"/>
    <w:rsid w:val="004459ED"/>
    <w:pPr>
      <w:spacing w:after="240"/>
      <w:outlineLvl w:val="9"/>
    </w:pPr>
    <w:rPr>
      <w:noProof/>
    </w:rPr>
  </w:style>
  <w:style w:type="paragraph" w:styleId="Index2">
    <w:name w:val="index 2"/>
    <w:basedOn w:val="Normal"/>
    <w:next w:val="Normal"/>
    <w:semiHidden/>
    <w:rsid w:val="004459ED"/>
    <w:pPr>
      <w:tabs>
        <w:tab w:val="right" w:pos="4176"/>
      </w:tabs>
      <w:ind w:left="568" w:hanging="284"/>
    </w:pPr>
    <w:rPr>
      <w:rFonts w:ascii="Garamond" w:hAnsi="Garamond"/>
    </w:rPr>
  </w:style>
  <w:style w:type="paragraph" w:customStyle="1" w:styleId="Byline">
    <w:name w:val="Byline"/>
    <w:rsid w:val="00445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459ED"/>
    <w:pPr>
      <w:tabs>
        <w:tab w:val="clear" w:pos="3600"/>
        <w:tab w:val="clear" w:pos="3958"/>
      </w:tabs>
      <w:jc w:val="right"/>
    </w:pPr>
  </w:style>
  <w:style w:type="paragraph" w:styleId="Caption">
    <w:name w:val="caption"/>
    <w:basedOn w:val="BodyText"/>
    <w:next w:val="Normal"/>
    <w:qFormat/>
    <w:rsid w:val="004459ED"/>
    <w:pPr>
      <w:framePr w:w="2268" w:hSpace="181" w:vSpace="181" w:wrap="around" w:vAnchor="text" w:hAnchor="page" w:x="1135" w:y="285" w:anchorLock="1"/>
    </w:pPr>
    <w:rPr>
      <w:i/>
    </w:rPr>
  </w:style>
  <w:style w:type="paragraph" w:customStyle="1" w:styleId="MiniTOCTitle">
    <w:name w:val="MiniTOCTitle"/>
    <w:basedOn w:val="Heading4"/>
    <w:rsid w:val="004459ED"/>
    <w:pPr>
      <w:spacing w:before="240"/>
      <w:outlineLvl w:val="9"/>
    </w:pPr>
    <w:rPr>
      <w:noProof/>
      <w:sz w:val="24"/>
    </w:rPr>
  </w:style>
  <w:style w:type="paragraph" w:customStyle="1" w:styleId="MiniTOCItem">
    <w:name w:val="MiniTOCItem"/>
    <w:basedOn w:val="ListBullet"/>
    <w:rsid w:val="004459ED"/>
    <w:pPr>
      <w:numPr>
        <w:numId w:val="0"/>
      </w:numPr>
      <w:tabs>
        <w:tab w:val="right" w:leader="dot" w:pos="6521"/>
      </w:tabs>
      <w:spacing w:before="0" w:after="0"/>
    </w:pPr>
  </w:style>
  <w:style w:type="paragraph" w:customStyle="1" w:styleId="TOFTitle">
    <w:name w:val="TOFTitle"/>
    <w:basedOn w:val="TOCTitle"/>
    <w:rsid w:val="004459ED"/>
  </w:style>
  <w:style w:type="paragraph" w:styleId="TableofFigures">
    <w:name w:val="table of figures"/>
    <w:basedOn w:val="Normal"/>
    <w:next w:val="Normal"/>
    <w:semiHidden/>
    <w:rsid w:val="004459ED"/>
    <w:pPr>
      <w:tabs>
        <w:tab w:val="right" w:leader="dot" w:pos="9072"/>
      </w:tabs>
      <w:ind w:left="970" w:hanging="403"/>
    </w:pPr>
    <w:rPr>
      <w:rFonts w:ascii="Times New Roman" w:hAnsi="Times New Roman"/>
      <w:b/>
    </w:rPr>
  </w:style>
  <w:style w:type="paragraph" w:styleId="ListNumber">
    <w:name w:val="List Number"/>
    <w:basedOn w:val="List"/>
    <w:rsid w:val="004459ED"/>
    <w:pPr>
      <w:numPr>
        <w:numId w:val="15"/>
      </w:numPr>
      <w:tabs>
        <w:tab w:val="clear" w:pos="340"/>
      </w:tabs>
    </w:pPr>
  </w:style>
  <w:style w:type="character" w:customStyle="1" w:styleId="WingdingSymbols">
    <w:name w:val="Wingding Symbols"/>
    <w:rsid w:val="004459ED"/>
    <w:rPr>
      <w:rFonts w:ascii="Wingdings" w:hAnsi="Wingdings"/>
    </w:rPr>
  </w:style>
  <w:style w:type="paragraph" w:customStyle="1" w:styleId="TableHeading">
    <w:name w:val="Table Heading"/>
    <w:basedOn w:val="HeadingBase"/>
    <w:rsid w:val="004459ED"/>
    <w:pPr>
      <w:keepLines/>
      <w:pBdr>
        <w:bottom w:val="single" w:sz="6" w:space="1" w:color="918585"/>
      </w:pBdr>
      <w:spacing w:before="240"/>
    </w:pPr>
  </w:style>
  <w:style w:type="character" w:customStyle="1" w:styleId="HotSpot">
    <w:name w:val="HotSpot"/>
    <w:rsid w:val="004459ED"/>
    <w:rPr>
      <w:color w:val="0033CC"/>
      <w:u w:val="none"/>
    </w:rPr>
  </w:style>
  <w:style w:type="paragraph" w:customStyle="1" w:styleId="BodyTextRight">
    <w:name w:val="Body Text Right"/>
    <w:basedOn w:val="BodyText"/>
    <w:rsid w:val="004459ED"/>
    <w:pPr>
      <w:spacing w:before="0" w:after="0"/>
      <w:jc w:val="right"/>
    </w:pPr>
  </w:style>
  <w:style w:type="paragraph" w:styleId="Index3">
    <w:name w:val="index 3"/>
    <w:basedOn w:val="ListNumber2"/>
    <w:next w:val="Normal"/>
    <w:semiHidden/>
    <w:rsid w:val="004459ED"/>
    <w:pPr>
      <w:numPr>
        <w:numId w:val="0"/>
      </w:numPr>
      <w:tabs>
        <w:tab w:val="right" w:leader="dot" w:pos="4176"/>
      </w:tabs>
    </w:pPr>
  </w:style>
  <w:style w:type="paragraph" w:styleId="ListNumber2">
    <w:name w:val="List Number 2"/>
    <w:basedOn w:val="List2"/>
    <w:rsid w:val="004459ED"/>
    <w:pPr>
      <w:numPr>
        <w:numId w:val="10"/>
      </w:numPr>
      <w:tabs>
        <w:tab w:val="clear" w:pos="1060"/>
      </w:tabs>
    </w:pPr>
  </w:style>
  <w:style w:type="paragraph" w:customStyle="1" w:styleId="MarginNote">
    <w:name w:val="Margin Note"/>
    <w:basedOn w:val="BodyText"/>
    <w:rsid w:val="00445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45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45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459ED"/>
    <w:rPr>
      <w:sz w:val="32"/>
    </w:rPr>
  </w:style>
  <w:style w:type="paragraph" w:customStyle="1" w:styleId="HeadingProcedure">
    <w:name w:val="Heading Procedure"/>
    <w:basedOn w:val="HeadingBase"/>
    <w:next w:val="Normal"/>
    <w:rsid w:val="004459ED"/>
    <w:pPr>
      <w:tabs>
        <w:tab w:val="left" w:pos="0"/>
      </w:tabs>
      <w:spacing w:before="120" w:after="60"/>
    </w:pPr>
    <w:rPr>
      <w:i/>
      <w:color w:val="918585"/>
      <w:sz w:val="22"/>
    </w:rPr>
  </w:style>
  <w:style w:type="paragraph" w:customStyle="1" w:styleId="TableBodyText">
    <w:name w:val="Table Body Text"/>
    <w:basedOn w:val="BodyText"/>
    <w:rsid w:val="004459ED"/>
    <w:pPr>
      <w:spacing w:before="60" w:after="60"/>
    </w:pPr>
  </w:style>
  <w:style w:type="paragraph" w:styleId="ListContinue">
    <w:name w:val="List Continue"/>
    <w:basedOn w:val="List"/>
    <w:rsid w:val="004459ED"/>
    <w:pPr>
      <w:ind w:firstLine="0"/>
    </w:pPr>
  </w:style>
  <w:style w:type="paragraph" w:customStyle="1" w:styleId="ListNote">
    <w:name w:val="List Note"/>
    <w:basedOn w:val="List"/>
    <w:rsid w:val="004459ED"/>
    <w:pPr>
      <w:pBdr>
        <w:top w:val="single" w:sz="6" w:space="2" w:color="918585"/>
        <w:bottom w:val="single" w:sz="6" w:space="2" w:color="918585"/>
      </w:pBdr>
      <w:tabs>
        <w:tab w:val="left" w:pos="1021"/>
      </w:tabs>
      <w:ind w:firstLine="0"/>
    </w:pPr>
  </w:style>
  <w:style w:type="paragraph" w:customStyle="1" w:styleId="Warning">
    <w:name w:val="Warning"/>
    <w:basedOn w:val="BodyText"/>
    <w:rsid w:val="004459ED"/>
    <w:pPr>
      <w:shd w:val="clear" w:color="auto" w:fill="D9D9D9"/>
      <w:tabs>
        <w:tab w:val="left" w:pos="992"/>
      </w:tabs>
      <w:ind w:left="119" w:right="119"/>
    </w:pPr>
    <w:rPr>
      <w:sz w:val="20"/>
    </w:rPr>
  </w:style>
  <w:style w:type="paragraph" w:customStyle="1" w:styleId="MarginIcons">
    <w:name w:val="Margin Icons"/>
    <w:basedOn w:val="BodyText"/>
    <w:rsid w:val="00445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459ED"/>
    <w:rPr>
      <w:rFonts w:ascii="Courier New" w:hAnsi="Courier New"/>
    </w:rPr>
  </w:style>
  <w:style w:type="paragraph" w:customStyle="1" w:styleId="NoteBullet">
    <w:name w:val="Note Bullet"/>
    <w:basedOn w:val="Note"/>
    <w:rsid w:val="004459ED"/>
    <w:pPr>
      <w:tabs>
        <w:tab w:val="clear" w:pos="680"/>
      </w:tabs>
      <w:spacing w:before="60" w:after="60"/>
    </w:pPr>
  </w:style>
  <w:style w:type="paragraph" w:customStyle="1" w:styleId="SubHeading2">
    <w:name w:val="SubHeading2"/>
    <w:basedOn w:val="HeadingBase"/>
    <w:rsid w:val="004459ED"/>
    <w:pPr>
      <w:spacing w:before="240" w:after="60"/>
    </w:pPr>
    <w:rPr>
      <w:sz w:val="20"/>
    </w:rPr>
  </w:style>
  <w:style w:type="paragraph" w:customStyle="1" w:styleId="SubHeading1">
    <w:name w:val="SubHeading1"/>
    <w:basedOn w:val="HeadingBase"/>
    <w:rsid w:val="004459ED"/>
    <w:pPr>
      <w:spacing w:before="240" w:after="60"/>
    </w:pPr>
    <w:rPr>
      <w:color w:val="918585"/>
      <w:sz w:val="22"/>
    </w:rPr>
  </w:style>
  <w:style w:type="paragraph" w:customStyle="1" w:styleId="SideHeading">
    <w:name w:val="Side Heading"/>
    <w:basedOn w:val="HeadingBase"/>
    <w:rsid w:val="00445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459ED"/>
    <w:pPr>
      <w:tabs>
        <w:tab w:val="num" w:pos="360"/>
      </w:tabs>
    </w:pPr>
  </w:style>
  <w:style w:type="paragraph" w:styleId="PlainText">
    <w:name w:val="Plain Text"/>
    <w:basedOn w:val="Normal"/>
    <w:link w:val="PlainTextChar"/>
    <w:rsid w:val="004459ED"/>
    <w:rPr>
      <w:sz w:val="20"/>
    </w:rPr>
  </w:style>
  <w:style w:type="character" w:customStyle="1" w:styleId="PlainTextChar">
    <w:name w:val="Plain Text Char"/>
    <w:basedOn w:val="DefaultParagraphFont"/>
    <w:link w:val="PlainText"/>
    <w:rsid w:val="004459ED"/>
    <w:rPr>
      <w:rFonts w:ascii="Courier New" w:eastAsia="Times New Roman" w:hAnsi="Courier New" w:cs="Times New Roman"/>
      <w:sz w:val="20"/>
      <w:szCs w:val="20"/>
      <w:lang w:eastAsia="en-US"/>
    </w:rPr>
  </w:style>
  <w:style w:type="character" w:customStyle="1" w:styleId="MenuOption">
    <w:name w:val="Menu Option"/>
    <w:basedOn w:val="DefaultParagraphFont"/>
    <w:rsid w:val="004459ED"/>
    <w:rPr>
      <w:b/>
      <w:smallCaps/>
    </w:rPr>
  </w:style>
  <w:style w:type="paragraph" w:customStyle="1" w:styleId="TableListNumber">
    <w:name w:val="Table List Number"/>
    <w:basedOn w:val="ListNumber"/>
    <w:rsid w:val="004459ED"/>
    <w:pPr>
      <w:numPr>
        <w:numId w:val="0"/>
      </w:numPr>
    </w:pPr>
  </w:style>
  <w:style w:type="paragraph" w:styleId="TOC4">
    <w:name w:val="toc 4"/>
    <w:basedOn w:val="TOCBase"/>
    <w:next w:val="Normal"/>
    <w:semiHidden/>
    <w:rsid w:val="004459ED"/>
    <w:pPr>
      <w:tabs>
        <w:tab w:val="right" w:leader="dot" w:pos="9071"/>
      </w:tabs>
      <w:ind w:left="1701"/>
    </w:pPr>
  </w:style>
  <w:style w:type="paragraph" w:customStyle="1" w:styleId="ListAlpha">
    <w:name w:val="List Alpha"/>
    <w:basedOn w:val="List"/>
    <w:rsid w:val="004459ED"/>
    <w:pPr>
      <w:numPr>
        <w:numId w:val="9"/>
      </w:numPr>
    </w:pPr>
  </w:style>
  <w:style w:type="paragraph" w:customStyle="1" w:styleId="ListAlpha2">
    <w:name w:val="List Alpha 2"/>
    <w:basedOn w:val="List2"/>
    <w:rsid w:val="004459ED"/>
    <w:pPr>
      <w:numPr>
        <w:numId w:val="8"/>
      </w:numPr>
    </w:pPr>
  </w:style>
  <w:style w:type="paragraph" w:styleId="List2">
    <w:name w:val="List 2"/>
    <w:basedOn w:val="BodyText"/>
    <w:rsid w:val="004459ED"/>
    <w:pPr>
      <w:tabs>
        <w:tab w:val="left" w:pos="680"/>
      </w:tabs>
      <w:spacing w:before="60" w:after="60"/>
      <w:ind w:left="680" w:hanging="340"/>
    </w:pPr>
  </w:style>
  <w:style w:type="paragraph" w:styleId="List3">
    <w:name w:val="List 3"/>
    <w:basedOn w:val="BodyText"/>
    <w:rsid w:val="004459ED"/>
    <w:pPr>
      <w:tabs>
        <w:tab w:val="left" w:pos="1021"/>
      </w:tabs>
      <w:spacing w:before="60" w:after="60"/>
      <w:ind w:left="1020" w:hanging="340"/>
    </w:pPr>
  </w:style>
  <w:style w:type="paragraph" w:styleId="List4">
    <w:name w:val="List 4"/>
    <w:basedOn w:val="BodyText"/>
    <w:rsid w:val="004459ED"/>
    <w:pPr>
      <w:tabs>
        <w:tab w:val="left" w:pos="1361"/>
      </w:tabs>
      <w:spacing w:before="60" w:after="60"/>
      <w:ind w:left="1361" w:hanging="340"/>
    </w:pPr>
  </w:style>
  <w:style w:type="paragraph" w:styleId="List5">
    <w:name w:val="List 5"/>
    <w:basedOn w:val="BodyText"/>
    <w:rsid w:val="004459ED"/>
    <w:pPr>
      <w:tabs>
        <w:tab w:val="left" w:pos="1701"/>
      </w:tabs>
      <w:spacing w:before="60" w:after="60"/>
      <w:ind w:left="1701" w:hanging="340"/>
    </w:pPr>
  </w:style>
  <w:style w:type="paragraph" w:styleId="ListBullet3">
    <w:name w:val="List Bullet 3"/>
    <w:basedOn w:val="List3"/>
    <w:rsid w:val="004459ED"/>
    <w:pPr>
      <w:numPr>
        <w:numId w:val="14"/>
      </w:numPr>
      <w:tabs>
        <w:tab w:val="clear" w:pos="1021"/>
      </w:tabs>
      <w:ind w:left="1037" w:hanging="357"/>
    </w:pPr>
  </w:style>
  <w:style w:type="paragraph" w:styleId="ListBullet4">
    <w:name w:val="List Bullet 4"/>
    <w:basedOn w:val="List4"/>
    <w:rsid w:val="004459ED"/>
    <w:pPr>
      <w:numPr>
        <w:numId w:val="3"/>
      </w:numPr>
      <w:tabs>
        <w:tab w:val="clear" w:pos="1361"/>
      </w:tabs>
    </w:pPr>
  </w:style>
  <w:style w:type="paragraph" w:styleId="ListBullet5">
    <w:name w:val="List Bullet 5"/>
    <w:basedOn w:val="List5"/>
    <w:rsid w:val="004459ED"/>
    <w:pPr>
      <w:numPr>
        <w:numId w:val="4"/>
      </w:numPr>
    </w:pPr>
  </w:style>
  <w:style w:type="paragraph" w:styleId="ListContinue2">
    <w:name w:val="List Continue 2"/>
    <w:basedOn w:val="List2"/>
    <w:rsid w:val="004459ED"/>
    <w:pPr>
      <w:ind w:firstLine="0"/>
    </w:pPr>
  </w:style>
  <w:style w:type="paragraph" w:styleId="ListContinue3">
    <w:name w:val="List Continue 3"/>
    <w:basedOn w:val="List3"/>
    <w:rsid w:val="004459ED"/>
    <w:pPr>
      <w:ind w:left="1021" w:firstLine="0"/>
    </w:pPr>
  </w:style>
  <w:style w:type="paragraph" w:styleId="ListContinue4">
    <w:name w:val="List Continue 4"/>
    <w:basedOn w:val="List4"/>
    <w:rsid w:val="004459ED"/>
    <w:pPr>
      <w:ind w:firstLine="0"/>
    </w:pPr>
  </w:style>
  <w:style w:type="paragraph" w:styleId="ListContinue5">
    <w:name w:val="List Continue 5"/>
    <w:basedOn w:val="List5"/>
    <w:rsid w:val="004459ED"/>
    <w:pPr>
      <w:ind w:firstLine="0"/>
    </w:pPr>
  </w:style>
  <w:style w:type="paragraph" w:styleId="ListNumber3">
    <w:name w:val="List Number 3"/>
    <w:basedOn w:val="List3"/>
    <w:rsid w:val="004459ED"/>
    <w:pPr>
      <w:numPr>
        <w:numId w:val="5"/>
      </w:numPr>
    </w:pPr>
  </w:style>
  <w:style w:type="paragraph" w:styleId="ListNumber4">
    <w:name w:val="List Number 4"/>
    <w:basedOn w:val="List4"/>
    <w:rsid w:val="004459ED"/>
    <w:pPr>
      <w:numPr>
        <w:numId w:val="6"/>
      </w:numPr>
    </w:pPr>
  </w:style>
  <w:style w:type="paragraph" w:styleId="ListNumber5">
    <w:name w:val="List Number 5"/>
    <w:basedOn w:val="List5"/>
    <w:rsid w:val="004459ED"/>
    <w:pPr>
      <w:numPr>
        <w:numId w:val="7"/>
      </w:numPr>
    </w:pPr>
  </w:style>
  <w:style w:type="paragraph" w:styleId="BlockText">
    <w:name w:val="Block Text"/>
    <w:basedOn w:val="Normal"/>
    <w:rsid w:val="004459ED"/>
    <w:pPr>
      <w:spacing w:after="120"/>
      <w:ind w:left="1440" w:right="1440"/>
    </w:pPr>
  </w:style>
  <w:style w:type="character" w:customStyle="1" w:styleId="Subscript">
    <w:name w:val="Subscript"/>
    <w:basedOn w:val="DefaultParagraphFont"/>
    <w:rsid w:val="004459ED"/>
    <w:rPr>
      <w:sz w:val="16"/>
      <w:vertAlign w:val="subscript"/>
    </w:rPr>
  </w:style>
  <w:style w:type="character" w:customStyle="1" w:styleId="Superscript">
    <w:name w:val="Superscript"/>
    <w:basedOn w:val="DefaultParagraphFont"/>
    <w:rsid w:val="004459ED"/>
    <w:rPr>
      <w:sz w:val="16"/>
      <w:vertAlign w:val="superscript"/>
    </w:rPr>
  </w:style>
  <w:style w:type="character" w:customStyle="1" w:styleId="Symbols">
    <w:name w:val="Symbols"/>
    <w:basedOn w:val="DefaultParagraphFont"/>
    <w:rsid w:val="004459ED"/>
    <w:rPr>
      <w:rFonts w:ascii="Symbol" w:hAnsi="Symbol"/>
    </w:rPr>
  </w:style>
  <w:style w:type="character" w:customStyle="1" w:styleId="MenuOptions">
    <w:name w:val="Menu Options"/>
    <w:basedOn w:val="DefaultParagraphFont"/>
    <w:rsid w:val="004459ED"/>
    <w:rPr>
      <w:rFonts w:ascii="Arial Narrow" w:hAnsi="Arial Narrow"/>
      <w:smallCaps/>
    </w:rPr>
  </w:style>
  <w:style w:type="character" w:customStyle="1" w:styleId="Buttons">
    <w:name w:val="Buttons"/>
    <w:basedOn w:val="DefaultParagraphFont"/>
    <w:rsid w:val="004459ED"/>
    <w:rPr>
      <w:b/>
    </w:rPr>
  </w:style>
  <w:style w:type="character" w:customStyle="1" w:styleId="Underlined">
    <w:name w:val="Underlined"/>
    <w:basedOn w:val="DefaultParagraphFont"/>
    <w:rsid w:val="004459ED"/>
    <w:rPr>
      <w:u w:val="single"/>
    </w:rPr>
  </w:style>
  <w:style w:type="paragraph" w:customStyle="1" w:styleId="TableBodyTextRight">
    <w:name w:val="Table Body Text Right"/>
    <w:basedOn w:val="TableBodyText"/>
    <w:rsid w:val="004459ED"/>
    <w:pPr>
      <w:widowControl w:val="0"/>
      <w:autoSpaceDE w:val="0"/>
      <w:autoSpaceDN w:val="0"/>
      <w:adjustRightInd w:val="0"/>
      <w:jc w:val="right"/>
    </w:pPr>
    <w:rPr>
      <w:rFonts w:cs="Arial"/>
      <w:szCs w:val="18"/>
    </w:rPr>
  </w:style>
  <w:style w:type="paragraph" w:customStyle="1" w:styleId="CopyrightText">
    <w:name w:val="Copyright Text"/>
    <w:basedOn w:val="BodyText"/>
    <w:rsid w:val="004459ED"/>
    <w:rPr>
      <w:sz w:val="18"/>
    </w:rPr>
  </w:style>
  <w:style w:type="paragraph" w:customStyle="1" w:styleId="BodySmallRight">
    <w:name w:val="Body Small Right"/>
    <w:basedOn w:val="BodyTextRight"/>
    <w:rsid w:val="004459ED"/>
    <w:rPr>
      <w:sz w:val="18"/>
      <w:szCs w:val="18"/>
    </w:rPr>
  </w:style>
  <w:style w:type="paragraph" w:customStyle="1" w:styleId="MarginEdition">
    <w:name w:val="Margin Edition"/>
    <w:basedOn w:val="MarginNote"/>
    <w:rsid w:val="004459ED"/>
    <w:pPr>
      <w:spacing w:before="0" w:after="0"/>
    </w:pPr>
    <w:rPr>
      <w:rFonts w:ascii="Times New Roman" w:hAnsi="Times New Roman"/>
      <w:color w:val="999999"/>
    </w:rPr>
  </w:style>
  <w:style w:type="paragraph" w:customStyle="1" w:styleId="Spacer">
    <w:name w:val="Spacer"/>
    <w:basedOn w:val="Normal"/>
    <w:rsid w:val="004459ED"/>
    <w:rPr>
      <w:sz w:val="2"/>
      <w:szCs w:val="2"/>
    </w:rPr>
  </w:style>
  <w:style w:type="character" w:customStyle="1" w:styleId="Small">
    <w:name w:val="Small"/>
    <w:basedOn w:val="DefaultParagraphFont"/>
    <w:rsid w:val="004459ED"/>
    <w:rPr>
      <w:sz w:val="16"/>
    </w:rPr>
  </w:style>
  <w:style w:type="paragraph" w:customStyle="1" w:styleId="WideTable">
    <w:name w:val="Wide Table"/>
    <w:basedOn w:val="Normal"/>
    <w:rsid w:val="004459ED"/>
    <w:pPr>
      <w:ind w:left="-1418"/>
    </w:pPr>
    <w:rPr>
      <w:sz w:val="2"/>
      <w:szCs w:val="2"/>
    </w:rPr>
  </w:style>
  <w:style w:type="character" w:styleId="PageNumber">
    <w:name w:val="page number"/>
    <w:basedOn w:val="DefaultParagraphFont"/>
    <w:rsid w:val="004459ED"/>
  </w:style>
  <w:style w:type="paragraph" w:styleId="Quote">
    <w:name w:val="Quote"/>
    <w:basedOn w:val="Heading1"/>
    <w:link w:val="QuoteChar"/>
    <w:qFormat/>
    <w:rsid w:val="004459ED"/>
    <w:rPr>
      <w:b w:val="0"/>
      <w:sz w:val="72"/>
      <w:szCs w:val="72"/>
      <w:lang w:val="en-NZ"/>
    </w:rPr>
  </w:style>
  <w:style w:type="character" w:customStyle="1" w:styleId="QuoteChar">
    <w:name w:val="Quote Char"/>
    <w:basedOn w:val="DefaultParagraphFont"/>
    <w:link w:val="Quote"/>
    <w:rsid w:val="00445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459ED"/>
    <w:pPr>
      <w:pageBreakBefore/>
    </w:pPr>
  </w:style>
  <w:style w:type="paragraph" w:customStyle="1" w:styleId="Border">
    <w:name w:val="Border"/>
    <w:basedOn w:val="Normal"/>
    <w:qFormat/>
    <w:rsid w:val="00445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459ED"/>
    <w:rPr>
      <w:b/>
      <w:bCs/>
      <w:i/>
      <w:iCs/>
      <w:color w:val="auto"/>
    </w:rPr>
  </w:style>
  <w:style w:type="paragraph" w:styleId="IntenseQuote">
    <w:name w:val="Intense Quote"/>
    <w:basedOn w:val="Normal"/>
    <w:next w:val="Normal"/>
    <w:link w:val="IntenseQuoteChar"/>
    <w:uiPriority w:val="30"/>
    <w:qFormat/>
    <w:rsid w:val="00445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45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459ED"/>
    <w:rPr>
      <w:smallCaps/>
      <w:color w:val="auto"/>
      <w:u w:val="single"/>
    </w:rPr>
  </w:style>
  <w:style w:type="character" w:styleId="IntenseReference">
    <w:name w:val="Intense Reference"/>
    <w:basedOn w:val="DefaultParagraphFont"/>
    <w:uiPriority w:val="32"/>
    <w:qFormat/>
    <w:rsid w:val="004459ED"/>
    <w:rPr>
      <w:b/>
      <w:bCs/>
      <w:smallCaps/>
      <w:color w:val="auto"/>
      <w:spacing w:val="5"/>
      <w:u w:val="single"/>
    </w:rPr>
  </w:style>
  <w:style w:type="paragraph" w:customStyle="1" w:styleId="2ColumnHeading">
    <w:name w:val="2Column Heading"/>
    <w:basedOn w:val="BodyText"/>
    <w:qFormat/>
    <w:rsid w:val="004459ED"/>
    <w:pPr>
      <w:spacing w:after="60"/>
      <w:ind w:left="-2268"/>
    </w:pPr>
    <w:rPr>
      <w:b/>
    </w:rPr>
  </w:style>
  <w:style w:type="paragraph" w:customStyle="1" w:styleId="Heading1TOC">
    <w:name w:val="Heading1 TOC"/>
    <w:basedOn w:val="Normal"/>
    <w:qFormat/>
    <w:rsid w:val="004459ED"/>
    <w:pPr>
      <w:spacing w:before="240" w:after="120"/>
    </w:pPr>
    <w:rPr>
      <w:rFonts w:ascii="Times New Roman" w:hAnsi="Times New Roman"/>
      <w:b/>
      <w:sz w:val="32"/>
    </w:rPr>
  </w:style>
  <w:style w:type="paragraph" w:customStyle="1" w:styleId="Heading2TOC">
    <w:name w:val="Heading2 TOC"/>
    <w:basedOn w:val="Normal"/>
    <w:qFormat/>
    <w:rsid w:val="004459ED"/>
    <w:pPr>
      <w:spacing w:before="240" w:after="60"/>
    </w:pPr>
    <w:rPr>
      <w:rFonts w:ascii="Times New Roman" w:hAnsi="Times New Roman"/>
      <w:b/>
      <w:sz w:val="28"/>
    </w:rPr>
  </w:style>
  <w:style w:type="character" w:customStyle="1" w:styleId="Underline">
    <w:name w:val="Underline"/>
    <w:basedOn w:val="DefaultParagraphFont"/>
    <w:qFormat/>
    <w:rsid w:val="004459ED"/>
    <w:rPr>
      <w:u w:val="single"/>
    </w:rPr>
  </w:style>
  <w:style w:type="character" w:customStyle="1" w:styleId="BoldandItalics">
    <w:name w:val="Bold and Italics"/>
    <w:qFormat/>
    <w:rsid w:val="004459ED"/>
    <w:rPr>
      <w:b/>
      <w:i/>
      <w:u w:val="none"/>
    </w:rPr>
  </w:style>
  <w:style w:type="paragraph" w:styleId="BalloonText">
    <w:name w:val="Balloon Text"/>
    <w:basedOn w:val="Normal"/>
    <w:link w:val="BalloonTextChar"/>
    <w:rsid w:val="004459ED"/>
    <w:rPr>
      <w:rFonts w:ascii="Tahoma" w:hAnsi="Tahoma" w:cs="Tahoma"/>
      <w:sz w:val="16"/>
      <w:szCs w:val="16"/>
    </w:rPr>
  </w:style>
  <w:style w:type="character" w:customStyle="1" w:styleId="BalloonTextChar">
    <w:name w:val="Balloon Text Char"/>
    <w:basedOn w:val="DefaultParagraphFont"/>
    <w:link w:val="BalloonText"/>
    <w:rsid w:val="00445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459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45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459ED"/>
    <w:rPr>
      <w:b/>
      <w:color w:val="660033"/>
      <w:spacing w:val="0"/>
    </w:rPr>
  </w:style>
  <w:style w:type="paragraph" w:customStyle="1" w:styleId="Nameditemlist">
    <w:name w:val="Named item list"/>
    <w:basedOn w:val="BodyText"/>
    <w:qFormat/>
    <w:rsid w:val="004459ED"/>
    <w:pPr>
      <w:tabs>
        <w:tab w:val="left" w:pos="2835"/>
      </w:tabs>
      <w:ind w:left="2835" w:hanging="2835"/>
    </w:pPr>
  </w:style>
  <w:style w:type="paragraph" w:customStyle="1" w:styleId="BodyTextnopadding">
    <w:name w:val="Body Text no padding"/>
    <w:basedOn w:val="BodyText"/>
    <w:qFormat/>
    <w:rsid w:val="004459ED"/>
    <w:pPr>
      <w:spacing w:before="0" w:after="0"/>
    </w:pPr>
  </w:style>
  <w:style w:type="paragraph" w:customStyle="1" w:styleId="BodyTextBold">
    <w:name w:val="Body Text Bold"/>
    <w:basedOn w:val="BodyText"/>
    <w:qFormat/>
    <w:rsid w:val="004459ED"/>
    <w:rPr>
      <w:b/>
    </w:rPr>
  </w:style>
  <w:style w:type="character" w:styleId="Hyperlink">
    <w:name w:val="Hyperlink"/>
    <w:basedOn w:val="DefaultParagraphFont"/>
    <w:uiPriority w:val="99"/>
    <w:unhideWhenUsed/>
    <w:rsid w:val="007D37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1484</Words>
  <Characters>9677</Characters>
  <Application>Microsoft Office Word</Application>
  <DocSecurity>0</DocSecurity>
  <Lines>358</Lines>
  <Paragraphs>227</Paragraphs>
  <ScaleCrop>false</ScaleCrop>
  <Company>Author-it Software Corporation Ltd.</Company>
  <LinksUpToDate>false</LinksUpToDate>
  <CharactersWithSpaces>10934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MSFSL3004 Prepare and install architectural engineered leadlight and stained glass</dc:title>
  <dc:subject>Approved</dc:subject>
  <dc:creator>Skills Insight</dc:creator>
  <cp:keywords>Release: 1</cp:keywords>
  <dc:description>Review Date: 12 April 2008</dc:description>
  <cp:lastModifiedBy>HSD_TPCMSd.prod</cp:lastModifiedBy>
  <cp:revision>3</cp:revision>
  <dcterms:created xsi:type="dcterms:W3CDTF">2025-03-01T20:12:00Z</dcterms:created>
  <dcterms:modified xsi:type="dcterms:W3CDTF">2025-03-01T20:12:00Z</dcterms:modified>
</cp:coreProperties>
</file>