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E5A" w:rsidP="00F96E5A">
      <w:pPr>
        <w:pStyle w:val="Title"/>
      </w:pPr>
      <w:r>
        <w:fldChar w:fldCharType="begin"/>
      </w:r>
      <w:r>
        <w:instrText xml:space="preserve"> TITLE   \* MERGEFORMAT </w:instrText>
      </w:r>
      <w:r>
        <w:fldChar w:fldCharType="separate"/>
      </w:r>
      <w:r>
        <w:t>MSFSL3003 Fabricate and install residential leadlight and stained glass windows and doors</w:t>
      </w:r>
      <w:r>
        <w:fldChar w:fldCharType="end"/>
      </w:r>
    </w:p>
    <w:p w:rsidR="00F96E5A" w:rsidP="00F96E5A">
      <w:pPr>
        <w:pStyle w:val="Version"/>
        <w:sectPr w:rsidSect="007E3D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D83" w:rsidP="007E3D83">
      <w:pPr>
        <w:pStyle w:val="SuperHeading"/>
      </w:pPr>
      <w:r w:rsidRPr="007E3D83">
        <w:t>MSFSL3003 Fabricate and install residential leadlight and stained glass windows and doors</w:t>
      </w:r>
    </w:p>
    <w:p w:rsidR="00000000" w:rsidRPr="007E3D83" w:rsidP="007E3D83">
      <w:pPr>
        <w:pStyle w:val="Heading1"/>
      </w:pPr>
      <w:bookmarkStart w:id="1" w:name="O_621404"/>
      <w:bookmarkEnd w:id="1"/>
      <w:r w:rsidRPr="007E3D83">
        <w:t>Modification History</w:t>
      </w:r>
    </w:p>
    <w:p w:rsidR="00000000" w:rsidRPr="007E3D83" w:rsidP="007E3D83">
      <w:pPr>
        <w:pStyle w:val="BodyText"/>
      </w:pPr>
      <w:r w:rsidRPr="007E3D83">
        <w:t>Release 1 - New unit of competency</w:t>
      </w:r>
    </w:p>
    <w:p w:rsidR="00000000" w:rsidRPr="007E3D83" w:rsidP="007E3D83">
      <w:pPr>
        <w:pStyle w:val="AllowPageBreak"/>
      </w:pPr>
    </w:p>
    <w:p w:rsidR="00000000" w:rsidRPr="007E3D83" w:rsidP="007E3D83">
      <w:pPr>
        <w:pStyle w:val="Heading1"/>
      </w:pPr>
      <w:bookmarkStart w:id="2" w:name="O_621412"/>
      <w:bookmarkEnd w:id="2"/>
      <w:r w:rsidRPr="007E3D83">
        <w:t>Application</w:t>
      </w:r>
    </w:p>
    <w:p w:rsidR="00000000" w:rsidRPr="007E3D83" w:rsidP="007E3D83">
      <w:pPr>
        <w:pStyle w:val="BodyText"/>
      </w:pPr>
      <w:r w:rsidRPr="007E3D83">
        <w:t>This unit of competency covers planning, fabricating and installing residential leadlight and stained glass windows and doors.</w:t>
      </w:r>
    </w:p>
    <w:p w:rsidR="00000000" w:rsidRPr="007E3D83" w:rsidP="007E3D83">
      <w:pPr>
        <w:pStyle w:val="BodyText"/>
      </w:pPr>
    </w:p>
    <w:p w:rsidR="00000000" w:rsidRPr="007E3D83" w:rsidP="007E3D83">
      <w:pPr>
        <w:pStyle w:val="BodyText"/>
      </w:pPr>
      <w:r w:rsidRPr="007E3D83">
        <w:t>Licensing, legislative or certification requirements may apply to this unit and relevant state/territory and local government ag</w:t>
      </w:r>
      <w:r w:rsidRPr="007E3D83">
        <w:t xml:space="preserve">encies should be consulted to determine any necessary certification or licensing for undertaking glass and glazing work. Access to construction sites requires certification of general induction training specified by the </w:t>
      </w:r>
      <w:r w:rsidRPr="007E3D83">
        <w:rPr>
          <w:rStyle w:val="Emphasis"/>
        </w:rPr>
        <w:t>National Code of Practice for Induct</w:t>
      </w:r>
      <w:r w:rsidRPr="007E3D83">
        <w:rPr>
          <w:rStyle w:val="Emphasis"/>
        </w:rPr>
        <w:t>ion for Construction Work (ASCC 2007)</w:t>
      </w:r>
      <w:r w:rsidRPr="007E3D83">
        <w:t>.</w:t>
      </w:r>
    </w:p>
    <w:p w:rsidR="00000000" w:rsidRPr="007E3D83" w:rsidP="007E3D83">
      <w:pPr>
        <w:pStyle w:val="AllowPageBreak"/>
      </w:pPr>
    </w:p>
    <w:p w:rsidR="00000000" w:rsidRPr="007E3D83" w:rsidP="007E3D83">
      <w:pPr>
        <w:pStyle w:val="Heading1"/>
      </w:pPr>
      <w:bookmarkStart w:id="3" w:name="O_621411"/>
      <w:bookmarkEnd w:id="3"/>
      <w:r w:rsidRPr="007E3D83">
        <w:t>Pre-requisite Unit</w:t>
      </w:r>
    </w:p>
    <w:p w:rsidR="00000000" w:rsidRPr="007E3D83" w:rsidP="007E3D83">
      <w:pPr>
        <w:pStyle w:val="Heading1"/>
      </w:pPr>
      <w:bookmarkStart w:id="4" w:name="O_621410"/>
      <w:bookmarkEnd w:id="4"/>
      <w:r w:rsidRPr="007E3D83">
        <w:t>Competency Field</w:t>
      </w:r>
    </w:p>
    <w:p w:rsidR="00000000" w:rsidRPr="007E3D83" w:rsidP="007E3D83">
      <w:pPr>
        <w:pStyle w:val="Heading1"/>
      </w:pPr>
      <w:bookmarkStart w:id="5" w:name="O_621409"/>
      <w:bookmarkEnd w:id="5"/>
      <w:r w:rsidRPr="007E3D83">
        <w:t>Unit Sector</w:t>
      </w:r>
    </w:p>
    <w:p w:rsidR="00000000" w:rsidRPr="007E3D83" w:rsidP="007E3D83">
      <w:pPr>
        <w:pStyle w:val="BodyText"/>
      </w:pPr>
      <w:r w:rsidRPr="007E3D83">
        <w:t>Leadlight and Stained Glass</w:t>
      </w:r>
    </w:p>
    <w:p w:rsidR="00000000" w:rsidRPr="007E3D83" w:rsidP="007E3D83">
      <w:pPr>
        <w:pStyle w:val="AllowPageBreak"/>
      </w:pPr>
    </w:p>
    <w:p w:rsidR="00000000" w:rsidRPr="007E3D83" w:rsidP="007E3D83">
      <w:pPr>
        <w:pStyle w:val="Heading1"/>
      </w:pPr>
      <w:bookmarkStart w:id="6" w:name="O_621408"/>
      <w:bookmarkEnd w:id="6"/>
      <w:r w:rsidRPr="007E3D83">
        <w:t>Elements and Performance Criteria</w:t>
      </w:r>
    </w:p>
    <w:tbl>
      <w:tblPr>
        <w:tblW w:w="0" w:type="auto"/>
        <w:tblLayout w:type="fixed"/>
        <w:tblCellMar>
          <w:left w:w="62" w:type="dxa"/>
          <w:right w:w="62" w:type="dxa"/>
        </w:tblCellMar>
        <w:tblLook w:val="0000"/>
      </w:tblPr>
      <w:tblGrid>
        <w:gridCol w:w="630"/>
        <w:gridCol w:w="2129"/>
        <w:gridCol w:w="661"/>
        <w:gridCol w:w="5760"/>
      </w:tblGrid>
      <w:tr w:rsidTr="007E3D83">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Performance criteria describe the performance needed to demonstrate achievement of the element.</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1</w:t>
            </w:r>
          </w:p>
        </w:tc>
        <w:tc>
          <w:tcPr>
            <w:tcW w:w="2129"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Identify work requirements</w:t>
            </w: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1.1</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Applicable work health and safety (WHS), legislative and organisational requirements relevant to leadlight and stained</w:t>
            </w:r>
            <w:r w:rsidRPr="007E3D83">
              <w:t xml:space="preserve"> glass operations are verified and complied with</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1.2</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The process for fabricating and installing leadlight and stained glass windows and doors is identified</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1.3</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 xml:space="preserve">Types and quantities of materials required are calculated from plans or work instructions </w:t>
            </w:r>
            <w:r w:rsidRPr="007E3D83">
              <w:t xml:space="preserve">or by measuring the fixture opening </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1.4</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 xml:space="preserve">Cutting lists are prepared from plans, work instructions or measurements of opening to suit the window or door to be </w:t>
            </w:r>
            <w:r w:rsidRPr="007E3D83">
              <w:t>installed</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1.5</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 xml:space="preserve">Fittings, fixings and joining devices or materials are selected </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1.6</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Tools and equipment appropriate to the fixing method are identified</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2</w:t>
            </w:r>
          </w:p>
        </w:tc>
        <w:tc>
          <w:tcPr>
            <w:tcW w:w="2129"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Prepare for work</w:t>
            </w: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2.1</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Work sequence is determined in a logical order to suit the job</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2.2</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Tools, equipment and materials are selected and checked p</w:t>
            </w:r>
            <w:r w:rsidRPr="007E3D83">
              <w:t>rior to use to ensure they are appropriate for the work, serviceable and in a safe condition</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2.3</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 xml:space="preserve">Components of the leadlight and stained glass window or door are checked against specifications or job order </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3</w:t>
            </w:r>
          </w:p>
        </w:tc>
        <w:tc>
          <w:tcPr>
            <w:tcW w:w="2129" w:type="dxa"/>
            <w:vMerge w:val="restart"/>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Fabricate and install leadlight and stained</w:t>
            </w:r>
            <w:r w:rsidRPr="007E3D83">
              <w:t xml:space="preserve"> glass windows and doors</w:t>
            </w: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3.1</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 xml:space="preserve">Materials are cut to cutting list requirements </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3.2</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Components of leadlight and stained glass window or door are assembled</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3.3</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Fittings are installed to window or door in accordance with workplace procedures or industry practice</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3.4</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 xml:space="preserve">Window or door is installed </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4</w:t>
            </w:r>
          </w:p>
        </w:tc>
        <w:tc>
          <w:tcPr>
            <w:tcW w:w="2129"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Finalise the installation</w:t>
            </w: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4.1</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Installed window or door is inspected for quality of work and repaired, re-fabricated</w:t>
            </w:r>
            <w:r w:rsidRPr="007E3D83">
              <w:t xml:space="preserve"> or reinstalled, as required </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4.2</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Waste and scrap material are removed for disposal or recycling, as required</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4.3</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Work area is cleaned and rubbish disposed of, as appropriate</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4.4</w:t>
            </w:r>
          </w:p>
        </w:tc>
        <w:tc>
          <w:tcPr>
            <w:tcW w:w="5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 xml:space="preserve">Tools, equipment and unused materials </w:t>
            </w:r>
            <w:r w:rsidRPr="007E3D83">
              <w:t>are cleaned and removed and stored appropriately</w:t>
            </w:r>
          </w:p>
        </w:tc>
      </w:tr>
      <w:tr w:rsidTr="007E3D83">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4.5</w:t>
            </w:r>
          </w:p>
        </w:tc>
        <w:tc>
          <w:tcPr>
            <w:tcW w:w="5760" w:type="dxa"/>
            <w:tcBorders>
              <w:top w:val="nil"/>
              <w:left w:val="nil"/>
              <w:bottom w:val="nil"/>
              <w:right w:val="nil"/>
            </w:tcBorders>
            <w:tcMar>
              <w:top w:w="0" w:type="dxa"/>
              <w:left w:w="62" w:type="dxa"/>
              <w:bottom w:w="0" w:type="dxa"/>
              <w:right w:w="62" w:type="dxa"/>
            </w:tcMar>
          </w:tcPr>
          <w:p w:rsidR="00000000" w:rsidRPr="007E3D83" w:rsidP="007E3D83">
            <w:pPr>
              <w:pStyle w:val="BodyText"/>
            </w:pPr>
            <w:r w:rsidRPr="007E3D83">
              <w:t>Workplace records are maintained according to workplace procedures</w:t>
            </w:r>
          </w:p>
        </w:tc>
      </w:tr>
    </w:tbl>
    <w:p w:rsidR="00000000" w:rsidRPr="007E3D83" w:rsidP="007E3D83">
      <w:pPr>
        <w:pStyle w:val="BodyText"/>
      </w:pPr>
    </w:p>
    <w:p w:rsidR="00000000" w:rsidRPr="007E3D83" w:rsidP="007E3D83">
      <w:pPr>
        <w:pStyle w:val="AllowPageBreak"/>
      </w:pPr>
    </w:p>
    <w:p w:rsidR="00000000" w:rsidRPr="007E3D83" w:rsidP="007E3D83">
      <w:pPr>
        <w:pStyle w:val="Heading1"/>
      </w:pPr>
      <w:bookmarkStart w:id="7" w:name="O_621407"/>
      <w:bookmarkEnd w:id="7"/>
      <w:r w:rsidRPr="007E3D83">
        <w:t>Foundation Skills</w:t>
      </w:r>
    </w:p>
    <w:p w:rsidR="00000000" w:rsidRPr="007E3D83" w:rsidP="007E3D83">
      <w:pPr>
        <w:pStyle w:val="BodyText"/>
      </w:pPr>
      <w:r w:rsidRPr="007E3D83">
        <w:t>Foundation skills essential to performance are explicit in the performance criteria of this unit of competency. Detail on appropriate performance levels for each furnishing unit of competency in reading, writing, oral communication and numeracy utilising t</w:t>
      </w:r>
      <w:r w:rsidRPr="007E3D83">
        <w:t>he Australian Core Skills Framework (ACSF) are provided in the Furnishing Training Package Implementation Guide.</w:t>
      </w:r>
    </w:p>
    <w:p w:rsidR="00000000" w:rsidRPr="007E3D83" w:rsidP="007E3D83">
      <w:pPr>
        <w:pStyle w:val="AllowPageBreak"/>
      </w:pPr>
    </w:p>
    <w:p w:rsidR="00000000" w:rsidRPr="007E3D83" w:rsidP="007E3D83">
      <w:pPr>
        <w:pStyle w:val="Heading1"/>
      </w:pPr>
      <w:bookmarkStart w:id="8" w:name="O_621406"/>
      <w:bookmarkEnd w:id="8"/>
      <w:r w:rsidRPr="007E3D83">
        <w:t>Range of Conditions</w:t>
      </w:r>
    </w:p>
    <w:tbl>
      <w:tblPr>
        <w:tblW w:w="0" w:type="auto"/>
        <w:tblLayout w:type="fixed"/>
        <w:tblCellMar>
          <w:left w:w="62" w:type="dxa"/>
          <w:right w:w="62" w:type="dxa"/>
        </w:tblCellMar>
        <w:tblLook w:val="0000"/>
      </w:tblPr>
      <w:tblGrid>
        <w:gridCol w:w="2760"/>
        <w:gridCol w:w="6312"/>
      </w:tblGrid>
      <w:tr w:rsidTr="007E3D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t>Specifies different work environments and conditions that may affect performance. Essential operating cond</w:t>
            </w:r>
            <w:r w:rsidRPr="007E3D83">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7E3D83">
              <w:t>to the work environment.</w:t>
            </w:r>
          </w:p>
        </w:tc>
      </w:tr>
      <w:tr w:rsidTr="007E3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E3D83" w:rsidP="007E3D83">
            <w:pPr>
              <w:pStyle w:val="ListBullet"/>
            </w:pPr>
            <w:r w:rsidRPr="007E3D83">
              <w:t xml:space="preserve">WHS requirements, including legislation, building codes, material safety management systems, hazardous and dangerous goods codes, and local safe operating procedures or equivalent </w:t>
            </w:r>
          </w:p>
          <w:p w:rsidR="00000000" w:rsidRPr="007E3D83" w:rsidP="007E3D83">
            <w:pPr>
              <w:pStyle w:val="ListBullet"/>
            </w:pPr>
            <w:r w:rsidRPr="007E3D83">
              <w:t>work is carried out in a</w:t>
            </w:r>
            <w:r w:rsidRPr="007E3D83">
              <w:t>ccordance with legislative obligations, environmental legislation, relevant health regulations, manual handling procedures and organisation insurance requirements</w:t>
            </w:r>
          </w:p>
          <w:p w:rsidR="00000000" w:rsidP="007E3D83">
            <w:pPr>
              <w:pStyle w:val="ListBullet"/>
              <w:rPr>
                <w:lang w:val="en-NZ"/>
              </w:rPr>
            </w:pPr>
            <w:r w:rsidRPr="007E3D83">
              <w:t xml:space="preserve">work requires individuals to demonstrate some discretion, judgement and problem solving </w:t>
            </w:r>
          </w:p>
        </w:tc>
      </w:tr>
      <w:tr w:rsidTr="007E3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rPr>
                <w:rStyle w:val="SpecialBold"/>
              </w:rPr>
              <w:t>Windows include:</w:t>
            </w:r>
          </w:p>
        </w:tc>
        <w:tc>
          <w:tcPr>
            <w:tcW w:w="6312" w:type="dxa"/>
            <w:tcBorders>
              <w:top w:val="nil"/>
              <w:left w:val="nil"/>
              <w:bottom w:val="nil"/>
              <w:right w:val="nil"/>
            </w:tcBorders>
            <w:tcMar>
              <w:top w:w="0" w:type="dxa"/>
              <w:left w:w="62" w:type="dxa"/>
              <w:bottom w:w="0" w:type="dxa"/>
              <w:right w:w="62" w:type="dxa"/>
            </w:tcMar>
          </w:tcPr>
          <w:p w:rsidR="00000000" w:rsidRPr="007E3D83" w:rsidP="007E3D83">
            <w:pPr>
              <w:pStyle w:val="ListBullet"/>
            </w:pPr>
            <w:r w:rsidRPr="007E3D83">
              <w:t>fixed</w:t>
            </w:r>
          </w:p>
          <w:p w:rsidR="00000000" w:rsidRPr="007E3D83" w:rsidP="007E3D83">
            <w:pPr>
              <w:pStyle w:val="ListBullet"/>
            </w:pPr>
            <w:r w:rsidRPr="007E3D83">
              <w:t xml:space="preserve">sliding </w:t>
            </w:r>
          </w:p>
          <w:p w:rsidR="00000000" w:rsidRPr="007E3D83" w:rsidP="007E3D83">
            <w:pPr>
              <w:pStyle w:val="ListBullet"/>
            </w:pPr>
            <w:r w:rsidRPr="007E3D83">
              <w:t xml:space="preserve">double hung </w:t>
            </w:r>
          </w:p>
          <w:p w:rsidR="00000000" w:rsidRPr="007E3D83" w:rsidP="007E3D83">
            <w:pPr>
              <w:pStyle w:val="ListBullet"/>
            </w:pPr>
            <w:r w:rsidRPr="007E3D83">
              <w:t xml:space="preserve">casement and awning windows </w:t>
            </w:r>
          </w:p>
          <w:p w:rsidR="00000000" w:rsidP="007E3D83">
            <w:pPr>
              <w:pStyle w:val="ListBullet"/>
              <w:rPr>
                <w:lang w:val="en-NZ"/>
              </w:rPr>
            </w:pPr>
            <w:r w:rsidRPr="007E3D83">
              <w:t>double glazed windows</w:t>
            </w:r>
          </w:p>
        </w:tc>
      </w:tr>
      <w:tr w:rsidTr="007E3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rPr>
                <w:rStyle w:val="SpecialBold"/>
              </w:rPr>
              <w:t>Doors include:</w:t>
            </w:r>
          </w:p>
        </w:tc>
        <w:tc>
          <w:tcPr>
            <w:tcW w:w="6312" w:type="dxa"/>
            <w:tcBorders>
              <w:top w:val="nil"/>
              <w:left w:val="nil"/>
              <w:bottom w:val="nil"/>
              <w:right w:val="nil"/>
            </w:tcBorders>
            <w:tcMar>
              <w:top w:w="0" w:type="dxa"/>
              <w:left w:w="62" w:type="dxa"/>
              <w:bottom w:w="0" w:type="dxa"/>
              <w:right w:w="62" w:type="dxa"/>
            </w:tcMar>
          </w:tcPr>
          <w:p w:rsidR="00000000" w:rsidRPr="007E3D83" w:rsidP="007E3D83">
            <w:pPr>
              <w:pStyle w:val="ListBullet"/>
            </w:pPr>
            <w:r w:rsidRPr="007E3D83">
              <w:t xml:space="preserve">sliding </w:t>
            </w:r>
          </w:p>
          <w:p w:rsidR="00000000" w:rsidRPr="007E3D83" w:rsidP="007E3D83">
            <w:pPr>
              <w:pStyle w:val="ListBullet"/>
            </w:pPr>
            <w:r w:rsidRPr="007E3D83">
              <w:t xml:space="preserve">hinged </w:t>
            </w:r>
          </w:p>
          <w:p w:rsidR="00000000" w:rsidP="007E3D83">
            <w:pPr>
              <w:pStyle w:val="ListBullet"/>
              <w:rPr>
                <w:lang w:val="en-NZ"/>
              </w:rPr>
            </w:pPr>
            <w:r w:rsidRPr="007E3D83">
              <w:t xml:space="preserve">bi-fold </w:t>
            </w:r>
          </w:p>
        </w:tc>
      </w:tr>
      <w:tr w:rsidTr="007E3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E3D83" w:rsidP="007E3D83">
            <w:pPr>
              <w:pStyle w:val="ListBullet"/>
            </w:pPr>
            <w:r w:rsidRPr="007E3D83">
              <w:t xml:space="preserve">leadlight or stained glass panels </w:t>
            </w:r>
          </w:p>
          <w:p w:rsidR="00000000" w:rsidRPr="007E3D83" w:rsidP="007E3D83">
            <w:pPr>
              <w:pStyle w:val="ListBullet"/>
            </w:pPr>
            <w:r w:rsidRPr="007E3D83">
              <w:t xml:space="preserve">annealed glass </w:t>
            </w:r>
          </w:p>
          <w:p w:rsidR="00000000" w:rsidRPr="007E3D83" w:rsidP="007E3D83">
            <w:pPr>
              <w:pStyle w:val="ListBullet"/>
            </w:pPr>
            <w:r w:rsidRPr="007E3D83">
              <w:t xml:space="preserve">safety glass </w:t>
            </w:r>
          </w:p>
          <w:p w:rsidR="00000000" w:rsidRPr="007E3D83" w:rsidP="007E3D83">
            <w:pPr>
              <w:pStyle w:val="ListBullet"/>
            </w:pPr>
            <w:r w:rsidRPr="007E3D83">
              <w:t xml:space="preserve">patterned glass </w:t>
            </w:r>
          </w:p>
          <w:p w:rsidR="00000000" w:rsidRPr="007E3D83" w:rsidP="007E3D83">
            <w:pPr>
              <w:pStyle w:val="ListBullet"/>
            </w:pPr>
            <w:r w:rsidRPr="007E3D83">
              <w:t xml:space="preserve">tinted </w:t>
            </w:r>
          </w:p>
          <w:p w:rsidR="00000000" w:rsidRPr="007E3D83" w:rsidP="007E3D83">
            <w:pPr>
              <w:pStyle w:val="ListBullet"/>
            </w:pPr>
            <w:r w:rsidRPr="007E3D83">
              <w:t xml:space="preserve">heat-reflective </w:t>
            </w:r>
          </w:p>
          <w:p w:rsidR="00000000" w:rsidRPr="007E3D83" w:rsidP="007E3D83">
            <w:pPr>
              <w:pStyle w:val="ListBullet"/>
            </w:pPr>
            <w:r w:rsidRPr="007E3D83">
              <w:t>insulated glass units</w:t>
            </w:r>
          </w:p>
          <w:p w:rsidR="00000000" w:rsidRPr="007E3D83" w:rsidP="007E3D83">
            <w:pPr>
              <w:pStyle w:val="ListBullet"/>
            </w:pPr>
            <w:r w:rsidRPr="007E3D83">
              <w:t>aluminium alloys and steel</w:t>
            </w:r>
          </w:p>
          <w:p w:rsidR="00000000" w:rsidRPr="007E3D83" w:rsidP="007E3D83">
            <w:pPr>
              <w:pStyle w:val="ListBullet"/>
            </w:pPr>
            <w:r w:rsidRPr="007E3D83">
              <w:t xml:space="preserve">fasteners </w:t>
            </w:r>
          </w:p>
          <w:p w:rsidR="00000000" w:rsidRPr="007E3D83" w:rsidP="007E3D83">
            <w:pPr>
              <w:pStyle w:val="ListBullet"/>
            </w:pPr>
            <w:r w:rsidRPr="007E3D83">
              <w:t xml:space="preserve">plastics </w:t>
            </w:r>
          </w:p>
          <w:p w:rsidR="00000000" w:rsidRPr="007E3D83" w:rsidP="007E3D83">
            <w:pPr>
              <w:pStyle w:val="ListBullet"/>
            </w:pPr>
            <w:r w:rsidRPr="007E3D83">
              <w:t xml:space="preserve">sealants </w:t>
            </w:r>
          </w:p>
          <w:p w:rsidR="00000000" w:rsidRPr="007E3D83" w:rsidP="007E3D83">
            <w:pPr>
              <w:pStyle w:val="ListBullet"/>
            </w:pPr>
            <w:r w:rsidRPr="007E3D83">
              <w:t xml:space="preserve">tapes </w:t>
            </w:r>
          </w:p>
          <w:p w:rsidR="00000000" w:rsidRPr="007E3D83" w:rsidP="007E3D83">
            <w:pPr>
              <w:pStyle w:val="ListBullet"/>
            </w:pPr>
            <w:r w:rsidRPr="007E3D83">
              <w:t xml:space="preserve">vinyls </w:t>
            </w:r>
          </w:p>
          <w:p w:rsidR="00000000" w:rsidRPr="007E3D83" w:rsidP="007E3D83">
            <w:pPr>
              <w:pStyle w:val="ListBullet"/>
            </w:pPr>
            <w:r w:rsidRPr="007E3D83">
              <w:t xml:space="preserve">gaskets </w:t>
            </w:r>
          </w:p>
          <w:p w:rsidR="00000000" w:rsidRPr="007E3D83" w:rsidP="007E3D83">
            <w:pPr>
              <w:pStyle w:val="ListBullet"/>
            </w:pPr>
            <w:r w:rsidRPr="007E3D83">
              <w:t xml:space="preserve">timber reveals </w:t>
            </w:r>
          </w:p>
          <w:p w:rsidR="00000000" w:rsidRPr="007E3D83" w:rsidP="007E3D83">
            <w:pPr>
              <w:pStyle w:val="ListBullet"/>
            </w:pPr>
            <w:r w:rsidRPr="007E3D83">
              <w:t>flashings</w:t>
            </w:r>
          </w:p>
          <w:p w:rsidR="00000000" w:rsidRPr="007E3D83" w:rsidP="007E3D83">
            <w:pPr>
              <w:pStyle w:val="ListBullet"/>
            </w:pPr>
            <w:r w:rsidRPr="007E3D83">
              <w:t>hardware:</w:t>
            </w:r>
          </w:p>
          <w:p w:rsidR="00000000" w:rsidRPr="007E3D83" w:rsidP="007E3D83">
            <w:pPr>
              <w:pStyle w:val="ListBullet2"/>
            </w:pPr>
            <w:r w:rsidRPr="007E3D83">
              <w:t xml:space="preserve">locks </w:t>
            </w:r>
          </w:p>
          <w:p w:rsidR="00000000" w:rsidRPr="007E3D83" w:rsidP="007E3D83">
            <w:pPr>
              <w:pStyle w:val="ListBullet2"/>
            </w:pPr>
            <w:r w:rsidRPr="007E3D83">
              <w:t xml:space="preserve">wheels </w:t>
            </w:r>
          </w:p>
          <w:p w:rsidR="00000000" w:rsidRPr="007E3D83" w:rsidP="007E3D83">
            <w:pPr>
              <w:pStyle w:val="ListBullet2"/>
            </w:pPr>
            <w:r w:rsidRPr="007E3D83">
              <w:t xml:space="preserve">stays </w:t>
            </w:r>
          </w:p>
          <w:p w:rsidR="00000000" w:rsidRPr="007E3D83" w:rsidP="007E3D83">
            <w:pPr>
              <w:pStyle w:val="ListBullet2"/>
            </w:pPr>
            <w:r w:rsidRPr="007E3D83">
              <w:t xml:space="preserve">hinges </w:t>
            </w:r>
          </w:p>
          <w:p w:rsidR="00000000" w:rsidRPr="007E3D83" w:rsidP="007E3D83">
            <w:pPr>
              <w:pStyle w:val="ListBullet2"/>
            </w:pPr>
            <w:r w:rsidRPr="007E3D83">
              <w:t xml:space="preserve">springs and balances </w:t>
            </w:r>
          </w:p>
          <w:p w:rsidR="00000000" w:rsidP="007E3D83">
            <w:pPr>
              <w:pStyle w:val="ListBullet2"/>
              <w:rPr>
                <w:lang w:val="en-NZ"/>
              </w:rPr>
            </w:pPr>
            <w:r w:rsidRPr="007E3D83">
              <w:t>any component required for the operation of residential windows and doors</w:t>
            </w:r>
          </w:p>
        </w:tc>
      </w:tr>
      <w:tr w:rsidTr="007E3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7E3D83" w:rsidP="007E3D83">
            <w:pPr>
              <w:pStyle w:val="ListBullet"/>
            </w:pPr>
            <w:r w:rsidRPr="007E3D83">
              <w:t>assembly benches</w:t>
            </w:r>
          </w:p>
          <w:p w:rsidR="00000000" w:rsidRPr="007E3D83" w:rsidP="007E3D83">
            <w:pPr>
              <w:pStyle w:val="ListBullet"/>
            </w:pPr>
            <w:r w:rsidRPr="007E3D83">
              <w:t xml:space="preserve">drop and up-cut saws </w:t>
            </w:r>
          </w:p>
          <w:p w:rsidR="00000000" w:rsidRPr="007E3D83" w:rsidP="007E3D83">
            <w:pPr>
              <w:pStyle w:val="ListBullet"/>
            </w:pPr>
            <w:r w:rsidRPr="007E3D83">
              <w:t xml:space="preserve">pneumatic, hydraulic and manual presses </w:t>
            </w:r>
          </w:p>
          <w:p w:rsidR="00000000" w:rsidRPr="007E3D83" w:rsidP="007E3D83">
            <w:pPr>
              <w:pStyle w:val="ListBullet"/>
            </w:pPr>
            <w:r w:rsidRPr="007E3D83">
              <w:t xml:space="preserve">frame and sash tooling </w:t>
            </w:r>
          </w:p>
          <w:p w:rsidR="00000000" w:rsidRPr="007E3D83" w:rsidP="007E3D83">
            <w:pPr>
              <w:pStyle w:val="ListBullet"/>
            </w:pPr>
            <w:r w:rsidRPr="007E3D83">
              <w:t xml:space="preserve">copy routers </w:t>
            </w:r>
          </w:p>
          <w:p w:rsidR="00000000" w:rsidRPr="007E3D83" w:rsidP="007E3D83">
            <w:pPr>
              <w:pStyle w:val="ListBullet"/>
            </w:pPr>
            <w:r w:rsidRPr="007E3D83">
              <w:t xml:space="preserve">end millers </w:t>
            </w:r>
          </w:p>
          <w:p w:rsidR="00000000" w:rsidRPr="007E3D83" w:rsidP="007E3D83">
            <w:pPr>
              <w:pStyle w:val="ListBullet"/>
            </w:pPr>
            <w:r w:rsidRPr="007E3D83">
              <w:t xml:space="preserve">crimpers </w:t>
            </w:r>
          </w:p>
          <w:p w:rsidR="00000000" w:rsidRPr="007E3D83" w:rsidP="007E3D83">
            <w:pPr>
              <w:pStyle w:val="ListBullet"/>
            </w:pPr>
            <w:r w:rsidRPr="007E3D83">
              <w:t xml:space="preserve">electric and pneumatic powered drills </w:t>
            </w:r>
          </w:p>
          <w:p w:rsidR="00000000" w:rsidRPr="007E3D83" w:rsidP="007E3D83">
            <w:pPr>
              <w:pStyle w:val="ListBullet"/>
            </w:pPr>
            <w:r w:rsidRPr="007E3D83">
              <w:t xml:space="preserve">screwdrivers </w:t>
            </w:r>
          </w:p>
          <w:p w:rsidR="00000000" w:rsidRPr="007E3D83" w:rsidP="007E3D83">
            <w:pPr>
              <w:pStyle w:val="ListBullet"/>
            </w:pPr>
            <w:r w:rsidRPr="007E3D83">
              <w:t xml:space="preserve">pop rivet guns </w:t>
            </w:r>
          </w:p>
          <w:p w:rsidR="00000000" w:rsidRPr="007E3D83" w:rsidP="007E3D83">
            <w:pPr>
              <w:pStyle w:val="ListBullet"/>
            </w:pPr>
            <w:r w:rsidRPr="007E3D83">
              <w:t xml:space="preserve">glue guns </w:t>
            </w:r>
          </w:p>
          <w:p w:rsidR="00000000" w:rsidP="007E3D83">
            <w:pPr>
              <w:pStyle w:val="ListBullet"/>
              <w:rPr>
                <w:lang w:val="en-NZ"/>
              </w:rPr>
            </w:pPr>
            <w:r w:rsidRPr="007E3D83">
              <w:t>general hand tools</w:t>
            </w:r>
          </w:p>
        </w:tc>
      </w:tr>
      <w:tr w:rsidTr="007E3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rPr>
                <w:rStyle w:val="SpecialBold"/>
              </w:rPr>
              <w:t>Records include:</w:t>
            </w:r>
          </w:p>
        </w:tc>
        <w:tc>
          <w:tcPr>
            <w:tcW w:w="6312" w:type="dxa"/>
            <w:tcBorders>
              <w:top w:val="nil"/>
              <w:left w:val="nil"/>
              <w:bottom w:val="nil"/>
              <w:right w:val="nil"/>
            </w:tcBorders>
            <w:tcMar>
              <w:top w:w="0" w:type="dxa"/>
              <w:left w:w="62" w:type="dxa"/>
              <w:bottom w:w="0" w:type="dxa"/>
              <w:right w:w="62" w:type="dxa"/>
            </w:tcMar>
          </w:tcPr>
          <w:p w:rsidR="00000000" w:rsidRPr="007E3D83" w:rsidP="007E3D83">
            <w:pPr>
              <w:pStyle w:val="ListBullet"/>
            </w:pPr>
            <w:r w:rsidRPr="007E3D83">
              <w:t>product type</w:t>
            </w:r>
          </w:p>
          <w:p w:rsidR="00000000" w:rsidRPr="007E3D83" w:rsidP="007E3D83">
            <w:pPr>
              <w:pStyle w:val="ListBullet"/>
            </w:pPr>
            <w:r w:rsidRPr="007E3D83">
              <w:t xml:space="preserve">size </w:t>
            </w:r>
          </w:p>
          <w:p w:rsidR="00000000" w:rsidRPr="007E3D83" w:rsidP="007E3D83">
            <w:pPr>
              <w:pStyle w:val="ListBullet"/>
            </w:pPr>
            <w:r w:rsidRPr="007E3D83">
              <w:t xml:space="preserve">inspection </w:t>
            </w:r>
          </w:p>
          <w:p w:rsidR="00000000" w:rsidRPr="007E3D83" w:rsidP="007E3D83">
            <w:pPr>
              <w:pStyle w:val="ListBullet"/>
            </w:pPr>
            <w:r w:rsidRPr="007E3D83">
              <w:t xml:space="preserve">inspection outcomes </w:t>
            </w:r>
          </w:p>
          <w:p w:rsidR="00000000" w:rsidRPr="007E3D83" w:rsidP="007E3D83">
            <w:pPr>
              <w:pStyle w:val="ListBullet"/>
            </w:pPr>
            <w:r w:rsidRPr="007E3D83">
              <w:t xml:space="preserve">quality outcomes </w:t>
            </w:r>
          </w:p>
          <w:p w:rsidR="00000000" w:rsidP="007E3D83">
            <w:pPr>
              <w:pStyle w:val="ListBullet"/>
              <w:rPr>
                <w:lang w:val="en-NZ"/>
              </w:rPr>
            </w:pPr>
            <w:r w:rsidRPr="007E3D83">
              <w:t>storage locations</w:t>
            </w:r>
          </w:p>
        </w:tc>
      </w:tr>
      <w:tr w:rsidTr="007E3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E3D83" w:rsidP="007E3D83">
            <w:pPr>
              <w:pStyle w:val="BodyText"/>
            </w:pPr>
            <w:r w:rsidRPr="007E3D83">
              <w:rPr>
                <w:rStyle w:val="SpecialBold"/>
              </w:rPr>
              <w:t>Personal protective equipment includes:</w:t>
            </w:r>
          </w:p>
          <w:p w:rsidR="00000000" w:rsidP="007E3D83">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E3D83" w:rsidP="007E3D83">
            <w:pPr>
              <w:pStyle w:val="ListBullet"/>
            </w:pPr>
            <w:r w:rsidRPr="007E3D83">
              <w:t>that prescribed under legislation, regulation and enterprise policies and practices:</w:t>
            </w:r>
          </w:p>
          <w:p w:rsidR="00000000" w:rsidRPr="007E3D83" w:rsidP="007E3D83">
            <w:pPr>
              <w:pStyle w:val="ListBullet2"/>
            </w:pPr>
            <w:r w:rsidRPr="007E3D83">
              <w:t>gauntlets</w:t>
            </w:r>
          </w:p>
          <w:p w:rsidR="00000000" w:rsidRPr="007E3D83" w:rsidP="007E3D83">
            <w:pPr>
              <w:pStyle w:val="ListBullet2"/>
            </w:pPr>
            <w:r w:rsidRPr="007E3D83">
              <w:t>gloves</w:t>
            </w:r>
          </w:p>
          <w:p w:rsidR="00000000" w:rsidRPr="007E3D83" w:rsidP="007E3D83">
            <w:pPr>
              <w:pStyle w:val="ListBullet2"/>
            </w:pPr>
            <w:r w:rsidRPr="007E3D83">
              <w:t>safety glasses</w:t>
            </w:r>
          </w:p>
          <w:p w:rsidR="00000000" w:rsidRPr="007E3D83" w:rsidP="007E3D83">
            <w:pPr>
              <w:pStyle w:val="ListBullet2"/>
            </w:pPr>
            <w:r w:rsidRPr="007E3D83">
              <w:t>hard hats</w:t>
            </w:r>
          </w:p>
          <w:p w:rsidR="00000000" w:rsidRPr="007E3D83" w:rsidP="007E3D83">
            <w:pPr>
              <w:pStyle w:val="ListBullet2"/>
            </w:pPr>
            <w:r w:rsidRPr="007E3D83">
              <w:t>safety footwear</w:t>
            </w:r>
          </w:p>
          <w:p w:rsidR="00000000" w:rsidP="007E3D83">
            <w:pPr>
              <w:pStyle w:val="ListBullet2"/>
              <w:rPr>
                <w:lang w:val="en-NZ"/>
              </w:rPr>
            </w:pPr>
            <w:r w:rsidRPr="007E3D83">
              <w:t>aprons and overalls</w:t>
            </w:r>
          </w:p>
        </w:tc>
      </w:tr>
      <w:tr w:rsidTr="007E3D8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E3D83">
            <w:pPr>
              <w:pStyle w:val="BodyText"/>
              <w:rPr>
                <w:lang w:val="en-NZ"/>
              </w:rPr>
            </w:pPr>
            <w:r w:rsidRPr="007E3D83">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E3D83" w:rsidP="007E3D83">
            <w:pPr>
              <w:pStyle w:val="ListBullet"/>
            </w:pPr>
            <w:r w:rsidRPr="007E3D83">
              <w:t xml:space="preserve">workplace procedures relating to the use of tools and equipment and personal protective equipment </w:t>
            </w:r>
          </w:p>
          <w:p w:rsidR="00000000" w:rsidRPr="007E3D83" w:rsidP="007E3D83">
            <w:pPr>
              <w:pStyle w:val="ListBullet"/>
            </w:pPr>
            <w:r w:rsidRPr="007E3D83">
              <w:t xml:space="preserve">work instructions, including job sheets, cutting lists, plans, drawings and designs </w:t>
            </w:r>
          </w:p>
          <w:p w:rsidR="00000000" w:rsidRPr="007E3D83" w:rsidP="007E3D83">
            <w:pPr>
              <w:pStyle w:val="ListBullet"/>
            </w:pPr>
            <w:r w:rsidRPr="007E3D83">
              <w:t xml:space="preserve">workplace procedures relating to reporting and communication </w:t>
            </w:r>
          </w:p>
          <w:p w:rsidR="00000000" w:rsidRPr="007E3D83" w:rsidP="007E3D83">
            <w:pPr>
              <w:pStyle w:val="ListBullet"/>
            </w:pPr>
            <w:r w:rsidRPr="007E3D83">
              <w:t>manufacturer specifications and operational procedures</w:t>
            </w:r>
          </w:p>
        </w:tc>
      </w:tr>
    </w:tbl>
    <w:p w:rsidR="00000000" w:rsidRPr="007E3D83" w:rsidP="007E3D83">
      <w:pPr>
        <w:pStyle w:val="BodyText"/>
      </w:pPr>
    </w:p>
    <w:p w:rsidR="00000000" w:rsidRPr="007E3D83" w:rsidP="007E3D83">
      <w:pPr>
        <w:pStyle w:val="AllowPageBreak"/>
      </w:pPr>
    </w:p>
    <w:p w:rsidR="00000000" w:rsidRPr="007E3D83" w:rsidP="007E3D83">
      <w:pPr>
        <w:pStyle w:val="Heading1"/>
      </w:pPr>
      <w:bookmarkStart w:id="9" w:name="O_621405"/>
      <w:bookmarkEnd w:id="9"/>
      <w:r w:rsidRPr="007E3D83">
        <w:t>Unit Mapping Information</w:t>
      </w:r>
    </w:p>
    <w:p w:rsidR="00000000" w:rsidRPr="007E3D83" w:rsidP="007E3D83">
      <w:pPr>
        <w:pStyle w:val="BodyText"/>
      </w:pPr>
      <w:r w:rsidRPr="007E3D83">
        <w:t>Supersedes and is equivalent to LMFSL3005B Fabricate and install residential leadlight and stained glass windows and doors.</w:t>
      </w:r>
    </w:p>
    <w:p w:rsidR="00000000" w:rsidRPr="007E3D83" w:rsidP="007E3D83">
      <w:pPr>
        <w:pStyle w:val="AllowPageBreak"/>
      </w:pPr>
    </w:p>
    <w:p w:rsidR="00000000" w:rsidRPr="007E3D83" w:rsidP="007E3D83">
      <w:pPr>
        <w:pStyle w:val="Heading1"/>
      </w:pPr>
      <w:bookmarkStart w:id="10" w:name="O_621398"/>
      <w:bookmarkEnd w:id="10"/>
      <w:r w:rsidRPr="007E3D83">
        <w:t>Links</w:t>
      </w:r>
    </w:p>
    <w:p w:rsidR="00000000" w:rsidRPr="007E3D83" w:rsidP="007E3D83">
      <w:pPr>
        <w:pStyle w:val="BodyText"/>
      </w:pPr>
      <w:r w:rsidRPr="007E3D83">
        <w:t xml:space="preserve">Companion </w:t>
      </w:r>
      <w:r w:rsidRPr="007E3D83">
        <w:t>Volume implementation guides are found in VETNet - https://vetnet.education.gov.au/Pages/TrainingDocs.aspx?q=0601ab95-583a-4e93-b2d4-cfb27b03ed73</w:t>
      </w:r>
    </w:p>
    <w:p w:rsidR="00000000" w:rsidRPr="007E3D83" w:rsidP="007E3D83"/>
    <w:sectPr w:rsidSect="007E3D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83" w:rsidRPr="00F96E5A" w:rsidP="00F96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5A" w:rsidP="007E3D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96E5A" w:rsidP="007E3D8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6E5A" w:rsidP="007E3D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D83" w:rsidRPr="00F96E5A" w:rsidP="00F96E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D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5A" w:rsidRPr="002D2AF8" w:rsidP="007E3D83">
    <w:pPr>
      <w:pStyle w:val="Header"/>
      <w:framePr w:wrap="around"/>
    </w:pPr>
    <w:r>
      <w:fldChar w:fldCharType="begin"/>
    </w:r>
    <w:r>
      <w:instrText xml:space="preserve"> TITLE   \* MERGEFORMAT </w:instrText>
    </w:r>
    <w:r>
      <w:fldChar w:fldCharType="separate"/>
    </w:r>
    <w:r>
      <w:t>MSFSL3003 Fabricate and install residential leadlight and stained glass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96E5A" w:rsidP="007E3D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A0A8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C69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76D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D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D83"/>
    <w:pPr>
      <w:spacing w:before="360" w:after="60"/>
      <w:outlineLvl w:val="0"/>
    </w:pPr>
    <w:rPr>
      <w:sz w:val="32"/>
    </w:rPr>
  </w:style>
  <w:style w:type="paragraph" w:styleId="Heading2">
    <w:name w:val="heading 2"/>
    <w:basedOn w:val="HeadingBase"/>
    <w:next w:val="BodyText"/>
    <w:link w:val="Heading2Char"/>
    <w:qFormat/>
    <w:rsid w:val="007E3D83"/>
    <w:pPr>
      <w:keepLines/>
      <w:spacing w:before="240" w:after="120"/>
      <w:outlineLvl w:val="1"/>
    </w:pPr>
    <w:rPr>
      <w:sz w:val="28"/>
      <w:szCs w:val="40"/>
    </w:rPr>
  </w:style>
  <w:style w:type="paragraph" w:styleId="Heading3">
    <w:name w:val="heading 3"/>
    <w:basedOn w:val="HeadingBase"/>
    <w:next w:val="BodyText"/>
    <w:link w:val="Heading3Char"/>
    <w:qFormat/>
    <w:rsid w:val="007E3D83"/>
    <w:pPr>
      <w:spacing w:before="180" w:after="120"/>
      <w:outlineLvl w:val="2"/>
    </w:pPr>
    <w:rPr>
      <w:spacing w:val="-10"/>
      <w:kern w:val="32"/>
    </w:rPr>
  </w:style>
  <w:style w:type="paragraph" w:styleId="Heading4">
    <w:name w:val="heading 4"/>
    <w:basedOn w:val="HeadingBase"/>
    <w:next w:val="BodyText"/>
    <w:link w:val="Heading4Char"/>
    <w:qFormat/>
    <w:rsid w:val="007E3D83"/>
    <w:pPr>
      <w:spacing w:before="160" w:after="120"/>
      <w:outlineLvl w:val="3"/>
    </w:pPr>
    <w:rPr>
      <w:sz w:val="22"/>
    </w:rPr>
  </w:style>
  <w:style w:type="paragraph" w:styleId="Heading5">
    <w:name w:val="heading 5"/>
    <w:basedOn w:val="HeadingBase"/>
    <w:next w:val="Normal"/>
    <w:link w:val="Heading5Char"/>
    <w:qFormat/>
    <w:rsid w:val="007E3D83"/>
    <w:pPr>
      <w:spacing w:before="80"/>
      <w:outlineLvl w:val="4"/>
    </w:pPr>
    <w:rPr>
      <w:color w:val="918585"/>
      <w:sz w:val="20"/>
    </w:rPr>
  </w:style>
  <w:style w:type="paragraph" w:styleId="Heading6">
    <w:name w:val="heading 6"/>
    <w:basedOn w:val="HeadingBase"/>
    <w:next w:val="Normal"/>
    <w:link w:val="Heading6Char"/>
    <w:qFormat/>
    <w:rsid w:val="007E3D83"/>
    <w:pPr>
      <w:spacing w:before="60"/>
      <w:outlineLvl w:val="5"/>
    </w:pPr>
    <w:rPr>
      <w:color w:val="918585"/>
      <w:sz w:val="20"/>
    </w:rPr>
  </w:style>
  <w:style w:type="paragraph" w:styleId="Heading7">
    <w:name w:val="heading 7"/>
    <w:basedOn w:val="Normal"/>
    <w:next w:val="Normal"/>
    <w:link w:val="Heading7Char"/>
    <w:qFormat/>
    <w:rsid w:val="007E3D83"/>
    <w:pPr>
      <w:ind w:left="720"/>
      <w:outlineLvl w:val="6"/>
    </w:pPr>
    <w:rPr>
      <w:i/>
    </w:rPr>
  </w:style>
  <w:style w:type="paragraph" w:styleId="Heading8">
    <w:name w:val="heading 8"/>
    <w:basedOn w:val="Normal"/>
    <w:next w:val="Normal"/>
    <w:link w:val="Heading8Char"/>
    <w:qFormat/>
    <w:rsid w:val="007E3D83"/>
    <w:pPr>
      <w:ind w:left="720"/>
      <w:outlineLvl w:val="7"/>
    </w:pPr>
    <w:rPr>
      <w:i/>
    </w:rPr>
  </w:style>
  <w:style w:type="paragraph" w:styleId="Heading9">
    <w:name w:val="heading 9"/>
    <w:basedOn w:val="Normal"/>
    <w:next w:val="Normal"/>
    <w:link w:val="Heading9Char"/>
    <w:qFormat/>
    <w:rsid w:val="007E3D83"/>
    <w:pPr>
      <w:ind w:left="720"/>
      <w:outlineLvl w:val="8"/>
    </w:pPr>
    <w:rPr>
      <w:i/>
    </w:rPr>
  </w:style>
  <w:style w:type="character" w:default="1" w:styleId="DefaultParagraphFont">
    <w:name w:val="Default Paragraph Font"/>
    <w:uiPriority w:val="1"/>
    <w:unhideWhenUsed/>
    <w:rsid w:val="007E3D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D83"/>
  </w:style>
  <w:style w:type="character" w:customStyle="1" w:styleId="Heading1Char">
    <w:name w:val="Heading 1 Char"/>
    <w:basedOn w:val="DefaultParagraphFont"/>
    <w:link w:val="Heading1"/>
    <w:rsid w:val="007E3D83"/>
    <w:rPr>
      <w:rFonts w:ascii="Times New Roman" w:eastAsia="Times New Roman" w:hAnsi="Times New Roman" w:cs="Times New Roman"/>
      <w:b/>
      <w:sz w:val="32"/>
      <w:szCs w:val="20"/>
      <w:lang w:eastAsia="en-US"/>
    </w:rPr>
  </w:style>
  <w:style w:type="paragraph" w:styleId="BodyText">
    <w:name w:val="Body Text"/>
    <w:basedOn w:val="Normal"/>
    <w:link w:val="BodyTextChar"/>
    <w:rsid w:val="007E3D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3D83"/>
    <w:rPr>
      <w:rFonts w:ascii="Times New Roman" w:eastAsia="Times New Roman" w:hAnsi="Times New Roman" w:cs="Times New Roman"/>
      <w:sz w:val="24"/>
      <w:lang w:eastAsia="en-US"/>
    </w:rPr>
  </w:style>
  <w:style w:type="paragraph" w:styleId="ListBullet">
    <w:name w:val="List Bullet"/>
    <w:basedOn w:val="List"/>
    <w:rsid w:val="007E3D83"/>
    <w:pPr>
      <w:numPr>
        <w:numId w:val="13"/>
      </w:numPr>
      <w:tabs>
        <w:tab w:val="clear" w:pos="340"/>
      </w:tabs>
      <w:spacing w:before="40" w:after="40"/>
    </w:pPr>
  </w:style>
  <w:style w:type="character" w:customStyle="1" w:styleId="SpecialBold">
    <w:name w:val="Special Bold"/>
    <w:basedOn w:val="DefaultParagraphFont"/>
    <w:rsid w:val="007E3D83"/>
    <w:rPr>
      <w:b/>
      <w:spacing w:val="0"/>
    </w:rPr>
  </w:style>
  <w:style w:type="paragraph" w:styleId="ListBullet2">
    <w:name w:val="List Bullet 2"/>
    <w:basedOn w:val="List2"/>
    <w:rsid w:val="007E3D83"/>
    <w:pPr>
      <w:numPr>
        <w:numId w:val="14"/>
      </w:numPr>
      <w:tabs>
        <w:tab w:val="clear" w:pos="680"/>
      </w:tabs>
    </w:pPr>
  </w:style>
  <w:style w:type="character" w:styleId="Emphasis">
    <w:name w:val="Emphasis"/>
    <w:basedOn w:val="DefaultParagraphFont"/>
    <w:qFormat/>
    <w:rsid w:val="007E3D83"/>
    <w:rPr>
      <w:i/>
    </w:rPr>
  </w:style>
  <w:style w:type="paragraph" w:customStyle="1" w:styleId="SuperHeading">
    <w:name w:val="SuperHeading"/>
    <w:basedOn w:val="Normal"/>
    <w:rsid w:val="007E3D83"/>
    <w:pPr>
      <w:spacing w:before="240" w:after="120"/>
      <w:outlineLvl w:val="0"/>
    </w:pPr>
    <w:rPr>
      <w:rFonts w:ascii="Times New Roman" w:hAnsi="Times New Roman"/>
      <w:b/>
      <w:sz w:val="32"/>
    </w:rPr>
  </w:style>
  <w:style w:type="paragraph" w:customStyle="1" w:styleId="AllowPageBreak">
    <w:name w:val="AllowPageBreak"/>
    <w:rsid w:val="007E3D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D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D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D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D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D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D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D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D83"/>
    <w:rPr>
      <w:rFonts w:ascii="Courier New" w:eastAsia="Times New Roman" w:hAnsi="Courier New" w:cs="Times New Roman"/>
      <w:i/>
      <w:szCs w:val="20"/>
      <w:lang w:eastAsia="en-US"/>
    </w:rPr>
  </w:style>
  <w:style w:type="paragraph" w:customStyle="1" w:styleId="HeadingBase">
    <w:name w:val="Heading Base"/>
    <w:rsid w:val="007E3D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D83"/>
    <w:pPr>
      <w:tabs>
        <w:tab w:val="right" w:leader="dot" w:pos="9072"/>
      </w:tabs>
      <w:ind w:left="567"/>
    </w:pPr>
    <w:rPr>
      <w:szCs w:val="22"/>
    </w:rPr>
  </w:style>
  <w:style w:type="paragraph" w:customStyle="1" w:styleId="TOCBase">
    <w:name w:val="TOC Base"/>
    <w:rsid w:val="007E3D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D83"/>
    <w:pPr>
      <w:tabs>
        <w:tab w:val="right" w:leader="dot" w:pos="9072"/>
      </w:tabs>
      <w:spacing w:before="40" w:after="40"/>
      <w:ind w:left="284"/>
    </w:pPr>
    <w:rPr>
      <w:rFonts w:ascii="Times New Roman" w:hAnsi="Times New Roman"/>
    </w:rPr>
  </w:style>
  <w:style w:type="paragraph" w:styleId="TOC1">
    <w:name w:val="toc 1"/>
    <w:basedOn w:val="TOCBase"/>
    <w:next w:val="Normal"/>
    <w:rsid w:val="007E3D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D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D83"/>
    <w:rPr>
      <w:rFonts w:ascii="Times New Roman" w:eastAsia="Times New Roman" w:hAnsi="Times New Roman" w:cs="Times New Roman"/>
      <w:sz w:val="16"/>
      <w:lang w:eastAsia="en-US"/>
    </w:rPr>
  </w:style>
  <w:style w:type="paragraph" w:styleId="Title">
    <w:name w:val="Title"/>
    <w:basedOn w:val="HeadingBase"/>
    <w:link w:val="TitleChar"/>
    <w:qFormat/>
    <w:rsid w:val="007E3D83"/>
    <w:pPr>
      <w:spacing w:before="5040"/>
      <w:jc w:val="center"/>
    </w:pPr>
    <w:rPr>
      <w:sz w:val="48"/>
      <w:szCs w:val="72"/>
      <w:lang w:val="en-US"/>
    </w:rPr>
  </w:style>
  <w:style w:type="character" w:customStyle="1" w:styleId="TitleChar">
    <w:name w:val="Title Char"/>
    <w:basedOn w:val="DefaultParagraphFont"/>
    <w:link w:val="Title"/>
    <w:rsid w:val="007E3D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D83"/>
    <w:pPr>
      <w:tabs>
        <w:tab w:val="left" w:pos="3600"/>
        <w:tab w:val="left" w:pos="3958"/>
      </w:tabs>
    </w:pPr>
  </w:style>
  <w:style w:type="paragraph" w:styleId="List">
    <w:name w:val="List"/>
    <w:basedOn w:val="BodyText"/>
    <w:next w:val="BodyText"/>
    <w:rsid w:val="007E3D83"/>
    <w:pPr>
      <w:tabs>
        <w:tab w:val="left" w:pos="340"/>
      </w:tabs>
      <w:spacing w:before="60" w:after="60"/>
      <w:ind w:left="340" w:hanging="340"/>
    </w:pPr>
  </w:style>
  <w:style w:type="paragraph" w:customStyle="1" w:styleId="Note">
    <w:name w:val="Note"/>
    <w:basedOn w:val="BodyText"/>
    <w:rsid w:val="007E3D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D83"/>
    <w:pPr>
      <w:framePr w:wrap="auto" w:hAnchor="text" w:y="6049"/>
    </w:pPr>
    <w:rPr>
      <w:color w:val="000000"/>
      <w:sz w:val="40"/>
    </w:rPr>
  </w:style>
  <w:style w:type="paragraph" w:customStyle="1" w:styleId="TOCTitle">
    <w:name w:val="TOCTitle"/>
    <w:basedOn w:val="Heading1"/>
    <w:rsid w:val="007E3D83"/>
    <w:pPr>
      <w:spacing w:after="240"/>
      <w:jc w:val="center"/>
      <w:outlineLvl w:val="9"/>
    </w:pPr>
    <w:rPr>
      <w:caps/>
    </w:rPr>
  </w:style>
  <w:style w:type="paragraph" w:customStyle="1" w:styleId="Version">
    <w:name w:val="Version"/>
    <w:rsid w:val="007E3D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D83"/>
    <w:pPr>
      <w:keepNext w:val="0"/>
      <w:tabs>
        <w:tab w:val="right" w:pos="4176"/>
      </w:tabs>
      <w:ind w:left="198" w:hanging="198"/>
    </w:pPr>
    <w:rPr>
      <w:rFonts w:ascii="Garamond" w:hAnsi="Garamond"/>
    </w:rPr>
  </w:style>
  <w:style w:type="paragraph" w:styleId="IndexHeading">
    <w:name w:val="index heading"/>
    <w:basedOn w:val="Normal"/>
    <w:next w:val="Index1"/>
    <w:semiHidden/>
    <w:rsid w:val="007E3D83"/>
    <w:pPr>
      <w:spacing w:before="120" w:after="120"/>
    </w:pPr>
    <w:rPr>
      <w:rFonts w:ascii="Arial" w:hAnsi="Arial"/>
      <w:b/>
      <w:color w:val="918585"/>
      <w:sz w:val="24"/>
    </w:rPr>
  </w:style>
  <w:style w:type="paragraph" w:styleId="Header">
    <w:name w:val="header"/>
    <w:basedOn w:val="Normal"/>
    <w:link w:val="HeaderChar"/>
    <w:rsid w:val="007E3D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D83"/>
    <w:rPr>
      <w:rFonts w:ascii="Times New Roman" w:eastAsia="Times New Roman" w:hAnsi="Times New Roman" w:cs="Times New Roman"/>
      <w:sz w:val="16"/>
      <w:szCs w:val="20"/>
      <w:lang w:val="en-GB" w:eastAsia="en-US"/>
    </w:rPr>
  </w:style>
  <w:style w:type="paragraph" w:customStyle="1" w:styleId="Chapter">
    <w:name w:val="Chapter"/>
    <w:basedOn w:val="Normal"/>
    <w:rsid w:val="007E3D83"/>
    <w:pPr>
      <w:spacing w:before="240"/>
    </w:pPr>
    <w:rPr>
      <w:rFonts w:ascii="Times New Roman" w:hAnsi="Times New Roman"/>
      <w:smallCaps/>
      <w:spacing w:val="80"/>
      <w:sz w:val="28"/>
    </w:rPr>
  </w:style>
  <w:style w:type="paragraph" w:customStyle="1" w:styleId="InChapter">
    <w:name w:val="InChapter"/>
    <w:basedOn w:val="Heading3"/>
    <w:rsid w:val="007E3D83"/>
    <w:pPr>
      <w:spacing w:after="240"/>
      <w:outlineLvl w:val="9"/>
    </w:pPr>
    <w:rPr>
      <w:noProof/>
    </w:rPr>
  </w:style>
  <w:style w:type="paragraph" w:styleId="Index2">
    <w:name w:val="index 2"/>
    <w:basedOn w:val="Normal"/>
    <w:next w:val="Normal"/>
    <w:semiHidden/>
    <w:rsid w:val="007E3D83"/>
    <w:pPr>
      <w:tabs>
        <w:tab w:val="right" w:pos="4176"/>
      </w:tabs>
      <w:ind w:left="568" w:hanging="284"/>
    </w:pPr>
    <w:rPr>
      <w:rFonts w:ascii="Garamond" w:hAnsi="Garamond"/>
    </w:rPr>
  </w:style>
  <w:style w:type="paragraph" w:customStyle="1" w:styleId="Byline">
    <w:name w:val="Byline"/>
    <w:rsid w:val="007E3D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D83"/>
    <w:pPr>
      <w:tabs>
        <w:tab w:val="clear" w:pos="3600"/>
        <w:tab w:val="clear" w:pos="3958"/>
      </w:tabs>
      <w:jc w:val="right"/>
    </w:pPr>
  </w:style>
  <w:style w:type="paragraph" w:styleId="Caption">
    <w:name w:val="caption"/>
    <w:basedOn w:val="BodyText"/>
    <w:next w:val="Normal"/>
    <w:qFormat/>
    <w:rsid w:val="007E3D83"/>
    <w:pPr>
      <w:framePr w:w="2268" w:hSpace="181" w:vSpace="181" w:wrap="around" w:vAnchor="text" w:hAnchor="page" w:x="1135" w:y="285" w:anchorLock="1"/>
    </w:pPr>
    <w:rPr>
      <w:i/>
    </w:rPr>
  </w:style>
  <w:style w:type="paragraph" w:customStyle="1" w:styleId="MiniTOCTitle">
    <w:name w:val="MiniTOCTitle"/>
    <w:basedOn w:val="Heading4"/>
    <w:rsid w:val="007E3D83"/>
    <w:pPr>
      <w:spacing w:before="240"/>
      <w:outlineLvl w:val="9"/>
    </w:pPr>
    <w:rPr>
      <w:noProof/>
      <w:sz w:val="24"/>
    </w:rPr>
  </w:style>
  <w:style w:type="paragraph" w:customStyle="1" w:styleId="MiniTOCItem">
    <w:name w:val="MiniTOCItem"/>
    <w:basedOn w:val="ListBullet"/>
    <w:rsid w:val="007E3D83"/>
    <w:pPr>
      <w:numPr>
        <w:numId w:val="0"/>
      </w:numPr>
      <w:tabs>
        <w:tab w:val="right" w:leader="dot" w:pos="6521"/>
      </w:tabs>
      <w:spacing w:before="0" w:after="0"/>
    </w:pPr>
  </w:style>
  <w:style w:type="paragraph" w:customStyle="1" w:styleId="TOFTitle">
    <w:name w:val="TOFTitle"/>
    <w:basedOn w:val="TOCTitle"/>
    <w:rsid w:val="007E3D83"/>
  </w:style>
  <w:style w:type="paragraph" w:styleId="TableofFigures">
    <w:name w:val="table of figures"/>
    <w:basedOn w:val="Normal"/>
    <w:next w:val="Normal"/>
    <w:semiHidden/>
    <w:rsid w:val="007E3D83"/>
    <w:pPr>
      <w:tabs>
        <w:tab w:val="right" w:leader="dot" w:pos="9072"/>
      </w:tabs>
      <w:ind w:left="970" w:hanging="403"/>
    </w:pPr>
    <w:rPr>
      <w:rFonts w:ascii="Times New Roman" w:hAnsi="Times New Roman"/>
      <w:b/>
    </w:rPr>
  </w:style>
  <w:style w:type="paragraph" w:styleId="ListNumber">
    <w:name w:val="List Number"/>
    <w:basedOn w:val="List"/>
    <w:rsid w:val="007E3D83"/>
    <w:pPr>
      <w:numPr>
        <w:numId w:val="11"/>
      </w:numPr>
    </w:pPr>
  </w:style>
  <w:style w:type="character" w:customStyle="1" w:styleId="WingdingSymbols">
    <w:name w:val="Wingding Symbols"/>
    <w:rsid w:val="007E3D83"/>
    <w:rPr>
      <w:rFonts w:ascii="Wingdings" w:hAnsi="Wingdings"/>
    </w:rPr>
  </w:style>
  <w:style w:type="paragraph" w:customStyle="1" w:styleId="TableHeading">
    <w:name w:val="Table Heading"/>
    <w:basedOn w:val="HeadingBase"/>
    <w:rsid w:val="007E3D83"/>
    <w:pPr>
      <w:keepLines/>
      <w:pBdr>
        <w:bottom w:val="single" w:sz="6" w:space="1" w:color="918585"/>
      </w:pBdr>
      <w:spacing w:before="240"/>
    </w:pPr>
  </w:style>
  <w:style w:type="character" w:customStyle="1" w:styleId="HotSpot">
    <w:name w:val="HotSpot"/>
    <w:rsid w:val="007E3D83"/>
    <w:rPr>
      <w:color w:val="0033CC"/>
      <w:u w:val="none"/>
    </w:rPr>
  </w:style>
  <w:style w:type="paragraph" w:customStyle="1" w:styleId="BodyTextRight">
    <w:name w:val="Body Text Right"/>
    <w:basedOn w:val="BodyText"/>
    <w:rsid w:val="007E3D83"/>
    <w:pPr>
      <w:spacing w:before="0" w:after="0"/>
      <w:jc w:val="right"/>
    </w:pPr>
  </w:style>
  <w:style w:type="paragraph" w:styleId="Index3">
    <w:name w:val="index 3"/>
    <w:basedOn w:val="ListNumber2"/>
    <w:next w:val="Normal"/>
    <w:semiHidden/>
    <w:rsid w:val="007E3D83"/>
    <w:pPr>
      <w:numPr>
        <w:numId w:val="0"/>
      </w:numPr>
      <w:tabs>
        <w:tab w:val="right" w:leader="dot" w:pos="4176"/>
      </w:tabs>
    </w:pPr>
  </w:style>
  <w:style w:type="paragraph" w:styleId="ListNumber2">
    <w:name w:val="List Number 2"/>
    <w:basedOn w:val="List2"/>
    <w:rsid w:val="007E3D83"/>
    <w:pPr>
      <w:numPr>
        <w:numId w:val="10"/>
      </w:numPr>
      <w:tabs>
        <w:tab w:val="clear" w:pos="1060"/>
      </w:tabs>
    </w:pPr>
  </w:style>
  <w:style w:type="paragraph" w:customStyle="1" w:styleId="MarginNote">
    <w:name w:val="Margin Note"/>
    <w:basedOn w:val="BodyText"/>
    <w:rsid w:val="007E3D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D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D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D83"/>
    <w:rPr>
      <w:sz w:val="32"/>
    </w:rPr>
  </w:style>
  <w:style w:type="paragraph" w:customStyle="1" w:styleId="HeadingProcedure">
    <w:name w:val="Heading Procedure"/>
    <w:basedOn w:val="HeadingBase"/>
    <w:next w:val="Normal"/>
    <w:rsid w:val="007E3D83"/>
    <w:pPr>
      <w:tabs>
        <w:tab w:val="left" w:pos="0"/>
      </w:tabs>
      <w:spacing w:before="120" w:after="60"/>
    </w:pPr>
    <w:rPr>
      <w:i/>
      <w:color w:val="918585"/>
      <w:sz w:val="22"/>
    </w:rPr>
  </w:style>
  <w:style w:type="paragraph" w:customStyle="1" w:styleId="TableBodyText">
    <w:name w:val="Table Body Text"/>
    <w:basedOn w:val="BodyText"/>
    <w:rsid w:val="007E3D83"/>
    <w:pPr>
      <w:spacing w:before="60" w:after="60"/>
    </w:pPr>
  </w:style>
  <w:style w:type="paragraph" w:styleId="ListContinue">
    <w:name w:val="List Continue"/>
    <w:basedOn w:val="List"/>
    <w:rsid w:val="007E3D83"/>
    <w:pPr>
      <w:ind w:firstLine="0"/>
    </w:pPr>
  </w:style>
  <w:style w:type="paragraph" w:customStyle="1" w:styleId="ListNote">
    <w:name w:val="List Note"/>
    <w:basedOn w:val="List"/>
    <w:rsid w:val="007E3D83"/>
    <w:pPr>
      <w:pBdr>
        <w:top w:val="single" w:sz="6" w:space="2" w:color="918585"/>
        <w:bottom w:val="single" w:sz="6" w:space="2" w:color="918585"/>
      </w:pBdr>
      <w:tabs>
        <w:tab w:val="left" w:pos="1021"/>
      </w:tabs>
      <w:ind w:firstLine="0"/>
    </w:pPr>
  </w:style>
  <w:style w:type="paragraph" w:customStyle="1" w:styleId="Warning">
    <w:name w:val="Warning"/>
    <w:basedOn w:val="BodyText"/>
    <w:rsid w:val="007E3D83"/>
    <w:pPr>
      <w:shd w:val="clear" w:color="auto" w:fill="D9D9D9"/>
      <w:tabs>
        <w:tab w:val="left" w:pos="992"/>
      </w:tabs>
      <w:ind w:left="119" w:right="119"/>
    </w:pPr>
    <w:rPr>
      <w:sz w:val="20"/>
    </w:rPr>
  </w:style>
  <w:style w:type="paragraph" w:customStyle="1" w:styleId="MarginIcons">
    <w:name w:val="Margin Icons"/>
    <w:basedOn w:val="BodyText"/>
    <w:rsid w:val="007E3D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D83"/>
    <w:rPr>
      <w:rFonts w:ascii="Courier New" w:hAnsi="Courier New"/>
    </w:rPr>
  </w:style>
  <w:style w:type="paragraph" w:customStyle="1" w:styleId="NoteBullet">
    <w:name w:val="Note Bullet"/>
    <w:basedOn w:val="Note"/>
    <w:rsid w:val="007E3D83"/>
    <w:pPr>
      <w:tabs>
        <w:tab w:val="clear" w:pos="680"/>
      </w:tabs>
      <w:spacing w:before="60" w:after="60"/>
    </w:pPr>
  </w:style>
  <w:style w:type="paragraph" w:customStyle="1" w:styleId="SubHeading2">
    <w:name w:val="SubHeading2"/>
    <w:basedOn w:val="HeadingBase"/>
    <w:rsid w:val="007E3D83"/>
    <w:pPr>
      <w:spacing w:before="240" w:after="60"/>
    </w:pPr>
    <w:rPr>
      <w:sz w:val="20"/>
    </w:rPr>
  </w:style>
  <w:style w:type="paragraph" w:customStyle="1" w:styleId="SubHeading1">
    <w:name w:val="SubHeading1"/>
    <w:basedOn w:val="HeadingBase"/>
    <w:rsid w:val="007E3D83"/>
    <w:pPr>
      <w:spacing w:before="240" w:after="60"/>
    </w:pPr>
    <w:rPr>
      <w:color w:val="918585"/>
      <w:sz w:val="22"/>
    </w:rPr>
  </w:style>
  <w:style w:type="paragraph" w:customStyle="1" w:styleId="SideHeading">
    <w:name w:val="Side Heading"/>
    <w:basedOn w:val="HeadingBase"/>
    <w:rsid w:val="007E3D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D83"/>
    <w:pPr>
      <w:numPr>
        <w:numId w:val="12"/>
      </w:numPr>
    </w:pPr>
  </w:style>
  <w:style w:type="paragraph" w:styleId="PlainText">
    <w:name w:val="Plain Text"/>
    <w:basedOn w:val="Normal"/>
    <w:link w:val="PlainTextChar"/>
    <w:rsid w:val="007E3D83"/>
    <w:rPr>
      <w:sz w:val="20"/>
    </w:rPr>
  </w:style>
  <w:style w:type="character" w:customStyle="1" w:styleId="PlainTextChar">
    <w:name w:val="Plain Text Char"/>
    <w:basedOn w:val="DefaultParagraphFont"/>
    <w:link w:val="PlainText"/>
    <w:rsid w:val="007E3D83"/>
    <w:rPr>
      <w:rFonts w:ascii="Courier New" w:eastAsia="Times New Roman" w:hAnsi="Courier New" w:cs="Times New Roman"/>
      <w:sz w:val="20"/>
      <w:szCs w:val="20"/>
      <w:lang w:eastAsia="en-US"/>
    </w:rPr>
  </w:style>
  <w:style w:type="character" w:customStyle="1" w:styleId="MenuOption">
    <w:name w:val="Menu Option"/>
    <w:basedOn w:val="DefaultParagraphFont"/>
    <w:rsid w:val="007E3D83"/>
    <w:rPr>
      <w:b/>
      <w:smallCaps/>
    </w:rPr>
  </w:style>
  <w:style w:type="paragraph" w:customStyle="1" w:styleId="TableListNumber">
    <w:name w:val="Table List Number"/>
    <w:basedOn w:val="ListNumber"/>
    <w:rsid w:val="007E3D83"/>
    <w:pPr>
      <w:numPr>
        <w:numId w:val="0"/>
      </w:numPr>
    </w:pPr>
  </w:style>
  <w:style w:type="paragraph" w:styleId="TOC4">
    <w:name w:val="toc 4"/>
    <w:basedOn w:val="TOCBase"/>
    <w:next w:val="Normal"/>
    <w:semiHidden/>
    <w:rsid w:val="007E3D83"/>
    <w:pPr>
      <w:tabs>
        <w:tab w:val="right" w:leader="dot" w:pos="9071"/>
      </w:tabs>
      <w:ind w:left="1701"/>
    </w:pPr>
  </w:style>
  <w:style w:type="paragraph" w:customStyle="1" w:styleId="ListAlpha">
    <w:name w:val="List Alpha"/>
    <w:basedOn w:val="List"/>
    <w:rsid w:val="007E3D83"/>
    <w:pPr>
      <w:numPr>
        <w:numId w:val="9"/>
      </w:numPr>
    </w:pPr>
  </w:style>
  <w:style w:type="paragraph" w:customStyle="1" w:styleId="ListAlpha2">
    <w:name w:val="List Alpha 2"/>
    <w:basedOn w:val="List2"/>
    <w:rsid w:val="007E3D83"/>
    <w:pPr>
      <w:numPr>
        <w:numId w:val="8"/>
      </w:numPr>
    </w:pPr>
  </w:style>
  <w:style w:type="paragraph" w:styleId="List2">
    <w:name w:val="List 2"/>
    <w:basedOn w:val="BodyText"/>
    <w:rsid w:val="007E3D83"/>
    <w:pPr>
      <w:tabs>
        <w:tab w:val="left" w:pos="680"/>
      </w:tabs>
      <w:spacing w:before="60" w:after="60"/>
      <w:ind w:left="680" w:hanging="340"/>
    </w:pPr>
  </w:style>
  <w:style w:type="paragraph" w:styleId="List3">
    <w:name w:val="List 3"/>
    <w:basedOn w:val="BodyText"/>
    <w:rsid w:val="007E3D83"/>
    <w:pPr>
      <w:tabs>
        <w:tab w:val="left" w:pos="1021"/>
      </w:tabs>
      <w:spacing w:before="60" w:after="60"/>
      <w:ind w:left="1020" w:hanging="340"/>
    </w:pPr>
  </w:style>
  <w:style w:type="paragraph" w:styleId="List4">
    <w:name w:val="List 4"/>
    <w:basedOn w:val="BodyText"/>
    <w:rsid w:val="007E3D83"/>
    <w:pPr>
      <w:tabs>
        <w:tab w:val="left" w:pos="1361"/>
      </w:tabs>
      <w:spacing w:before="60" w:after="60"/>
      <w:ind w:left="1361" w:hanging="340"/>
    </w:pPr>
  </w:style>
  <w:style w:type="paragraph" w:styleId="List5">
    <w:name w:val="List 5"/>
    <w:basedOn w:val="BodyText"/>
    <w:rsid w:val="007E3D83"/>
    <w:pPr>
      <w:tabs>
        <w:tab w:val="left" w:pos="1701"/>
      </w:tabs>
      <w:spacing w:before="60" w:after="60"/>
      <w:ind w:left="1701" w:hanging="340"/>
    </w:pPr>
  </w:style>
  <w:style w:type="paragraph" w:styleId="ListBullet3">
    <w:name w:val="List Bullet 3"/>
    <w:basedOn w:val="List3"/>
    <w:rsid w:val="007E3D83"/>
    <w:pPr>
      <w:numPr>
        <w:numId w:val="15"/>
      </w:numPr>
      <w:tabs>
        <w:tab w:val="clear" w:pos="1021"/>
      </w:tabs>
      <w:ind w:left="1037" w:hanging="357"/>
    </w:pPr>
  </w:style>
  <w:style w:type="paragraph" w:styleId="ListBullet4">
    <w:name w:val="List Bullet 4"/>
    <w:basedOn w:val="List4"/>
    <w:rsid w:val="007E3D83"/>
    <w:pPr>
      <w:numPr>
        <w:numId w:val="3"/>
      </w:numPr>
      <w:tabs>
        <w:tab w:val="clear" w:pos="1361"/>
      </w:tabs>
    </w:pPr>
  </w:style>
  <w:style w:type="paragraph" w:styleId="ListBullet5">
    <w:name w:val="List Bullet 5"/>
    <w:basedOn w:val="List5"/>
    <w:rsid w:val="007E3D83"/>
    <w:pPr>
      <w:numPr>
        <w:numId w:val="4"/>
      </w:numPr>
    </w:pPr>
  </w:style>
  <w:style w:type="paragraph" w:styleId="ListContinue2">
    <w:name w:val="List Continue 2"/>
    <w:basedOn w:val="List2"/>
    <w:rsid w:val="007E3D83"/>
    <w:pPr>
      <w:ind w:firstLine="0"/>
    </w:pPr>
  </w:style>
  <w:style w:type="paragraph" w:styleId="ListContinue3">
    <w:name w:val="List Continue 3"/>
    <w:basedOn w:val="List3"/>
    <w:rsid w:val="007E3D83"/>
    <w:pPr>
      <w:ind w:left="1021" w:firstLine="0"/>
    </w:pPr>
  </w:style>
  <w:style w:type="paragraph" w:styleId="ListContinue4">
    <w:name w:val="List Continue 4"/>
    <w:basedOn w:val="List4"/>
    <w:rsid w:val="007E3D83"/>
    <w:pPr>
      <w:ind w:firstLine="0"/>
    </w:pPr>
  </w:style>
  <w:style w:type="paragraph" w:styleId="ListContinue5">
    <w:name w:val="List Continue 5"/>
    <w:basedOn w:val="List5"/>
    <w:rsid w:val="007E3D83"/>
    <w:pPr>
      <w:ind w:firstLine="0"/>
    </w:pPr>
  </w:style>
  <w:style w:type="paragraph" w:styleId="ListNumber3">
    <w:name w:val="List Number 3"/>
    <w:basedOn w:val="List3"/>
    <w:rsid w:val="007E3D83"/>
    <w:pPr>
      <w:numPr>
        <w:numId w:val="5"/>
      </w:numPr>
    </w:pPr>
  </w:style>
  <w:style w:type="paragraph" w:styleId="ListNumber4">
    <w:name w:val="List Number 4"/>
    <w:basedOn w:val="List4"/>
    <w:rsid w:val="007E3D83"/>
    <w:pPr>
      <w:numPr>
        <w:numId w:val="6"/>
      </w:numPr>
    </w:pPr>
  </w:style>
  <w:style w:type="paragraph" w:styleId="ListNumber5">
    <w:name w:val="List Number 5"/>
    <w:basedOn w:val="List5"/>
    <w:rsid w:val="007E3D83"/>
    <w:pPr>
      <w:numPr>
        <w:numId w:val="7"/>
      </w:numPr>
    </w:pPr>
  </w:style>
  <w:style w:type="paragraph" w:styleId="BlockText">
    <w:name w:val="Block Text"/>
    <w:basedOn w:val="Normal"/>
    <w:rsid w:val="007E3D83"/>
    <w:pPr>
      <w:spacing w:after="120"/>
      <w:ind w:left="1440" w:right="1440"/>
    </w:pPr>
  </w:style>
  <w:style w:type="character" w:customStyle="1" w:styleId="Subscript">
    <w:name w:val="Subscript"/>
    <w:basedOn w:val="DefaultParagraphFont"/>
    <w:rsid w:val="007E3D83"/>
    <w:rPr>
      <w:sz w:val="16"/>
      <w:vertAlign w:val="subscript"/>
    </w:rPr>
  </w:style>
  <w:style w:type="character" w:customStyle="1" w:styleId="Superscript">
    <w:name w:val="Superscript"/>
    <w:basedOn w:val="DefaultParagraphFont"/>
    <w:rsid w:val="007E3D83"/>
    <w:rPr>
      <w:sz w:val="16"/>
      <w:vertAlign w:val="superscript"/>
    </w:rPr>
  </w:style>
  <w:style w:type="character" w:customStyle="1" w:styleId="Symbols">
    <w:name w:val="Symbols"/>
    <w:basedOn w:val="DefaultParagraphFont"/>
    <w:rsid w:val="007E3D83"/>
    <w:rPr>
      <w:rFonts w:ascii="Symbol" w:hAnsi="Symbol"/>
    </w:rPr>
  </w:style>
  <w:style w:type="character" w:customStyle="1" w:styleId="MenuOptions">
    <w:name w:val="Menu Options"/>
    <w:basedOn w:val="DefaultParagraphFont"/>
    <w:rsid w:val="007E3D83"/>
    <w:rPr>
      <w:rFonts w:ascii="Arial Narrow" w:hAnsi="Arial Narrow"/>
      <w:smallCaps/>
    </w:rPr>
  </w:style>
  <w:style w:type="character" w:customStyle="1" w:styleId="Buttons">
    <w:name w:val="Buttons"/>
    <w:basedOn w:val="DefaultParagraphFont"/>
    <w:rsid w:val="007E3D83"/>
    <w:rPr>
      <w:b/>
    </w:rPr>
  </w:style>
  <w:style w:type="character" w:customStyle="1" w:styleId="Underlined">
    <w:name w:val="Underlined"/>
    <w:basedOn w:val="DefaultParagraphFont"/>
    <w:rsid w:val="007E3D83"/>
    <w:rPr>
      <w:u w:val="single"/>
    </w:rPr>
  </w:style>
  <w:style w:type="paragraph" w:customStyle="1" w:styleId="TableBodyTextRight">
    <w:name w:val="Table Body Text Right"/>
    <w:basedOn w:val="TableBodyText"/>
    <w:rsid w:val="007E3D83"/>
    <w:pPr>
      <w:widowControl w:val="0"/>
      <w:autoSpaceDE w:val="0"/>
      <w:autoSpaceDN w:val="0"/>
      <w:adjustRightInd w:val="0"/>
      <w:jc w:val="right"/>
    </w:pPr>
    <w:rPr>
      <w:rFonts w:cs="Arial"/>
      <w:szCs w:val="18"/>
    </w:rPr>
  </w:style>
  <w:style w:type="paragraph" w:customStyle="1" w:styleId="CopyrightText">
    <w:name w:val="Copyright Text"/>
    <w:basedOn w:val="BodyText"/>
    <w:rsid w:val="007E3D83"/>
    <w:rPr>
      <w:sz w:val="18"/>
    </w:rPr>
  </w:style>
  <w:style w:type="paragraph" w:customStyle="1" w:styleId="BodySmallRight">
    <w:name w:val="Body Small Right"/>
    <w:basedOn w:val="BodyTextRight"/>
    <w:rsid w:val="007E3D83"/>
    <w:rPr>
      <w:sz w:val="18"/>
      <w:szCs w:val="18"/>
    </w:rPr>
  </w:style>
  <w:style w:type="paragraph" w:customStyle="1" w:styleId="MarginEdition">
    <w:name w:val="Margin Edition"/>
    <w:basedOn w:val="MarginNote"/>
    <w:rsid w:val="007E3D83"/>
    <w:pPr>
      <w:spacing w:before="0" w:after="0"/>
    </w:pPr>
    <w:rPr>
      <w:rFonts w:ascii="Times New Roman" w:hAnsi="Times New Roman"/>
      <w:color w:val="999999"/>
    </w:rPr>
  </w:style>
  <w:style w:type="paragraph" w:customStyle="1" w:styleId="Spacer">
    <w:name w:val="Spacer"/>
    <w:basedOn w:val="Normal"/>
    <w:rsid w:val="007E3D83"/>
    <w:rPr>
      <w:sz w:val="2"/>
      <w:szCs w:val="2"/>
    </w:rPr>
  </w:style>
  <w:style w:type="character" w:customStyle="1" w:styleId="Small">
    <w:name w:val="Small"/>
    <w:basedOn w:val="DefaultParagraphFont"/>
    <w:rsid w:val="007E3D83"/>
    <w:rPr>
      <w:sz w:val="16"/>
    </w:rPr>
  </w:style>
  <w:style w:type="paragraph" w:customStyle="1" w:styleId="WideTable">
    <w:name w:val="Wide Table"/>
    <w:basedOn w:val="Normal"/>
    <w:rsid w:val="007E3D83"/>
    <w:pPr>
      <w:ind w:left="-1418"/>
    </w:pPr>
    <w:rPr>
      <w:sz w:val="2"/>
      <w:szCs w:val="2"/>
    </w:rPr>
  </w:style>
  <w:style w:type="character" w:styleId="PageNumber">
    <w:name w:val="page number"/>
    <w:basedOn w:val="DefaultParagraphFont"/>
    <w:rsid w:val="007E3D83"/>
  </w:style>
  <w:style w:type="paragraph" w:styleId="Quote">
    <w:name w:val="Quote"/>
    <w:basedOn w:val="Heading1"/>
    <w:link w:val="QuoteChar"/>
    <w:qFormat/>
    <w:rsid w:val="007E3D83"/>
    <w:rPr>
      <w:b w:val="0"/>
      <w:sz w:val="72"/>
      <w:szCs w:val="72"/>
      <w:lang w:val="en-NZ"/>
    </w:rPr>
  </w:style>
  <w:style w:type="character" w:customStyle="1" w:styleId="QuoteChar">
    <w:name w:val="Quote Char"/>
    <w:basedOn w:val="DefaultParagraphFont"/>
    <w:link w:val="Quote"/>
    <w:rsid w:val="007E3D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D83"/>
    <w:pPr>
      <w:pageBreakBefore/>
    </w:pPr>
  </w:style>
  <w:style w:type="paragraph" w:customStyle="1" w:styleId="Border">
    <w:name w:val="Border"/>
    <w:basedOn w:val="Normal"/>
    <w:qFormat/>
    <w:rsid w:val="007E3D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D83"/>
    <w:rPr>
      <w:b/>
      <w:bCs/>
      <w:i/>
      <w:iCs/>
      <w:color w:val="auto"/>
    </w:rPr>
  </w:style>
  <w:style w:type="paragraph" w:styleId="IntenseQuote">
    <w:name w:val="Intense Quote"/>
    <w:basedOn w:val="Normal"/>
    <w:next w:val="Normal"/>
    <w:link w:val="IntenseQuoteChar"/>
    <w:uiPriority w:val="30"/>
    <w:qFormat/>
    <w:rsid w:val="007E3D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D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D83"/>
    <w:rPr>
      <w:smallCaps/>
      <w:color w:val="auto"/>
      <w:u w:val="single"/>
    </w:rPr>
  </w:style>
  <w:style w:type="character" w:styleId="IntenseReference">
    <w:name w:val="Intense Reference"/>
    <w:basedOn w:val="DefaultParagraphFont"/>
    <w:uiPriority w:val="32"/>
    <w:qFormat/>
    <w:rsid w:val="007E3D83"/>
    <w:rPr>
      <w:b/>
      <w:bCs/>
      <w:smallCaps/>
      <w:color w:val="auto"/>
      <w:spacing w:val="5"/>
      <w:u w:val="single"/>
    </w:rPr>
  </w:style>
  <w:style w:type="paragraph" w:customStyle="1" w:styleId="2ColumnHeading">
    <w:name w:val="2Column Heading"/>
    <w:basedOn w:val="BodyText"/>
    <w:qFormat/>
    <w:rsid w:val="007E3D83"/>
    <w:pPr>
      <w:spacing w:after="60"/>
      <w:ind w:left="-2268"/>
    </w:pPr>
    <w:rPr>
      <w:b/>
    </w:rPr>
  </w:style>
  <w:style w:type="paragraph" w:customStyle="1" w:styleId="Heading1TOC">
    <w:name w:val="Heading1 TOC"/>
    <w:basedOn w:val="Normal"/>
    <w:qFormat/>
    <w:rsid w:val="007E3D83"/>
    <w:pPr>
      <w:spacing w:before="240" w:after="120"/>
    </w:pPr>
    <w:rPr>
      <w:rFonts w:ascii="Times New Roman" w:hAnsi="Times New Roman"/>
      <w:b/>
      <w:sz w:val="32"/>
    </w:rPr>
  </w:style>
  <w:style w:type="paragraph" w:customStyle="1" w:styleId="Heading2TOC">
    <w:name w:val="Heading2 TOC"/>
    <w:basedOn w:val="Normal"/>
    <w:qFormat/>
    <w:rsid w:val="007E3D83"/>
    <w:pPr>
      <w:spacing w:before="240" w:after="60"/>
    </w:pPr>
    <w:rPr>
      <w:rFonts w:ascii="Times New Roman" w:hAnsi="Times New Roman"/>
      <w:b/>
      <w:sz w:val="28"/>
    </w:rPr>
  </w:style>
  <w:style w:type="character" w:customStyle="1" w:styleId="Underline">
    <w:name w:val="Underline"/>
    <w:basedOn w:val="DefaultParagraphFont"/>
    <w:qFormat/>
    <w:rsid w:val="007E3D83"/>
    <w:rPr>
      <w:u w:val="single"/>
    </w:rPr>
  </w:style>
  <w:style w:type="character" w:customStyle="1" w:styleId="BoldandItalics">
    <w:name w:val="Bold and Italics"/>
    <w:qFormat/>
    <w:rsid w:val="007E3D83"/>
    <w:rPr>
      <w:b/>
      <w:i/>
      <w:u w:val="none"/>
    </w:rPr>
  </w:style>
  <w:style w:type="paragraph" w:styleId="BalloonText">
    <w:name w:val="Balloon Text"/>
    <w:basedOn w:val="Normal"/>
    <w:link w:val="BalloonTextChar"/>
    <w:rsid w:val="007E3D83"/>
    <w:rPr>
      <w:rFonts w:ascii="Tahoma" w:hAnsi="Tahoma" w:cs="Tahoma"/>
      <w:sz w:val="16"/>
      <w:szCs w:val="16"/>
    </w:rPr>
  </w:style>
  <w:style w:type="character" w:customStyle="1" w:styleId="BalloonTextChar">
    <w:name w:val="Balloon Text Char"/>
    <w:basedOn w:val="DefaultParagraphFont"/>
    <w:link w:val="BalloonText"/>
    <w:rsid w:val="007E3D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D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3D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D83"/>
    <w:rPr>
      <w:b/>
      <w:color w:val="660033"/>
      <w:spacing w:val="0"/>
    </w:rPr>
  </w:style>
  <w:style w:type="paragraph" w:customStyle="1" w:styleId="Nameditemlist">
    <w:name w:val="Named item list"/>
    <w:basedOn w:val="BodyText"/>
    <w:qFormat/>
    <w:rsid w:val="007E3D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5143</Characters>
  <Application>Microsoft Office Word</Application>
  <DocSecurity>0</DocSecurity>
  <Lines>239</Lines>
  <Paragraphs>138</Paragraphs>
  <ScaleCrop>false</ScaleCrop>
  <Company>Author-it Software Corporation Ltd.</Company>
  <LinksUpToDate>false</LinksUpToDate>
  <CharactersWithSpaces>5926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MSFSL3003 Fabricate and install residential leadlight and stained glass windows and doors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2016-12-09T03:51:00Z</dcterms:created>
  <dcterms:modified xsi:type="dcterms:W3CDTF">2016-12-09T03:51:00Z</dcterms:modified>
</cp:coreProperties>
</file>