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C58" w:rsidP="00610C58">
      <w:pPr>
        <w:pStyle w:val="Title"/>
      </w:pPr>
      <w:r>
        <w:fldChar w:fldCharType="begin"/>
      </w:r>
      <w:r>
        <w:instrText xml:space="preserve"> TITLE   \* MERGEFORMAT </w:instrText>
      </w:r>
      <w:r>
        <w:fldChar w:fldCharType="separate"/>
      </w:r>
      <w:r>
        <w:t>MSFSL3003 Fabricate and install residential leadlight and stained glass windows and doors</w:t>
      </w:r>
      <w:r>
        <w:fldChar w:fldCharType="end"/>
      </w:r>
    </w:p>
    <w:p w:rsidR="00610C58" w:rsidP="00610C58">
      <w:pPr>
        <w:pStyle w:val="Version"/>
        <w:sectPr w:rsidSect="00D23F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F02" w:rsidP="00D23F02">
      <w:pPr>
        <w:pStyle w:val="SuperHeading"/>
      </w:pPr>
      <w:r w:rsidRPr="00D23F02">
        <w:t>MSFSL3003 Fabricate and install residential leadlight and stained glass windows and doors</w:t>
      </w:r>
    </w:p>
    <w:p w:rsidR="00000000" w:rsidRPr="00D23F02" w:rsidP="00D23F02">
      <w:pPr>
        <w:pStyle w:val="Heading1"/>
      </w:pPr>
      <w:bookmarkStart w:id="1" w:name="O_621404"/>
      <w:bookmarkEnd w:id="1"/>
      <w:r w:rsidRPr="00D23F02">
        <w:t>Modification History</w:t>
      </w:r>
    </w:p>
    <w:p w:rsidR="00000000" w:rsidRPr="00D23F02" w:rsidP="00610C58">
      <w:pPr>
        <w:pStyle w:val="BodyText"/>
      </w:pPr>
      <w:r w:rsidRPr="00D23F02">
        <w:t>Release 1 - New unit of competency</w:t>
      </w:r>
    </w:p>
    <w:p w:rsidR="00000000" w:rsidRPr="00D23F02" w:rsidP="00D23F02">
      <w:pPr>
        <w:pStyle w:val="Heading1"/>
      </w:pPr>
      <w:bookmarkStart w:id="2" w:name="O_621412"/>
      <w:bookmarkEnd w:id="2"/>
      <w:r w:rsidRPr="00D23F02">
        <w:t>Application</w:t>
      </w:r>
    </w:p>
    <w:p w:rsidR="00000000" w:rsidRPr="00D23F02" w:rsidP="00610C58">
      <w:pPr>
        <w:pStyle w:val="BodyText"/>
      </w:pPr>
      <w:r w:rsidRPr="00D23F02">
        <w:t>This unit of competency covers planning, fabricating and in</w:t>
      </w:r>
      <w:r w:rsidRPr="00D23F02">
        <w:t>stalling residential leadlight and stained glass windows and doors.</w:t>
      </w:r>
    </w:p>
    <w:p w:rsidR="00000000" w:rsidRPr="00D23F02" w:rsidP="00610C58">
      <w:pPr>
        <w:pStyle w:val="BodyText"/>
      </w:pPr>
      <w:r w:rsidRPr="00D23F02">
        <w:t>Licensing, legislative or certification requirements may apply to this unit and relevant state/territory and local government agencies should be consulted to determine any necessary certi</w:t>
      </w:r>
      <w:r w:rsidRPr="00D23F02">
        <w:t xml:space="preserve">fication or licensing for undertaking glass and glazing work. Access to construction sites requires certification of general induction training specified by the </w:t>
      </w:r>
      <w:r w:rsidRPr="00D23F02">
        <w:rPr>
          <w:rStyle w:val="Emphasis"/>
        </w:rPr>
        <w:t>National Code of Practice for Induction for Construction Work (ASCC 2007)</w:t>
      </w:r>
      <w:r w:rsidRPr="00D23F02">
        <w:t>.</w:t>
      </w:r>
    </w:p>
    <w:p w:rsidR="00000000" w:rsidRPr="00D23F02" w:rsidP="00D23F02">
      <w:pPr>
        <w:pStyle w:val="Heading1"/>
      </w:pPr>
      <w:bookmarkStart w:id="3" w:name="O_621411"/>
      <w:bookmarkEnd w:id="3"/>
      <w:r w:rsidRPr="00D23F02">
        <w:t>Pre</w:t>
      </w:r>
      <w:r w:rsidRPr="00D23F02">
        <w:t>-requisite Unit</w:t>
      </w:r>
    </w:p>
    <w:p w:rsidR="00000000" w:rsidRPr="00D23F02" w:rsidP="00D23F02">
      <w:pPr>
        <w:pStyle w:val="Heading1"/>
      </w:pPr>
      <w:bookmarkStart w:id="4" w:name="O_621410"/>
      <w:bookmarkEnd w:id="4"/>
      <w:r w:rsidRPr="00D23F02">
        <w:t>Competency Field</w:t>
      </w:r>
    </w:p>
    <w:p w:rsidR="00000000" w:rsidRPr="00D23F02" w:rsidP="00D23F02">
      <w:pPr>
        <w:pStyle w:val="Heading1"/>
      </w:pPr>
      <w:bookmarkStart w:id="5" w:name="O_621409"/>
      <w:bookmarkEnd w:id="5"/>
      <w:r w:rsidRPr="00D23F02">
        <w:t>Unit Sector</w:t>
      </w:r>
    </w:p>
    <w:p w:rsidR="00000000" w:rsidRPr="00D23F02" w:rsidP="00610C58">
      <w:pPr>
        <w:pStyle w:val="BodyText"/>
      </w:pPr>
      <w:r w:rsidRPr="00D23F02">
        <w:t>Leadlight and Stained Glass</w:t>
      </w:r>
    </w:p>
    <w:p w:rsidR="00000000" w:rsidRPr="00D23F02" w:rsidP="00D23F02">
      <w:pPr>
        <w:pStyle w:val="Heading1"/>
      </w:pPr>
      <w:bookmarkStart w:id="6" w:name="O_621408"/>
      <w:bookmarkEnd w:id="6"/>
      <w:r w:rsidRPr="00D23F02">
        <w:t>Elements and Performance Criteria</w:t>
      </w:r>
    </w:p>
    <w:tbl>
      <w:tblPr>
        <w:tblW w:w="0" w:type="auto"/>
        <w:tblLayout w:type="fixed"/>
        <w:tblCellMar>
          <w:left w:w="62" w:type="dxa"/>
          <w:right w:w="62" w:type="dxa"/>
        </w:tblCellMar>
        <w:tblLook w:val="0000"/>
      </w:tblPr>
      <w:tblGrid>
        <w:gridCol w:w="630"/>
        <w:gridCol w:w="2129"/>
        <w:gridCol w:w="661"/>
        <w:gridCol w:w="5760"/>
      </w:tblGrid>
      <w:tr w:rsidTr="00D23F02">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Performance criteria describe the performance needed to d</w:t>
            </w:r>
            <w:r w:rsidRPr="00D23F02">
              <w:t>emonstrate achievement of the element.</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1</w:t>
            </w:r>
          </w:p>
        </w:tc>
        <w:tc>
          <w:tcPr>
            <w:tcW w:w="2129"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Identify work requirements</w:t>
            </w: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1.1</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Applicable work health and safety (WHS), legislative and organisational requirements relevant to leadlight and stained glass operations are verified and complied with</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1.2</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The process for fabricating and installing leadlight and stained glass windows and doors is identified</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1.3</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 xml:space="preserve">Types and quantities of materials required are calculated from plans or work instructions or by measuring the fixture opening </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1.4</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 xml:space="preserve">Cutting lists are prepared from plans, work instructions or </w:t>
            </w:r>
            <w:r w:rsidRPr="00D23F02">
              <w:t>measurements of opening to suit the window or door to be installed</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1.5</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 xml:space="preserve">Fittings, fixings and joining devices or materials are selected </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1.6</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Tools and equipment appropriate to the fixing meth</w:t>
            </w:r>
            <w:r w:rsidRPr="00D23F02">
              <w:t>od are identified</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2</w:t>
            </w:r>
          </w:p>
        </w:tc>
        <w:tc>
          <w:tcPr>
            <w:tcW w:w="2129"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Prepare for work</w:t>
            </w: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2.1</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Work sequence is determined in a logical order to suit the job</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2.2</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Tools, equipment and materials are selected and checked prior to use to ensure they are appropriate for the work, serviceable and in a safe condition</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2.3</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 xml:space="preserve">Components of the leadlight and stained glass window or door are checked against specifications or </w:t>
            </w:r>
            <w:r w:rsidRPr="00D23F02">
              <w:t xml:space="preserve">job order </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3</w:t>
            </w:r>
          </w:p>
        </w:tc>
        <w:tc>
          <w:tcPr>
            <w:tcW w:w="2129" w:type="dxa"/>
            <w:vMerge w:val="restart"/>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Fabricate and install leadlight and stained glass windows and doors</w:t>
            </w: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3.1</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 xml:space="preserve">Materials are cut to cutting list requirements </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3.2</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Components of leadlight and stained glass window or door are assembled</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3.3</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Fittings are installed to window or door in accordance with workplace procedures or industry practice</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3.4</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 xml:space="preserve">Window or door is installed </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4</w:t>
            </w:r>
          </w:p>
        </w:tc>
        <w:tc>
          <w:tcPr>
            <w:tcW w:w="2129"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Finalise the installation</w:t>
            </w: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4.1</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Installed window or door is inspected for quality of work and repaired, re-fabricated</w:t>
            </w:r>
            <w:r w:rsidRPr="00D23F02">
              <w:t xml:space="preserve"> or reinstalled, as required </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4.2</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Waste and scrap material are removed for disposal or recycling, as required</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4.3</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Work area is cleaned and rubbish disposed of, as appropriate</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4.4</w:t>
            </w:r>
          </w:p>
        </w:tc>
        <w:tc>
          <w:tcPr>
            <w:tcW w:w="5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Tools, equipment and unused materials are cleaned and removed and stored appropriately</w:t>
            </w:r>
          </w:p>
        </w:tc>
      </w:tr>
      <w:tr w:rsidTr="00D23F02">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4.5</w:t>
            </w:r>
          </w:p>
        </w:tc>
        <w:tc>
          <w:tcPr>
            <w:tcW w:w="5760" w:type="dxa"/>
            <w:tcBorders>
              <w:top w:val="nil"/>
              <w:left w:val="nil"/>
              <w:bottom w:val="nil"/>
              <w:right w:val="nil"/>
            </w:tcBorders>
            <w:tcMar>
              <w:top w:w="0" w:type="dxa"/>
              <w:left w:w="62" w:type="dxa"/>
              <w:bottom w:w="0" w:type="dxa"/>
              <w:right w:w="62" w:type="dxa"/>
            </w:tcMar>
          </w:tcPr>
          <w:p w:rsidR="00000000" w:rsidRPr="00D23F02" w:rsidP="00D23F02">
            <w:pPr>
              <w:pStyle w:val="BodyText"/>
            </w:pPr>
            <w:r w:rsidRPr="00D23F02">
              <w:t>Workplace records are maintained according to workplace procedures</w:t>
            </w:r>
          </w:p>
        </w:tc>
      </w:tr>
    </w:tbl>
    <w:p w:rsidR="00000000" w:rsidRPr="00D23F02" w:rsidP="00D23F02">
      <w:pPr>
        <w:pStyle w:val="BodyText"/>
      </w:pPr>
    </w:p>
    <w:p w:rsidR="00000000" w:rsidRPr="00D23F02" w:rsidP="00D23F02">
      <w:pPr>
        <w:pStyle w:val="AllowPageBreak"/>
      </w:pPr>
    </w:p>
    <w:p w:rsidR="00000000" w:rsidRPr="00D23F02" w:rsidP="00D23F02">
      <w:pPr>
        <w:pStyle w:val="Heading1"/>
      </w:pPr>
      <w:bookmarkStart w:id="7" w:name="O_621407"/>
      <w:bookmarkEnd w:id="7"/>
      <w:r w:rsidRPr="00D23F02">
        <w:t>Foundation Skills</w:t>
      </w:r>
    </w:p>
    <w:p w:rsidR="00000000" w:rsidRPr="00D23F02" w:rsidP="00610C58">
      <w:pPr>
        <w:pStyle w:val="BodyText"/>
      </w:pPr>
      <w:r w:rsidRPr="00D23F02">
        <w:t>Foundation skills essential to performance are explicit in the performance criteria of this unit of competency. Detail on appropriate performance levels for each furnishing unit of competency in reading, writing, oral communication and numeracy utilising t</w:t>
      </w:r>
      <w:r w:rsidRPr="00D23F02">
        <w:t>he Australian Core Skills Framework (ACSF) are provided in the Furnishing Training Package Implementation Guide.</w:t>
      </w:r>
    </w:p>
    <w:p w:rsidR="00000000" w:rsidRPr="00D23F02" w:rsidP="00D23F02">
      <w:pPr>
        <w:pStyle w:val="Heading1"/>
      </w:pPr>
      <w:bookmarkStart w:id="8" w:name="O_621406"/>
      <w:bookmarkEnd w:id="8"/>
      <w:r w:rsidRPr="00D23F02">
        <w:t>Range of Conditions</w:t>
      </w:r>
    </w:p>
    <w:tbl>
      <w:tblPr>
        <w:tblW w:w="0" w:type="auto"/>
        <w:tblLayout w:type="fixed"/>
        <w:tblCellMar>
          <w:left w:w="62" w:type="dxa"/>
          <w:right w:w="62" w:type="dxa"/>
        </w:tblCellMar>
        <w:tblLook w:val="0000"/>
      </w:tblPr>
      <w:tblGrid>
        <w:gridCol w:w="2760"/>
        <w:gridCol w:w="6312"/>
      </w:tblGrid>
      <w:tr w:rsidTr="00D23F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t>Specifies different work environments and conditions that may affect performance. Essential operating cond</w:t>
            </w:r>
            <w:r w:rsidRPr="00D23F0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D23F02">
              <w:t>to the work environment.</w:t>
            </w:r>
          </w:p>
        </w:tc>
      </w:tr>
      <w:tr w:rsidTr="00D23F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23F02" w:rsidP="00D23F02">
            <w:pPr>
              <w:pStyle w:val="ListBullet"/>
            </w:pPr>
            <w:r w:rsidRPr="00D23F02">
              <w:t xml:space="preserve">WHS requirements, including legislation, building codes, material safety management systems, hazardous and dangerous goods codes, and local safe operating procedures or equivalent </w:t>
            </w:r>
          </w:p>
          <w:p w:rsidR="00000000" w:rsidRPr="00D23F02" w:rsidP="00D23F02">
            <w:pPr>
              <w:pStyle w:val="ListBullet"/>
            </w:pPr>
            <w:r w:rsidRPr="00D23F02">
              <w:t>work is carried out in a</w:t>
            </w:r>
            <w:r w:rsidRPr="00D23F02">
              <w:t>ccordance with legislative obligations, environmental legislation, relevant health regulations, manual handling procedures and organisation insurance requirements</w:t>
            </w:r>
          </w:p>
          <w:p w:rsidR="00000000" w:rsidP="00D23F02">
            <w:pPr>
              <w:pStyle w:val="ListBullet"/>
              <w:rPr>
                <w:lang w:val="en-NZ"/>
              </w:rPr>
            </w:pPr>
            <w:r w:rsidRPr="00D23F02">
              <w:t xml:space="preserve">work requires individuals to demonstrate some discretion, judgement and problem solving </w:t>
            </w:r>
          </w:p>
        </w:tc>
      </w:tr>
      <w:tr w:rsidTr="00D23F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rPr>
                <w:rStyle w:val="SpecialBold"/>
              </w:rPr>
              <w:t>Windows include:</w:t>
            </w:r>
          </w:p>
        </w:tc>
        <w:tc>
          <w:tcPr>
            <w:tcW w:w="6312" w:type="dxa"/>
            <w:tcBorders>
              <w:top w:val="nil"/>
              <w:left w:val="nil"/>
              <w:bottom w:val="nil"/>
              <w:right w:val="nil"/>
            </w:tcBorders>
            <w:tcMar>
              <w:top w:w="0" w:type="dxa"/>
              <w:left w:w="62" w:type="dxa"/>
              <w:bottom w:w="0" w:type="dxa"/>
              <w:right w:w="62" w:type="dxa"/>
            </w:tcMar>
          </w:tcPr>
          <w:p w:rsidR="00000000" w:rsidRPr="00D23F02" w:rsidP="00D23F02">
            <w:pPr>
              <w:pStyle w:val="ListBullet"/>
            </w:pPr>
            <w:r w:rsidRPr="00D23F02">
              <w:t>fixed</w:t>
            </w:r>
          </w:p>
          <w:p w:rsidR="00000000" w:rsidRPr="00D23F02" w:rsidP="00D23F02">
            <w:pPr>
              <w:pStyle w:val="ListBullet"/>
            </w:pPr>
            <w:r w:rsidRPr="00D23F02">
              <w:t xml:space="preserve">sliding </w:t>
            </w:r>
          </w:p>
          <w:p w:rsidR="00000000" w:rsidRPr="00D23F02" w:rsidP="00D23F02">
            <w:pPr>
              <w:pStyle w:val="ListBullet"/>
            </w:pPr>
            <w:r w:rsidRPr="00D23F02">
              <w:t xml:space="preserve">double hung </w:t>
            </w:r>
          </w:p>
          <w:p w:rsidR="00000000" w:rsidRPr="00D23F02" w:rsidP="00D23F02">
            <w:pPr>
              <w:pStyle w:val="ListBullet"/>
            </w:pPr>
            <w:r w:rsidRPr="00D23F02">
              <w:t xml:space="preserve">casement and awning windows </w:t>
            </w:r>
          </w:p>
          <w:p w:rsidR="00000000" w:rsidP="00D23F02">
            <w:pPr>
              <w:pStyle w:val="ListBullet"/>
              <w:rPr>
                <w:lang w:val="en-NZ"/>
              </w:rPr>
            </w:pPr>
            <w:r w:rsidRPr="00D23F02">
              <w:t>double glazed windows</w:t>
            </w:r>
          </w:p>
        </w:tc>
      </w:tr>
      <w:tr w:rsidTr="00D23F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rPr>
                <w:rStyle w:val="SpecialBold"/>
              </w:rPr>
              <w:t>Doors include:</w:t>
            </w:r>
          </w:p>
        </w:tc>
        <w:tc>
          <w:tcPr>
            <w:tcW w:w="6312" w:type="dxa"/>
            <w:tcBorders>
              <w:top w:val="nil"/>
              <w:left w:val="nil"/>
              <w:bottom w:val="nil"/>
              <w:right w:val="nil"/>
            </w:tcBorders>
            <w:tcMar>
              <w:top w:w="0" w:type="dxa"/>
              <w:left w:w="62" w:type="dxa"/>
              <w:bottom w:w="0" w:type="dxa"/>
              <w:right w:w="62" w:type="dxa"/>
            </w:tcMar>
          </w:tcPr>
          <w:p w:rsidR="00000000" w:rsidRPr="00D23F02" w:rsidP="00D23F02">
            <w:pPr>
              <w:pStyle w:val="ListBullet"/>
            </w:pPr>
            <w:r w:rsidRPr="00D23F02">
              <w:t xml:space="preserve">sliding </w:t>
            </w:r>
          </w:p>
          <w:p w:rsidR="00000000" w:rsidRPr="00D23F02" w:rsidP="00D23F02">
            <w:pPr>
              <w:pStyle w:val="ListBullet"/>
            </w:pPr>
            <w:r w:rsidRPr="00D23F02">
              <w:t xml:space="preserve">hinged </w:t>
            </w:r>
          </w:p>
          <w:p w:rsidR="00000000" w:rsidP="00D23F02">
            <w:pPr>
              <w:pStyle w:val="ListBullet"/>
              <w:rPr>
                <w:lang w:val="en-NZ"/>
              </w:rPr>
            </w:pPr>
            <w:r w:rsidRPr="00D23F02">
              <w:t xml:space="preserve">bi-fold </w:t>
            </w:r>
          </w:p>
        </w:tc>
      </w:tr>
      <w:tr w:rsidTr="00D23F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23F02" w:rsidP="00D23F02">
            <w:pPr>
              <w:pStyle w:val="ListBullet"/>
            </w:pPr>
            <w:r w:rsidRPr="00D23F02">
              <w:t xml:space="preserve">leadlight or stained glass panels </w:t>
            </w:r>
          </w:p>
          <w:p w:rsidR="00000000" w:rsidRPr="00D23F02" w:rsidP="00D23F02">
            <w:pPr>
              <w:pStyle w:val="ListBullet"/>
            </w:pPr>
            <w:r w:rsidRPr="00D23F02">
              <w:t xml:space="preserve">annealed glass </w:t>
            </w:r>
          </w:p>
          <w:p w:rsidR="00000000" w:rsidRPr="00D23F02" w:rsidP="00D23F02">
            <w:pPr>
              <w:pStyle w:val="ListBullet"/>
            </w:pPr>
            <w:r w:rsidRPr="00D23F02">
              <w:t xml:space="preserve">safety glass </w:t>
            </w:r>
          </w:p>
          <w:p w:rsidR="00000000" w:rsidRPr="00D23F02" w:rsidP="00D23F02">
            <w:pPr>
              <w:pStyle w:val="ListBullet"/>
            </w:pPr>
            <w:r w:rsidRPr="00D23F02">
              <w:t xml:space="preserve">patterned glass </w:t>
            </w:r>
          </w:p>
          <w:p w:rsidR="00000000" w:rsidRPr="00D23F02" w:rsidP="00D23F02">
            <w:pPr>
              <w:pStyle w:val="ListBullet"/>
            </w:pPr>
            <w:r w:rsidRPr="00D23F02">
              <w:t xml:space="preserve">tinted </w:t>
            </w:r>
          </w:p>
          <w:p w:rsidR="00000000" w:rsidRPr="00D23F02" w:rsidP="00D23F02">
            <w:pPr>
              <w:pStyle w:val="ListBullet"/>
            </w:pPr>
            <w:r w:rsidRPr="00D23F02">
              <w:t xml:space="preserve">heat-reflective </w:t>
            </w:r>
          </w:p>
          <w:p w:rsidR="00000000" w:rsidRPr="00D23F02" w:rsidP="00D23F02">
            <w:pPr>
              <w:pStyle w:val="ListBullet"/>
            </w:pPr>
            <w:r w:rsidRPr="00D23F02">
              <w:t>insulated glass units</w:t>
            </w:r>
          </w:p>
          <w:p w:rsidR="00000000" w:rsidRPr="00D23F02" w:rsidP="00D23F02">
            <w:pPr>
              <w:pStyle w:val="ListBullet"/>
            </w:pPr>
            <w:r w:rsidRPr="00D23F02">
              <w:t>aluminium alloys and steel</w:t>
            </w:r>
          </w:p>
          <w:p w:rsidR="00000000" w:rsidRPr="00D23F02" w:rsidP="00D23F02">
            <w:pPr>
              <w:pStyle w:val="ListBullet"/>
            </w:pPr>
            <w:r w:rsidRPr="00D23F02">
              <w:t xml:space="preserve">fasteners </w:t>
            </w:r>
          </w:p>
          <w:p w:rsidR="00000000" w:rsidRPr="00D23F02" w:rsidP="00D23F02">
            <w:pPr>
              <w:pStyle w:val="ListBullet"/>
            </w:pPr>
            <w:r w:rsidRPr="00D23F02">
              <w:t xml:space="preserve">plastics </w:t>
            </w:r>
          </w:p>
          <w:p w:rsidR="00000000" w:rsidRPr="00D23F02" w:rsidP="00D23F02">
            <w:pPr>
              <w:pStyle w:val="ListBullet"/>
            </w:pPr>
            <w:r w:rsidRPr="00D23F02">
              <w:t xml:space="preserve">sealants </w:t>
            </w:r>
          </w:p>
          <w:p w:rsidR="00000000" w:rsidRPr="00D23F02" w:rsidP="00D23F02">
            <w:pPr>
              <w:pStyle w:val="ListBullet"/>
            </w:pPr>
            <w:r w:rsidRPr="00D23F02">
              <w:t xml:space="preserve">tapes </w:t>
            </w:r>
          </w:p>
          <w:p w:rsidR="00000000" w:rsidRPr="00D23F02" w:rsidP="00D23F02">
            <w:pPr>
              <w:pStyle w:val="ListBullet"/>
            </w:pPr>
            <w:r w:rsidRPr="00D23F02">
              <w:t xml:space="preserve">vinyls </w:t>
            </w:r>
          </w:p>
          <w:p w:rsidR="00000000" w:rsidRPr="00D23F02" w:rsidP="00D23F02">
            <w:pPr>
              <w:pStyle w:val="ListBullet"/>
            </w:pPr>
            <w:r w:rsidRPr="00D23F02">
              <w:t xml:space="preserve">gaskets </w:t>
            </w:r>
          </w:p>
          <w:p w:rsidR="00000000" w:rsidRPr="00D23F02" w:rsidP="00D23F02">
            <w:pPr>
              <w:pStyle w:val="ListBullet"/>
            </w:pPr>
            <w:r w:rsidRPr="00D23F02">
              <w:t xml:space="preserve">timber reveals </w:t>
            </w:r>
          </w:p>
          <w:p w:rsidR="00000000" w:rsidRPr="00D23F02" w:rsidP="00D23F02">
            <w:pPr>
              <w:pStyle w:val="ListBullet"/>
            </w:pPr>
            <w:r w:rsidRPr="00D23F02">
              <w:t>flashings</w:t>
            </w:r>
          </w:p>
          <w:p w:rsidR="00000000" w:rsidRPr="00D23F02" w:rsidP="00D23F02">
            <w:pPr>
              <w:pStyle w:val="ListBullet"/>
            </w:pPr>
            <w:r w:rsidRPr="00D23F02">
              <w:t>hardware:</w:t>
            </w:r>
          </w:p>
          <w:p w:rsidR="00000000" w:rsidRPr="00D23F02" w:rsidP="00D23F02">
            <w:pPr>
              <w:pStyle w:val="ListBullet2"/>
            </w:pPr>
            <w:r w:rsidRPr="00D23F02">
              <w:t xml:space="preserve">locks </w:t>
            </w:r>
          </w:p>
          <w:p w:rsidR="00000000" w:rsidRPr="00D23F02" w:rsidP="00D23F02">
            <w:pPr>
              <w:pStyle w:val="ListBullet2"/>
            </w:pPr>
            <w:r w:rsidRPr="00D23F02">
              <w:t xml:space="preserve">wheels </w:t>
            </w:r>
          </w:p>
          <w:p w:rsidR="00000000" w:rsidRPr="00D23F02" w:rsidP="00D23F02">
            <w:pPr>
              <w:pStyle w:val="ListBullet2"/>
            </w:pPr>
            <w:r w:rsidRPr="00D23F02">
              <w:t xml:space="preserve">stays </w:t>
            </w:r>
          </w:p>
          <w:p w:rsidR="00000000" w:rsidRPr="00D23F02" w:rsidP="00D23F02">
            <w:pPr>
              <w:pStyle w:val="ListBullet2"/>
            </w:pPr>
            <w:r w:rsidRPr="00D23F02">
              <w:t xml:space="preserve">hinges </w:t>
            </w:r>
          </w:p>
          <w:p w:rsidR="00000000" w:rsidRPr="00D23F02" w:rsidP="00D23F02">
            <w:pPr>
              <w:pStyle w:val="ListBullet2"/>
            </w:pPr>
            <w:r w:rsidRPr="00D23F02">
              <w:t xml:space="preserve">springs and balances </w:t>
            </w:r>
          </w:p>
          <w:p w:rsidR="00000000" w:rsidP="00D23F02">
            <w:pPr>
              <w:pStyle w:val="ListBullet2"/>
              <w:rPr>
                <w:lang w:val="en-NZ"/>
              </w:rPr>
            </w:pPr>
            <w:r w:rsidRPr="00D23F02">
              <w:t>any component required for the operation of residential windows and doors</w:t>
            </w:r>
          </w:p>
        </w:tc>
      </w:tr>
      <w:tr w:rsidTr="00D23F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23F02" w:rsidP="00D23F02">
            <w:pPr>
              <w:pStyle w:val="ListBullet"/>
            </w:pPr>
            <w:r w:rsidRPr="00D23F02">
              <w:t>assembly benches</w:t>
            </w:r>
          </w:p>
          <w:p w:rsidR="00000000" w:rsidRPr="00D23F02" w:rsidP="00D23F02">
            <w:pPr>
              <w:pStyle w:val="ListBullet"/>
            </w:pPr>
            <w:r w:rsidRPr="00D23F02">
              <w:t xml:space="preserve">drop and up-cut saws </w:t>
            </w:r>
          </w:p>
          <w:p w:rsidR="00000000" w:rsidRPr="00D23F02" w:rsidP="00D23F02">
            <w:pPr>
              <w:pStyle w:val="ListBullet"/>
            </w:pPr>
            <w:r w:rsidRPr="00D23F02">
              <w:t xml:space="preserve">pneumatic, hydraulic and manual presses </w:t>
            </w:r>
          </w:p>
          <w:p w:rsidR="00000000" w:rsidRPr="00D23F02" w:rsidP="00D23F02">
            <w:pPr>
              <w:pStyle w:val="ListBullet"/>
            </w:pPr>
            <w:r w:rsidRPr="00D23F02">
              <w:t xml:space="preserve">frame and sash tooling </w:t>
            </w:r>
          </w:p>
          <w:p w:rsidR="00000000" w:rsidRPr="00D23F02" w:rsidP="00D23F02">
            <w:pPr>
              <w:pStyle w:val="ListBullet"/>
            </w:pPr>
            <w:r w:rsidRPr="00D23F02">
              <w:t xml:space="preserve">copy routers </w:t>
            </w:r>
          </w:p>
          <w:p w:rsidR="00000000" w:rsidRPr="00D23F02" w:rsidP="00D23F02">
            <w:pPr>
              <w:pStyle w:val="ListBullet"/>
            </w:pPr>
            <w:r w:rsidRPr="00D23F02">
              <w:t xml:space="preserve">end millers </w:t>
            </w:r>
          </w:p>
          <w:p w:rsidR="00000000" w:rsidRPr="00D23F02" w:rsidP="00D23F02">
            <w:pPr>
              <w:pStyle w:val="ListBullet"/>
            </w:pPr>
            <w:r w:rsidRPr="00D23F02">
              <w:t xml:space="preserve">crimpers </w:t>
            </w:r>
          </w:p>
          <w:p w:rsidR="00000000" w:rsidRPr="00D23F02" w:rsidP="00D23F02">
            <w:pPr>
              <w:pStyle w:val="ListBullet"/>
            </w:pPr>
            <w:r w:rsidRPr="00D23F02">
              <w:t xml:space="preserve">electric and pneumatic powered drills </w:t>
            </w:r>
          </w:p>
          <w:p w:rsidR="00000000" w:rsidRPr="00D23F02" w:rsidP="00D23F02">
            <w:pPr>
              <w:pStyle w:val="ListBullet"/>
            </w:pPr>
            <w:r w:rsidRPr="00D23F02">
              <w:t xml:space="preserve">screwdrivers </w:t>
            </w:r>
          </w:p>
          <w:p w:rsidR="00000000" w:rsidRPr="00D23F02" w:rsidP="00D23F02">
            <w:pPr>
              <w:pStyle w:val="ListBullet"/>
            </w:pPr>
            <w:r w:rsidRPr="00D23F02">
              <w:t xml:space="preserve">pop rivet guns </w:t>
            </w:r>
          </w:p>
          <w:p w:rsidR="00000000" w:rsidRPr="00D23F02" w:rsidP="00D23F02">
            <w:pPr>
              <w:pStyle w:val="ListBullet"/>
            </w:pPr>
            <w:r w:rsidRPr="00D23F02">
              <w:t xml:space="preserve">glue guns </w:t>
            </w:r>
          </w:p>
          <w:p w:rsidR="00000000" w:rsidP="00D23F02">
            <w:pPr>
              <w:pStyle w:val="ListBullet"/>
              <w:rPr>
                <w:lang w:val="en-NZ"/>
              </w:rPr>
            </w:pPr>
            <w:r w:rsidRPr="00D23F02">
              <w:t>general hand tools</w:t>
            </w:r>
          </w:p>
        </w:tc>
      </w:tr>
      <w:tr w:rsidTr="00D23F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rPr>
                <w:rStyle w:val="SpecialBold"/>
              </w:rPr>
              <w:t>Records include:</w:t>
            </w:r>
          </w:p>
        </w:tc>
        <w:tc>
          <w:tcPr>
            <w:tcW w:w="6312" w:type="dxa"/>
            <w:tcBorders>
              <w:top w:val="nil"/>
              <w:left w:val="nil"/>
              <w:bottom w:val="nil"/>
              <w:right w:val="nil"/>
            </w:tcBorders>
            <w:tcMar>
              <w:top w:w="0" w:type="dxa"/>
              <w:left w:w="62" w:type="dxa"/>
              <w:bottom w:w="0" w:type="dxa"/>
              <w:right w:w="62" w:type="dxa"/>
            </w:tcMar>
          </w:tcPr>
          <w:p w:rsidR="00000000" w:rsidRPr="00D23F02" w:rsidP="00D23F02">
            <w:pPr>
              <w:pStyle w:val="ListBullet"/>
            </w:pPr>
            <w:r w:rsidRPr="00D23F02">
              <w:t>product type</w:t>
            </w:r>
          </w:p>
          <w:p w:rsidR="00000000" w:rsidRPr="00D23F02" w:rsidP="00D23F02">
            <w:pPr>
              <w:pStyle w:val="ListBullet"/>
            </w:pPr>
            <w:r w:rsidRPr="00D23F02">
              <w:t xml:space="preserve">size </w:t>
            </w:r>
          </w:p>
          <w:p w:rsidR="00000000" w:rsidRPr="00D23F02" w:rsidP="00D23F02">
            <w:pPr>
              <w:pStyle w:val="ListBullet"/>
            </w:pPr>
            <w:r w:rsidRPr="00D23F02">
              <w:t xml:space="preserve">inspection </w:t>
            </w:r>
          </w:p>
          <w:p w:rsidR="00000000" w:rsidRPr="00D23F02" w:rsidP="00D23F02">
            <w:pPr>
              <w:pStyle w:val="ListBullet"/>
            </w:pPr>
            <w:r w:rsidRPr="00D23F02">
              <w:t xml:space="preserve">inspection outcomes </w:t>
            </w:r>
          </w:p>
          <w:p w:rsidR="00000000" w:rsidRPr="00D23F02" w:rsidP="00D23F02">
            <w:pPr>
              <w:pStyle w:val="ListBullet"/>
            </w:pPr>
            <w:r w:rsidRPr="00D23F02">
              <w:t xml:space="preserve">quality outcomes </w:t>
            </w:r>
          </w:p>
          <w:p w:rsidR="00000000" w:rsidP="00D23F02">
            <w:pPr>
              <w:pStyle w:val="ListBullet"/>
              <w:rPr>
                <w:lang w:val="en-NZ"/>
              </w:rPr>
            </w:pPr>
            <w:r w:rsidRPr="00D23F02">
              <w:t>storage locations</w:t>
            </w:r>
          </w:p>
        </w:tc>
      </w:tr>
      <w:tr w:rsidTr="00D23F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23F02" w:rsidP="00D23F02">
            <w:pPr>
              <w:pStyle w:val="BodyText"/>
            </w:pPr>
            <w:r w:rsidRPr="00D23F02">
              <w:rPr>
                <w:rStyle w:val="SpecialBold"/>
              </w:rPr>
              <w:t>Personal protective equipment includes:</w:t>
            </w:r>
          </w:p>
          <w:p w:rsidR="00000000" w:rsidP="00D23F0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23F02" w:rsidP="00D23F02">
            <w:pPr>
              <w:pStyle w:val="ListBullet"/>
            </w:pPr>
            <w:r w:rsidRPr="00D23F02">
              <w:t>that prescribed under legislation, regulation and enterprise policies and practices:</w:t>
            </w:r>
          </w:p>
          <w:p w:rsidR="00000000" w:rsidRPr="00D23F02" w:rsidP="00D23F02">
            <w:pPr>
              <w:pStyle w:val="ListBullet2"/>
            </w:pPr>
            <w:r w:rsidRPr="00D23F02">
              <w:t>gauntlets</w:t>
            </w:r>
          </w:p>
          <w:p w:rsidR="00000000" w:rsidRPr="00D23F02" w:rsidP="00D23F02">
            <w:pPr>
              <w:pStyle w:val="ListBullet2"/>
            </w:pPr>
            <w:r w:rsidRPr="00D23F02">
              <w:t>gloves</w:t>
            </w:r>
          </w:p>
          <w:p w:rsidR="00000000" w:rsidRPr="00D23F02" w:rsidP="00D23F02">
            <w:pPr>
              <w:pStyle w:val="ListBullet2"/>
            </w:pPr>
            <w:r w:rsidRPr="00D23F02">
              <w:t>safety glasses</w:t>
            </w:r>
          </w:p>
          <w:p w:rsidR="00000000" w:rsidRPr="00D23F02" w:rsidP="00D23F02">
            <w:pPr>
              <w:pStyle w:val="ListBullet2"/>
            </w:pPr>
            <w:r w:rsidRPr="00D23F02">
              <w:t>hard hats</w:t>
            </w:r>
          </w:p>
          <w:p w:rsidR="00000000" w:rsidRPr="00D23F02" w:rsidP="00D23F02">
            <w:pPr>
              <w:pStyle w:val="ListBullet2"/>
            </w:pPr>
            <w:r w:rsidRPr="00D23F02">
              <w:t>safety footwear</w:t>
            </w:r>
          </w:p>
          <w:p w:rsidR="00000000" w:rsidP="00D23F02">
            <w:pPr>
              <w:pStyle w:val="ListBullet2"/>
              <w:rPr>
                <w:lang w:val="en-NZ"/>
              </w:rPr>
            </w:pPr>
            <w:r w:rsidRPr="00D23F02">
              <w:t>aprons and overalls</w:t>
            </w:r>
          </w:p>
        </w:tc>
      </w:tr>
      <w:tr w:rsidTr="00D23F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23F02">
            <w:pPr>
              <w:pStyle w:val="BodyText"/>
              <w:rPr>
                <w:lang w:val="en-NZ"/>
              </w:rPr>
            </w:pPr>
            <w:r w:rsidRPr="00D23F0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23F02" w:rsidP="00D23F02">
            <w:pPr>
              <w:pStyle w:val="ListBullet"/>
            </w:pPr>
            <w:r w:rsidRPr="00D23F02">
              <w:t xml:space="preserve">workplace procedures relating to the use of tools and equipment and personal protective equipment </w:t>
            </w:r>
          </w:p>
          <w:p w:rsidR="00000000" w:rsidRPr="00D23F02" w:rsidP="00D23F02">
            <w:pPr>
              <w:pStyle w:val="ListBullet"/>
            </w:pPr>
            <w:r w:rsidRPr="00D23F02">
              <w:t xml:space="preserve">work instructions, including job sheets, cutting lists, plans, drawings and designs </w:t>
            </w:r>
          </w:p>
          <w:p w:rsidR="00000000" w:rsidRPr="00D23F02" w:rsidP="00D23F02">
            <w:pPr>
              <w:pStyle w:val="ListBullet"/>
            </w:pPr>
            <w:r w:rsidRPr="00D23F02">
              <w:t xml:space="preserve">workplace procedures relating to reporting and communication </w:t>
            </w:r>
          </w:p>
          <w:p w:rsidR="00000000" w:rsidRPr="00D23F02" w:rsidP="00D23F02">
            <w:pPr>
              <w:pStyle w:val="ListBullet"/>
            </w:pPr>
            <w:r w:rsidRPr="00D23F02">
              <w:t>manufacturer specifications and operational procedures</w:t>
            </w:r>
          </w:p>
        </w:tc>
      </w:tr>
    </w:tbl>
    <w:p w:rsidR="00000000" w:rsidRPr="00D23F02" w:rsidP="00D23F02">
      <w:pPr>
        <w:pStyle w:val="BodyText"/>
      </w:pPr>
    </w:p>
    <w:p w:rsidR="00000000" w:rsidRPr="00D23F02" w:rsidP="00D23F02">
      <w:pPr>
        <w:pStyle w:val="AllowPageBreak"/>
      </w:pPr>
    </w:p>
    <w:p w:rsidR="00000000" w:rsidRPr="00D23F02" w:rsidP="00D23F02">
      <w:pPr>
        <w:pStyle w:val="Heading1"/>
      </w:pPr>
      <w:bookmarkStart w:id="9" w:name="O_621405"/>
      <w:bookmarkEnd w:id="9"/>
      <w:r w:rsidRPr="00D23F02">
        <w:t>Unit Mapping Information</w:t>
      </w:r>
    </w:p>
    <w:p w:rsidR="00000000" w:rsidRPr="00D23F02" w:rsidP="00610C58">
      <w:pPr>
        <w:pStyle w:val="BodyText"/>
      </w:pPr>
      <w:r w:rsidRPr="00D23F02">
        <w:t>Supersedes and is equivalent to LMFSL3005B Fabricate and install residential leadlight and stained glass windows and doors.</w:t>
      </w:r>
    </w:p>
    <w:p w:rsidR="00000000" w:rsidRPr="00D23F02" w:rsidP="00D23F02">
      <w:pPr>
        <w:pStyle w:val="Heading1"/>
      </w:pPr>
      <w:bookmarkStart w:id="10" w:name="O_621398"/>
      <w:bookmarkEnd w:id="10"/>
      <w:r w:rsidRPr="00D23F02">
        <w:t>Links</w:t>
      </w:r>
    </w:p>
    <w:p w:rsidR="00000000" w:rsidRPr="00D23F02" w:rsidP="00610C58">
      <w:pPr>
        <w:pStyle w:val="BodyText"/>
      </w:pPr>
      <w:r w:rsidRPr="00D23F02">
        <w:t xml:space="preserve">Companion </w:t>
      </w:r>
      <w:r w:rsidRPr="00D23F02">
        <w:t xml:space="preserve">Volume implementation guides are found in VETNet - </w:t>
      </w:r>
      <w:r>
        <w:fldChar w:fldCharType="begin"/>
      </w:r>
      <w:r>
        <w:instrText xml:space="preserve"> HYPERLINK "https://vetnet.gov.au/Pages/TrainingDocs.aspx?q=0601ab95-583a-4e93-b2d4-cfb27b03ed73" </w:instrText>
      </w:r>
      <w:r>
        <w:fldChar w:fldCharType="separate"/>
      </w:r>
      <w:r w:rsidRPr="008832D2">
        <w:rPr>
          <w:rStyle w:val="Hyperlink"/>
        </w:rPr>
        <w:t>https://vetnet.gov.au/Pages/TrainingDocs.aspx?q=0601ab95-583a-4e93-b2d4-cfb27b03ed73</w:t>
      </w:r>
      <w:r>
        <w:fldChar w:fldCharType="end"/>
      </w:r>
    </w:p>
    <w:p w:rsidR="00000000" w:rsidRPr="00D23F02" w:rsidP="00610C58">
      <w:pPr>
        <w:pStyle w:val="BodyText"/>
        <w:sectPr w:rsidSect="00D23F02">
          <w:headerReference w:type="default" r:id="rId10"/>
          <w:footerReference w:type="default" r:id="rId11"/>
          <w:pgSz w:w="11908" w:h="16833"/>
          <w:pgMar w:top="1702" w:right="1418" w:bottom="1702" w:left="1418" w:header="992" w:footer="992" w:gutter="0"/>
          <w:cols w:space="720"/>
          <w:noEndnote/>
          <w:docGrid w:linePitch="299"/>
        </w:sectPr>
      </w:pPr>
    </w:p>
    <w:p w:rsidR="00000000" w:rsidRPr="00D23F02" w:rsidP="00D23F02">
      <w:pPr>
        <w:pStyle w:val="SuperHeading"/>
      </w:pPr>
      <w:r w:rsidRPr="00D23F02">
        <w:t xml:space="preserve">Assessment </w:t>
      </w:r>
      <w:r w:rsidRPr="00D23F02">
        <w:t>Requirements for MSFSL3003 Fabricate and install residential leadlight and stained glass windows and doors</w:t>
      </w:r>
    </w:p>
    <w:p w:rsidR="00000000" w:rsidRPr="00D23F02" w:rsidP="00D23F02">
      <w:pPr>
        <w:pStyle w:val="Heading1"/>
      </w:pPr>
      <w:bookmarkStart w:id="11" w:name="O_621400"/>
      <w:bookmarkEnd w:id="11"/>
      <w:r w:rsidRPr="00D23F02">
        <w:t>Modification History</w:t>
      </w:r>
    </w:p>
    <w:p w:rsidR="00000000" w:rsidRPr="00D23F02" w:rsidP="00610C58">
      <w:pPr>
        <w:pStyle w:val="BodyText"/>
      </w:pPr>
      <w:r w:rsidRPr="00D23F02">
        <w:t>Release 1 - New unit of competency</w:t>
      </w:r>
    </w:p>
    <w:p w:rsidR="00000000" w:rsidRPr="00D23F02" w:rsidP="00D23F02">
      <w:pPr>
        <w:pStyle w:val="Heading1"/>
      </w:pPr>
      <w:bookmarkStart w:id="12" w:name="O_621403"/>
      <w:bookmarkEnd w:id="12"/>
      <w:r w:rsidRPr="00D23F02">
        <w:t>Performance Evidence</w:t>
      </w:r>
    </w:p>
    <w:p w:rsidR="00000000" w:rsidRPr="00D23F02" w:rsidP="00D23F02">
      <w:pPr>
        <w:pStyle w:val="ListBullet"/>
      </w:pPr>
      <w:r w:rsidRPr="00D23F02">
        <w:t xml:space="preserve">Interpret work order and locate and apply relevant information </w:t>
      </w:r>
    </w:p>
    <w:p w:rsidR="00000000" w:rsidRPr="00D23F02" w:rsidP="00D23F02">
      <w:pPr>
        <w:pStyle w:val="ListBullet"/>
      </w:pPr>
      <w:r w:rsidRPr="00D23F02">
        <w:t xml:space="preserve">Apply safe handling requirements for equipment, products and materials, including use of personal protective equipment </w:t>
      </w:r>
    </w:p>
    <w:p w:rsidR="00000000" w:rsidRPr="00D23F02" w:rsidP="00D23F02">
      <w:pPr>
        <w:pStyle w:val="ListBullet"/>
      </w:pPr>
      <w:r w:rsidRPr="00D23F02">
        <w:t xml:space="preserve">Identify materials used in the work process </w:t>
      </w:r>
    </w:p>
    <w:p w:rsidR="00000000" w:rsidRPr="00D23F02" w:rsidP="00D23F02">
      <w:pPr>
        <w:pStyle w:val="ListBullet"/>
      </w:pPr>
      <w:r w:rsidRPr="00D23F02">
        <w:t>Follow work instructions, o</w:t>
      </w:r>
      <w:r w:rsidRPr="00D23F02">
        <w:t xml:space="preserve">perating procedures and inspection processes to: </w:t>
      </w:r>
    </w:p>
    <w:p w:rsidR="00000000" w:rsidRPr="00D23F02" w:rsidP="00D23F02">
      <w:pPr>
        <w:pStyle w:val="ListBullet2"/>
      </w:pPr>
      <w:r w:rsidRPr="00D23F02">
        <w:t xml:space="preserve">minimise the risk of injury to self or others </w:t>
      </w:r>
    </w:p>
    <w:p w:rsidR="00000000" w:rsidRPr="00D23F02" w:rsidP="00D23F02">
      <w:pPr>
        <w:pStyle w:val="ListBullet2"/>
      </w:pPr>
      <w:r w:rsidRPr="00D23F02">
        <w:t xml:space="preserve">prevent damage to goods, equipment and products </w:t>
      </w:r>
    </w:p>
    <w:p w:rsidR="00000000" w:rsidRPr="00D23F02" w:rsidP="00D23F02">
      <w:pPr>
        <w:pStyle w:val="ListBullet2"/>
      </w:pPr>
      <w:r w:rsidRPr="00D23F02">
        <w:t xml:space="preserve">maintain required production output and product quality </w:t>
      </w:r>
    </w:p>
    <w:p w:rsidR="00000000" w:rsidRPr="00D23F02" w:rsidP="00D23F02">
      <w:pPr>
        <w:pStyle w:val="ListBullet"/>
      </w:pPr>
      <w:r w:rsidRPr="00D23F02">
        <w:t>Identify leadlight and stained glass windows and doors, their properties, uses and limitations</w:t>
      </w:r>
    </w:p>
    <w:p w:rsidR="00000000" w:rsidRPr="00D23F02" w:rsidP="00D23F02">
      <w:pPr>
        <w:pStyle w:val="ListBullet"/>
      </w:pPr>
      <w:r w:rsidRPr="00D23F02">
        <w:t>Assess the likely impact of various environmental effects on leadlight and stained glass windows and doors</w:t>
      </w:r>
    </w:p>
    <w:p w:rsidR="00000000" w:rsidRPr="00D23F02" w:rsidP="00D23F02">
      <w:pPr>
        <w:pStyle w:val="ListBullet"/>
      </w:pPr>
      <w:r w:rsidRPr="00D23F02">
        <w:t>Fabricate and install at least one (1) residential lea</w:t>
      </w:r>
      <w:r w:rsidRPr="00D23F02">
        <w:t>dlight and stained glass window and one (1) residential leadlight and stained glass door</w:t>
      </w:r>
    </w:p>
    <w:p w:rsidR="00000000" w:rsidRPr="00D23F02" w:rsidP="00D23F02">
      <w:pPr>
        <w:pStyle w:val="ListBullet"/>
      </w:pPr>
      <w:r w:rsidRPr="00D23F02">
        <w:t xml:space="preserve">Comply with legislation, regulations, standards, codes of practice and established safe practices and procedures for the fabrication and installation of leadlight and </w:t>
      </w:r>
      <w:r w:rsidRPr="00D23F02">
        <w:t>stained glass windows and doors</w:t>
      </w:r>
    </w:p>
    <w:p w:rsidR="00000000" w:rsidRPr="00D23F02" w:rsidP="00D23F02">
      <w:pPr>
        <w:pStyle w:val="ListBullet"/>
      </w:pPr>
      <w:r w:rsidRPr="00D23F02">
        <w:t xml:space="preserve">Use mathematical ideas and techniques to correctly complete measurements, calculate area and estimate material requirements </w:t>
      </w:r>
    </w:p>
    <w:p w:rsidR="00000000" w:rsidRPr="00D23F02" w:rsidP="00D23F02">
      <w:pPr>
        <w:pStyle w:val="ListBullet"/>
      </w:pPr>
      <w:r w:rsidRPr="00D23F02">
        <w:t>Communicate ideas and information to enable confirmation of work requirements and specifications an</w:t>
      </w:r>
      <w:r w:rsidRPr="00D23F02">
        <w:t xml:space="preserve">d the reporting of work outcomes and problems, interpret basic plans and follow safety procedures </w:t>
      </w:r>
    </w:p>
    <w:p w:rsidR="00000000" w:rsidRPr="00D23F02" w:rsidP="00D23F02">
      <w:pPr>
        <w:pStyle w:val="ListBullet"/>
      </w:pPr>
      <w:r w:rsidRPr="00D23F02">
        <w:t>Avoid backtracking, work flow interruptions or wastage</w:t>
      </w:r>
    </w:p>
    <w:p w:rsidR="00000000" w:rsidRPr="00D23F02" w:rsidP="00D23F02">
      <w:pPr>
        <w:pStyle w:val="ListBullet"/>
      </w:pPr>
      <w:r w:rsidRPr="00D23F02">
        <w:t>Work with others and in a team by recognising dependencies and using cooperative approaches to optimis</w:t>
      </w:r>
      <w:r w:rsidRPr="00D23F02">
        <w:t>e work flow and productivity</w:t>
      </w:r>
    </w:p>
    <w:p w:rsidR="00000000" w:rsidRPr="00D23F02" w:rsidP="00D23F02">
      <w:pPr>
        <w:pStyle w:val="AllowPageBreak"/>
      </w:pPr>
    </w:p>
    <w:p w:rsidR="00000000" w:rsidRPr="00D23F02" w:rsidP="00D23F02">
      <w:pPr>
        <w:pStyle w:val="Heading1"/>
      </w:pPr>
      <w:bookmarkStart w:id="13" w:name="O_621402"/>
      <w:bookmarkEnd w:id="13"/>
      <w:r w:rsidRPr="00D23F02">
        <w:t>Knowledge Evidence</w:t>
      </w:r>
    </w:p>
    <w:p w:rsidR="00000000" w:rsidRPr="00D23F02" w:rsidP="00D23F02">
      <w:pPr>
        <w:pStyle w:val="ListBullet"/>
      </w:pPr>
      <w:r w:rsidRPr="00D23F02">
        <w:t>State or territory WHS legislation, regulations, standards and codes of practice relevant to the full range of processes for leadlight and stained glass operations</w:t>
      </w:r>
    </w:p>
    <w:p w:rsidR="00000000" w:rsidRPr="00D23F02" w:rsidP="00D23F02">
      <w:pPr>
        <w:pStyle w:val="ListBullet"/>
      </w:pPr>
      <w:r w:rsidRPr="00D23F02">
        <w:t>leadlight and stained glas</w:t>
      </w:r>
      <w:r w:rsidRPr="00D23F02">
        <w:t>s windows and doors construction terminology and techniques</w:t>
      </w:r>
    </w:p>
    <w:p w:rsidR="00000000" w:rsidRPr="00D23F02" w:rsidP="00D23F02">
      <w:pPr>
        <w:pStyle w:val="ListBullet"/>
      </w:pPr>
      <w:r w:rsidRPr="00D23F02">
        <w:t xml:space="preserve">Organisational and site standards, requirements, policies and procedures for fabrication and installation of leadlight and stained glass windows and doors </w:t>
      </w:r>
    </w:p>
    <w:p w:rsidR="00000000" w:rsidRPr="00D23F02" w:rsidP="00D23F02">
      <w:pPr>
        <w:pStyle w:val="ListBullet"/>
      </w:pPr>
      <w:r w:rsidRPr="00D23F02">
        <w:t>Types of glass and other materials used in the leadlight and stained glass industry, their characteristics, properties, uses and limitations</w:t>
      </w:r>
    </w:p>
    <w:p w:rsidR="00000000" w:rsidRPr="00D23F02" w:rsidP="00D23F02">
      <w:pPr>
        <w:pStyle w:val="ListBullet"/>
      </w:pPr>
      <w:r w:rsidRPr="00D23F02">
        <w:t>Environmental protection requirements relating to the disposal of waste material</w:t>
      </w:r>
    </w:p>
    <w:p w:rsidR="00000000" w:rsidRPr="00D23F02" w:rsidP="00D23F02">
      <w:pPr>
        <w:pStyle w:val="ListBullet"/>
      </w:pPr>
      <w:r w:rsidRPr="00D23F02">
        <w:t>Established communication channels</w:t>
      </w:r>
      <w:r w:rsidRPr="00D23F02">
        <w:t xml:space="preserve"> and protocols</w:t>
      </w:r>
    </w:p>
    <w:p w:rsidR="00000000" w:rsidRPr="00D23F02" w:rsidP="00D23F02">
      <w:pPr>
        <w:pStyle w:val="ListBullet"/>
      </w:pPr>
      <w:r w:rsidRPr="00D23F02">
        <w:t>Relevant problem identification and resolution in the leadlight and stained glass environment</w:t>
      </w:r>
    </w:p>
    <w:p w:rsidR="00000000" w:rsidRPr="00D23F02" w:rsidP="00D23F02">
      <w:pPr>
        <w:pStyle w:val="ListBullet"/>
      </w:pPr>
      <w:r w:rsidRPr="00D23F02">
        <w:t>Storage systems and labelling</w:t>
      </w:r>
    </w:p>
    <w:p w:rsidR="00000000" w:rsidRPr="00D23F02" w:rsidP="00D23F02">
      <w:pPr>
        <w:pStyle w:val="ListBullet"/>
      </w:pPr>
      <w:r w:rsidRPr="00D23F02">
        <w:t>Procedures for the recording, reporting and maintenance of workplace records and information</w:t>
      </w:r>
    </w:p>
    <w:p w:rsidR="00000000" w:rsidRPr="00D23F02" w:rsidP="00D23F02">
      <w:pPr>
        <w:pStyle w:val="ListBullet"/>
      </w:pPr>
      <w:r w:rsidRPr="00D23F02">
        <w:t xml:space="preserve">Appropriate calculation </w:t>
      </w:r>
      <w:r w:rsidRPr="00D23F02">
        <w:t>methods for stained glass operations</w:t>
      </w:r>
    </w:p>
    <w:p w:rsidR="00000000" w:rsidRPr="00D23F02" w:rsidP="00D23F02">
      <w:pPr>
        <w:pStyle w:val="AllowPageBreak"/>
      </w:pPr>
    </w:p>
    <w:p w:rsidR="00000000" w:rsidRPr="00D23F02" w:rsidP="00D23F02">
      <w:pPr>
        <w:pStyle w:val="Heading1"/>
      </w:pPr>
      <w:bookmarkStart w:id="14" w:name="O_621401"/>
      <w:bookmarkEnd w:id="14"/>
      <w:r w:rsidRPr="00D23F02">
        <w:t>Assessment Conditions</w:t>
      </w:r>
    </w:p>
    <w:p w:rsidR="00000000" w:rsidRPr="00D23F02" w:rsidP="00D23F02">
      <w:pPr>
        <w:pStyle w:val="ListBullet"/>
      </w:pPr>
      <w:r w:rsidRPr="00D23F02">
        <w:t>Assessors must:</w:t>
      </w:r>
    </w:p>
    <w:p w:rsidR="00000000" w:rsidRPr="00D23F02" w:rsidP="00D23F02">
      <w:pPr>
        <w:pStyle w:val="ListBullet2"/>
      </w:pPr>
      <w:r w:rsidRPr="00D23F02">
        <w:t>hold training and assessment competencies as determined by the National Skills Standards Council (NSSC) or its successors</w:t>
      </w:r>
    </w:p>
    <w:p w:rsidR="00000000" w:rsidRPr="00D23F02" w:rsidP="00D23F02">
      <w:pPr>
        <w:pStyle w:val="ListBullet2"/>
      </w:pPr>
      <w:r w:rsidRPr="00D23F02">
        <w:t>have vocational competency in the furnis</w:t>
      </w:r>
      <w:r w:rsidRPr="00D23F02">
        <w:t xml:space="preserve">hing industry at least to the level being assessed with broad industry knowledge and experience, usually combined with a relevant industry qualification </w:t>
      </w:r>
    </w:p>
    <w:p w:rsidR="00000000" w:rsidRPr="00D23F02" w:rsidP="00D23F02">
      <w:pPr>
        <w:pStyle w:val="ListBullet2"/>
      </w:pPr>
      <w:r w:rsidRPr="00D23F02">
        <w:t>be familiar with the current skills and knowledge used and have relevant, current experience in the furnishing industry.</w:t>
      </w:r>
    </w:p>
    <w:p w:rsidR="00000000" w:rsidRPr="00D23F02" w:rsidP="00D23F02">
      <w:pPr>
        <w:pStyle w:val="ListBullet"/>
      </w:pPr>
      <w:r w:rsidRPr="00D23F02">
        <w:t>Assessment methods must confirm consistency of performance over time rather than a single assessment event and in a range of workplace</w:t>
      </w:r>
      <w:r w:rsidRPr="00D23F02">
        <w:t xml:space="preserve"> relevant contexts. </w:t>
      </w:r>
    </w:p>
    <w:p w:rsidR="00000000" w:rsidRPr="00D23F02" w:rsidP="00D23F02">
      <w:pPr>
        <w:pStyle w:val="ListBullet"/>
      </w:pPr>
      <w:r w:rsidRPr="00D23F02">
        <w:t xml:space="preserve">Assessment must be by observation of relevant tasks with questioning on underpinning knowledge and, where applicable, multimedia evidence, supervisor’s reports, projects and work samples. </w:t>
      </w:r>
    </w:p>
    <w:p w:rsidR="00000000" w:rsidRPr="00D23F02" w:rsidP="00D23F02">
      <w:pPr>
        <w:pStyle w:val="ListBullet"/>
      </w:pPr>
      <w:r w:rsidRPr="00D23F02">
        <w:t xml:space="preserve">Assessment is to be conducted on single units </w:t>
      </w:r>
      <w:r w:rsidRPr="00D23F02">
        <w:t>of competency or in conjunction with other related units of competency. Foundation skills are integral to competent performance in the unit and should not be assessed separately.</w:t>
      </w:r>
    </w:p>
    <w:p w:rsidR="00000000" w:rsidRPr="00D23F02" w:rsidP="00D23F02">
      <w:pPr>
        <w:pStyle w:val="ListBullet"/>
      </w:pPr>
      <w:r w:rsidRPr="00D23F02">
        <w:t>Assessment must occur on the job or in a workplace simulated facility with re</w:t>
      </w:r>
      <w:r w:rsidRPr="00D23F02">
        <w:t>levant process, equipment, materials, work instructions and deadlines.</w:t>
      </w:r>
    </w:p>
    <w:p w:rsidR="00000000" w:rsidRPr="00D23F02" w:rsidP="00D23F02">
      <w:pPr>
        <w:pStyle w:val="ListBullet"/>
      </w:pPr>
      <w:r w:rsidRPr="00D23F02">
        <w:t>Access is required to materials, equipment and specifications relevant to fabricating and installing leadlight and stained glass windows or doors.</w:t>
      </w:r>
    </w:p>
    <w:p w:rsidR="00000000" w:rsidRPr="00D23F02" w:rsidP="00D23F02">
      <w:pPr>
        <w:pStyle w:val="AllowPageBreak"/>
      </w:pPr>
    </w:p>
    <w:p w:rsidR="00000000" w:rsidRPr="00D23F02" w:rsidP="00D23F02">
      <w:pPr>
        <w:pStyle w:val="Heading1"/>
      </w:pPr>
      <w:bookmarkStart w:id="15" w:name="O_621399"/>
      <w:bookmarkEnd w:id="15"/>
      <w:r w:rsidRPr="00D23F02">
        <w:t>Links</w:t>
      </w:r>
    </w:p>
    <w:p w:rsidR="00000000" w:rsidRPr="00D23F02" w:rsidP="00610C58">
      <w:pPr>
        <w:pStyle w:val="BodyText"/>
      </w:pPr>
      <w:r w:rsidRPr="00D23F02">
        <w:t>Companion Volum</w:t>
      </w:r>
      <w:r w:rsidRPr="00D23F02">
        <w:t xml:space="preserve">e implementation guides are found in VETNet - </w:t>
      </w:r>
      <w:r>
        <w:fldChar w:fldCharType="begin"/>
      </w:r>
      <w:r>
        <w:instrText xml:space="preserve"> HYPERLINK "https://vetnet.gov.au/Pages/TrainingDocs.aspx?q=0601ab95-583a-4e93-b2d4-cfb27b03ed73" </w:instrText>
      </w:r>
      <w:r>
        <w:fldChar w:fldCharType="separate"/>
      </w:r>
      <w:r w:rsidRPr="008832D2">
        <w:rPr>
          <w:rStyle w:val="Hyperlink"/>
        </w:rPr>
        <w:t>https://vetnet.gov.au/Pages/TrainingDocs.aspx?q=0601ab95-583a-4e93-b2d4-cfb27b03ed73</w:t>
      </w:r>
      <w:r>
        <w:fldChar w:fldCharType="end"/>
      </w:r>
    </w:p>
    <w:p w:rsidR="00000000" w:rsidRPr="00D23F02" w:rsidP="00D23F02"/>
    <w:sectPr w:rsidSect="00D23F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2" w:rsidRPr="00610C58" w:rsidP="00610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C58" w:rsidP="00D23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10C58" w:rsidP="00D23F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10C58" w:rsidP="00D23F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2" w:rsidP="00D23F02">
    <w:pPr>
      <w:pStyle w:val="Footer"/>
      <w:framePr w:wrap="around"/>
    </w:pPr>
    <w:r>
      <w:fldChar w:fldCharType="begin"/>
    </w:r>
    <w:r>
      <w:instrText xml:space="preserve"> DOCPROPERTY  Subject  \* MERGEFORMAT </w:instrText>
    </w:r>
    <w:r>
      <w:fldChar w:fldCharType="separate"/>
    </w:r>
    <w:r w:rsidR="00610C58">
      <w:t>Approved</w:t>
    </w:r>
    <w:r w:rsidR="00610C58">
      <w:fldChar w:fldCharType="end"/>
    </w:r>
    <w:r>
      <w:tab/>
      <w:t xml:space="preserve">Page </w:t>
    </w:r>
    <w:r>
      <w:fldChar w:fldCharType="begin"/>
    </w:r>
    <w:r>
      <w:instrText xml:space="preserve"> PAGE  \* Arabic  \* MERGEFORMAT </w:instrText>
    </w:r>
    <w:r>
      <w:fldChar w:fldCharType="separate"/>
    </w:r>
    <w:r w:rsidR="00610C5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0C58">
      <w:rPr>
        <w:noProof/>
      </w:rPr>
      <w:t>6</w:t>
    </w:r>
    <w:r>
      <w:rPr>
        <w:noProof/>
      </w:rPr>
      <w:fldChar w:fldCharType="end"/>
    </w:r>
  </w:p>
  <w:p w:rsidR="00D23F02" w:rsidP="00D23F02">
    <w:pPr>
      <w:pStyle w:val="Footer"/>
      <w:framePr w:wrap="around"/>
    </w:pPr>
    <w:r>
      <w:t xml:space="preserve">© Commonwealth of Australia, </w:t>
    </w:r>
    <w:r>
      <w:fldChar w:fldCharType="begin"/>
    </w:r>
    <w:r>
      <w:instrText xml:space="preserve"> DATE  \@ "yyyy"  \* MERGEFORMAT </w:instrText>
    </w:r>
    <w:r>
      <w:fldChar w:fldCharType="separate"/>
    </w:r>
    <w:r w:rsidR="00610C58">
      <w:rPr>
        <w:noProof/>
      </w:rPr>
      <w:t>2025</w:t>
    </w:r>
    <w:r>
      <w:fldChar w:fldCharType="end"/>
    </w:r>
    <w:r>
      <w:tab/>
    </w:r>
    <w:r>
      <w:fldChar w:fldCharType="begin"/>
    </w:r>
    <w:r>
      <w:instrText xml:space="preserve"> DOCPROPERTY  Author  \* MERGEFORMAT </w:instrText>
    </w:r>
    <w:r>
      <w:fldChar w:fldCharType="separate"/>
    </w:r>
    <w:r w:rsidR="00610C58">
      <w:t>Skills Insight</w:t>
    </w:r>
    <w:r w:rsidR="00610C58">
      <w:fldChar w:fldCharType="end"/>
    </w:r>
  </w:p>
  <w:p w:rsidR="00D23F02" w:rsidP="00D23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F02" w:rsidRPr="00610C58" w:rsidP="00610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C58" w:rsidRPr="002D2AF8" w:rsidP="00D23F02">
    <w:pPr>
      <w:pStyle w:val="Header"/>
      <w:framePr w:wrap="around"/>
    </w:pPr>
    <w:r>
      <w:fldChar w:fldCharType="begin"/>
    </w:r>
    <w:r>
      <w:instrText xml:space="preserve"> TITLE   \* MERGEFORMAT </w:instrText>
    </w:r>
    <w:r>
      <w:fldChar w:fldCharType="separate"/>
    </w:r>
    <w:r>
      <w:t>MSFSL3003 Fabricate and install residential leadlight and stained glass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10C58" w:rsidP="00D23F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F02" w:rsidRPr="002D2AF8" w:rsidP="00D23F02">
    <w:pPr>
      <w:pStyle w:val="Header"/>
      <w:framePr w:wrap="around"/>
    </w:pPr>
    <w:r>
      <w:fldChar w:fldCharType="begin"/>
    </w:r>
    <w:r>
      <w:instrText xml:space="preserve"> TITLE   \* MERGEFORMAT </w:instrText>
    </w:r>
    <w:r>
      <w:fldChar w:fldCharType="separate"/>
    </w:r>
    <w:r w:rsidR="00610C58">
      <w:t>MSFSL3003 Fabricate and install residential leadlight and stained glass windows and doors</w:t>
    </w:r>
    <w:r w:rsidR="00610C58">
      <w:fldChar w:fldCharType="end"/>
    </w:r>
    <w:r>
      <w:tab/>
      <w:t xml:space="preserve">Date this document was generated: </w:t>
    </w:r>
    <w:r>
      <w:fldChar w:fldCharType="begin"/>
    </w:r>
    <w:r>
      <w:instrText xml:space="preserve"> CREATEDATE  \@ "d MMMM yyyy"  \* MERGEFORMAT </w:instrText>
    </w:r>
    <w:r>
      <w:fldChar w:fldCharType="separate"/>
    </w:r>
    <w:r w:rsidR="00610C58">
      <w:rPr>
        <w:noProof/>
      </w:rPr>
      <w:t>1 March 2025</w:t>
    </w:r>
    <w:r>
      <w:fldChar w:fldCharType="end"/>
    </w:r>
  </w:p>
  <w:p w:rsidR="00D23F02" w:rsidP="00D23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4C6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BAF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14C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F02"/>
    <w:pPr>
      <w:spacing w:before="360" w:after="60"/>
      <w:outlineLvl w:val="0"/>
    </w:pPr>
    <w:rPr>
      <w:sz w:val="32"/>
    </w:rPr>
  </w:style>
  <w:style w:type="paragraph" w:styleId="Heading2">
    <w:name w:val="heading 2"/>
    <w:basedOn w:val="HeadingBase"/>
    <w:next w:val="BodyText"/>
    <w:link w:val="Heading2Char"/>
    <w:qFormat/>
    <w:rsid w:val="00D23F02"/>
    <w:pPr>
      <w:keepLines/>
      <w:spacing w:before="240" w:after="120"/>
      <w:outlineLvl w:val="1"/>
    </w:pPr>
    <w:rPr>
      <w:sz w:val="28"/>
      <w:szCs w:val="40"/>
    </w:rPr>
  </w:style>
  <w:style w:type="paragraph" w:styleId="Heading3">
    <w:name w:val="heading 3"/>
    <w:basedOn w:val="HeadingBase"/>
    <w:next w:val="BodyText"/>
    <w:link w:val="Heading3Char"/>
    <w:qFormat/>
    <w:rsid w:val="00D23F02"/>
    <w:pPr>
      <w:spacing w:before="180" w:after="120"/>
      <w:outlineLvl w:val="2"/>
    </w:pPr>
    <w:rPr>
      <w:spacing w:val="-10"/>
      <w:kern w:val="32"/>
    </w:rPr>
  </w:style>
  <w:style w:type="paragraph" w:styleId="Heading4">
    <w:name w:val="heading 4"/>
    <w:basedOn w:val="HeadingBase"/>
    <w:next w:val="BodyText"/>
    <w:link w:val="Heading4Char"/>
    <w:qFormat/>
    <w:rsid w:val="00D23F02"/>
    <w:pPr>
      <w:spacing w:before="160" w:after="120"/>
      <w:outlineLvl w:val="3"/>
    </w:pPr>
    <w:rPr>
      <w:sz w:val="22"/>
    </w:rPr>
  </w:style>
  <w:style w:type="paragraph" w:styleId="Heading5">
    <w:name w:val="heading 5"/>
    <w:basedOn w:val="HeadingBase"/>
    <w:next w:val="Normal"/>
    <w:link w:val="Heading5Char"/>
    <w:qFormat/>
    <w:rsid w:val="00D23F02"/>
    <w:pPr>
      <w:spacing w:before="80"/>
      <w:outlineLvl w:val="4"/>
    </w:pPr>
    <w:rPr>
      <w:color w:val="918585"/>
      <w:sz w:val="20"/>
    </w:rPr>
  </w:style>
  <w:style w:type="paragraph" w:styleId="Heading6">
    <w:name w:val="heading 6"/>
    <w:basedOn w:val="HeadingBase"/>
    <w:next w:val="Normal"/>
    <w:link w:val="Heading6Char"/>
    <w:qFormat/>
    <w:rsid w:val="00D23F02"/>
    <w:pPr>
      <w:spacing w:before="60"/>
      <w:outlineLvl w:val="5"/>
    </w:pPr>
    <w:rPr>
      <w:color w:val="918585"/>
      <w:sz w:val="20"/>
    </w:rPr>
  </w:style>
  <w:style w:type="paragraph" w:styleId="Heading7">
    <w:name w:val="heading 7"/>
    <w:basedOn w:val="Normal"/>
    <w:next w:val="Normal"/>
    <w:link w:val="Heading7Char"/>
    <w:qFormat/>
    <w:rsid w:val="00D23F02"/>
    <w:pPr>
      <w:ind w:left="720"/>
      <w:outlineLvl w:val="6"/>
    </w:pPr>
    <w:rPr>
      <w:i/>
    </w:rPr>
  </w:style>
  <w:style w:type="paragraph" w:styleId="Heading8">
    <w:name w:val="heading 8"/>
    <w:basedOn w:val="Normal"/>
    <w:next w:val="Normal"/>
    <w:link w:val="Heading8Char"/>
    <w:qFormat/>
    <w:rsid w:val="00D23F02"/>
    <w:pPr>
      <w:ind w:left="720"/>
      <w:outlineLvl w:val="7"/>
    </w:pPr>
    <w:rPr>
      <w:i/>
    </w:rPr>
  </w:style>
  <w:style w:type="paragraph" w:styleId="Heading9">
    <w:name w:val="heading 9"/>
    <w:basedOn w:val="Normal"/>
    <w:next w:val="Normal"/>
    <w:link w:val="Heading9Char"/>
    <w:qFormat/>
    <w:rsid w:val="00D23F02"/>
    <w:pPr>
      <w:ind w:left="720"/>
      <w:outlineLvl w:val="8"/>
    </w:pPr>
    <w:rPr>
      <w:i/>
    </w:rPr>
  </w:style>
  <w:style w:type="character" w:default="1" w:styleId="DefaultParagraphFont">
    <w:name w:val="Default Paragraph Font"/>
    <w:uiPriority w:val="1"/>
    <w:unhideWhenUsed/>
    <w:rsid w:val="00D23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F02"/>
  </w:style>
  <w:style w:type="character" w:customStyle="1" w:styleId="Heading1Char">
    <w:name w:val="Heading 1 Char"/>
    <w:basedOn w:val="DefaultParagraphFont"/>
    <w:link w:val="Heading1"/>
    <w:rsid w:val="00D23F02"/>
    <w:rPr>
      <w:rFonts w:ascii="Times New Roman" w:eastAsia="Times New Roman" w:hAnsi="Times New Roman" w:cs="Times New Roman"/>
      <w:b/>
      <w:sz w:val="32"/>
      <w:szCs w:val="20"/>
      <w:lang w:eastAsia="en-US"/>
    </w:rPr>
  </w:style>
  <w:style w:type="paragraph" w:styleId="BodyText">
    <w:name w:val="Body Text"/>
    <w:basedOn w:val="Normal"/>
    <w:link w:val="BodyTextChar"/>
    <w:rsid w:val="00D23F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F02"/>
    <w:rPr>
      <w:rFonts w:ascii="Times New Roman" w:eastAsia="Times New Roman" w:hAnsi="Times New Roman" w:cs="Times New Roman"/>
      <w:sz w:val="24"/>
      <w:lang w:eastAsia="en-US"/>
    </w:rPr>
  </w:style>
  <w:style w:type="paragraph" w:styleId="ListBullet">
    <w:name w:val="List Bullet"/>
    <w:basedOn w:val="List"/>
    <w:rsid w:val="00D23F02"/>
    <w:pPr>
      <w:numPr>
        <w:numId w:val="12"/>
      </w:numPr>
      <w:tabs>
        <w:tab w:val="clear" w:pos="340"/>
      </w:tabs>
      <w:spacing w:before="40" w:after="40"/>
    </w:pPr>
  </w:style>
  <w:style w:type="character" w:customStyle="1" w:styleId="SpecialBold">
    <w:name w:val="Special Bold"/>
    <w:basedOn w:val="DefaultParagraphFont"/>
    <w:rsid w:val="00D23F02"/>
    <w:rPr>
      <w:b/>
      <w:spacing w:val="0"/>
    </w:rPr>
  </w:style>
  <w:style w:type="paragraph" w:styleId="ListBullet2">
    <w:name w:val="List Bullet 2"/>
    <w:basedOn w:val="List2"/>
    <w:rsid w:val="00D23F02"/>
    <w:pPr>
      <w:numPr>
        <w:numId w:val="13"/>
      </w:numPr>
      <w:tabs>
        <w:tab w:val="clear" w:pos="680"/>
      </w:tabs>
    </w:pPr>
  </w:style>
  <w:style w:type="character" w:styleId="Emphasis">
    <w:name w:val="Emphasis"/>
    <w:basedOn w:val="DefaultParagraphFont"/>
    <w:qFormat/>
    <w:rsid w:val="00D23F02"/>
    <w:rPr>
      <w:i/>
    </w:rPr>
  </w:style>
  <w:style w:type="paragraph" w:customStyle="1" w:styleId="SuperHeading">
    <w:name w:val="SuperHeading"/>
    <w:basedOn w:val="Normal"/>
    <w:rsid w:val="00D23F02"/>
    <w:pPr>
      <w:spacing w:before="240" w:after="120"/>
      <w:outlineLvl w:val="0"/>
    </w:pPr>
    <w:rPr>
      <w:rFonts w:ascii="Times New Roman" w:hAnsi="Times New Roman"/>
      <w:b/>
      <w:sz w:val="32"/>
    </w:rPr>
  </w:style>
  <w:style w:type="paragraph" w:customStyle="1" w:styleId="AllowPageBreak">
    <w:name w:val="AllowPageBreak"/>
    <w:rsid w:val="00D23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F02"/>
    <w:rPr>
      <w:rFonts w:ascii="Courier New" w:eastAsia="Times New Roman" w:hAnsi="Courier New" w:cs="Times New Roman"/>
      <w:i/>
      <w:szCs w:val="20"/>
      <w:lang w:eastAsia="en-US"/>
    </w:rPr>
  </w:style>
  <w:style w:type="paragraph" w:customStyle="1" w:styleId="HeadingBase">
    <w:name w:val="Heading Base"/>
    <w:rsid w:val="00D23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F02"/>
    <w:pPr>
      <w:tabs>
        <w:tab w:val="right" w:leader="dot" w:pos="9072"/>
      </w:tabs>
      <w:ind w:left="567"/>
    </w:pPr>
    <w:rPr>
      <w:szCs w:val="22"/>
    </w:rPr>
  </w:style>
  <w:style w:type="paragraph" w:customStyle="1" w:styleId="TOCBase">
    <w:name w:val="TOC Base"/>
    <w:rsid w:val="00D23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F02"/>
    <w:pPr>
      <w:tabs>
        <w:tab w:val="right" w:leader="dot" w:pos="9072"/>
      </w:tabs>
      <w:spacing w:before="40" w:after="40"/>
      <w:ind w:left="284"/>
    </w:pPr>
    <w:rPr>
      <w:rFonts w:ascii="Times New Roman" w:hAnsi="Times New Roman"/>
    </w:rPr>
  </w:style>
  <w:style w:type="paragraph" w:styleId="TOC1">
    <w:name w:val="toc 1"/>
    <w:basedOn w:val="TOCBase"/>
    <w:next w:val="Normal"/>
    <w:rsid w:val="00D23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F02"/>
    <w:rPr>
      <w:rFonts w:ascii="Times New Roman" w:eastAsia="Times New Roman" w:hAnsi="Times New Roman" w:cs="Times New Roman"/>
      <w:sz w:val="16"/>
      <w:lang w:eastAsia="en-US"/>
    </w:rPr>
  </w:style>
  <w:style w:type="paragraph" w:styleId="Title">
    <w:name w:val="Title"/>
    <w:basedOn w:val="HeadingBase"/>
    <w:link w:val="TitleChar"/>
    <w:qFormat/>
    <w:rsid w:val="00D23F02"/>
    <w:pPr>
      <w:spacing w:before="5040"/>
      <w:jc w:val="center"/>
    </w:pPr>
    <w:rPr>
      <w:sz w:val="48"/>
      <w:szCs w:val="72"/>
      <w:lang w:val="en-US"/>
    </w:rPr>
  </w:style>
  <w:style w:type="character" w:customStyle="1" w:styleId="TitleChar">
    <w:name w:val="Title Char"/>
    <w:basedOn w:val="DefaultParagraphFont"/>
    <w:link w:val="Title"/>
    <w:rsid w:val="00D23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F02"/>
    <w:pPr>
      <w:tabs>
        <w:tab w:val="left" w:pos="3600"/>
        <w:tab w:val="left" w:pos="3958"/>
      </w:tabs>
    </w:pPr>
  </w:style>
  <w:style w:type="paragraph" w:styleId="List">
    <w:name w:val="List"/>
    <w:basedOn w:val="BodyText"/>
    <w:next w:val="BodyText"/>
    <w:rsid w:val="00D23F02"/>
    <w:pPr>
      <w:tabs>
        <w:tab w:val="left" w:pos="340"/>
      </w:tabs>
      <w:spacing w:before="60" w:after="60"/>
      <w:ind w:left="340" w:hanging="340"/>
    </w:pPr>
  </w:style>
  <w:style w:type="paragraph" w:customStyle="1" w:styleId="Note">
    <w:name w:val="Note"/>
    <w:basedOn w:val="BodyText"/>
    <w:rsid w:val="00D23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F02"/>
    <w:pPr>
      <w:framePr w:wrap="auto" w:hAnchor="text" w:y="6049"/>
    </w:pPr>
    <w:rPr>
      <w:color w:val="000000"/>
      <w:sz w:val="40"/>
    </w:rPr>
  </w:style>
  <w:style w:type="paragraph" w:customStyle="1" w:styleId="TOCTitle">
    <w:name w:val="TOCTitle"/>
    <w:basedOn w:val="Heading1"/>
    <w:rsid w:val="00D23F02"/>
    <w:pPr>
      <w:spacing w:after="240"/>
      <w:jc w:val="center"/>
      <w:outlineLvl w:val="9"/>
    </w:pPr>
    <w:rPr>
      <w:caps/>
    </w:rPr>
  </w:style>
  <w:style w:type="paragraph" w:customStyle="1" w:styleId="Version">
    <w:name w:val="Version"/>
    <w:rsid w:val="00D23F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F02"/>
    <w:pPr>
      <w:keepNext w:val="0"/>
      <w:tabs>
        <w:tab w:val="right" w:pos="4176"/>
      </w:tabs>
      <w:ind w:left="198" w:hanging="198"/>
    </w:pPr>
    <w:rPr>
      <w:rFonts w:ascii="Garamond" w:hAnsi="Garamond"/>
    </w:rPr>
  </w:style>
  <w:style w:type="paragraph" w:styleId="IndexHeading">
    <w:name w:val="index heading"/>
    <w:basedOn w:val="Normal"/>
    <w:next w:val="Index1"/>
    <w:semiHidden/>
    <w:rsid w:val="00D23F02"/>
    <w:pPr>
      <w:spacing w:before="120" w:after="120"/>
    </w:pPr>
    <w:rPr>
      <w:rFonts w:ascii="Arial" w:hAnsi="Arial"/>
      <w:b/>
      <w:color w:val="918585"/>
      <w:sz w:val="24"/>
    </w:rPr>
  </w:style>
  <w:style w:type="paragraph" w:styleId="Header">
    <w:name w:val="header"/>
    <w:basedOn w:val="Normal"/>
    <w:link w:val="HeaderChar"/>
    <w:rsid w:val="00D23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F02"/>
    <w:rPr>
      <w:rFonts w:ascii="Times New Roman" w:eastAsia="Times New Roman" w:hAnsi="Times New Roman" w:cs="Times New Roman"/>
      <w:sz w:val="16"/>
      <w:szCs w:val="20"/>
      <w:lang w:val="en-GB" w:eastAsia="en-US"/>
    </w:rPr>
  </w:style>
  <w:style w:type="paragraph" w:customStyle="1" w:styleId="Chapter">
    <w:name w:val="Chapter"/>
    <w:basedOn w:val="Normal"/>
    <w:rsid w:val="00D23F02"/>
    <w:pPr>
      <w:spacing w:before="240"/>
    </w:pPr>
    <w:rPr>
      <w:rFonts w:ascii="Times New Roman" w:hAnsi="Times New Roman"/>
      <w:smallCaps/>
      <w:spacing w:val="80"/>
      <w:sz w:val="28"/>
    </w:rPr>
  </w:style>
  <w:style w:type="paragraph" w:customStyle="1" w:styleId="InChapter">
    <w:name w:val="InChapter"/>
    <w:basedOn w:val="Heading3"/>
    <w:rsid w:val="00D23F02"/>
    <w:pPr>
      <w:spacing w:after="240"/>
      <w:outlineLvl w:val="9"/>
    </w:pPr>
    <w:rPr>
      <w:noProof/>
    </w:rPr>
  </w:style>
  <w:style w:type="paragraph" w:styleId="Index2">
    <w:name w:val="index 2"/>
    <w:basedOn w:val="Normal"/>
    <w:next w:val="Normal"/>
    <w:semiHidden/>
    <w:rsid w:val="00D23F02"/>
    <w:pPr>
      <w:tabs>
        <w:tab w:val="right" w:pos="4176"/>
      </w:tabs>
      <w:ind w:left="568" w:hanging="284"/>
    </w:pPr>
    <w:rPr>
      <w:rFonts w:ascii="Garamond" w:hAnsi="Garamond"/>
    </w:rPr>
  </w:style>
  <w:style w:type="paragraph" w:customStyle="1" w:styleId="Byline">
    <w:name w:val="Byline"/>
    <w:rsid w:val="00D23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F02"/>
    <w:pPr>
      <w:tabs>
        <w:tab w:val="clear" w:pos="3600"/>
        <w:tab w:val="clear" w:pos="3958"/>
      </w:tabs>
      <w:jc w:val="right"/>
    </w:pPr>
  </w:style>
  <w:style w:type="paragraph" w:styleId="Caption">
    <w:name w:val="caption"/>
    <w:basedOn w:val="BodyText"/>
    <w:next w:val="Normal"/>
    <w:qFormat/>
    <w:rsid w:val="00D23F02"/>
    <w:pPr>
      <w:framePr w:w="2268" w:hSpace="181" w:vSpace="181" w:wrap="around" w:vAnchor="text" w:hAnchor="page" w:x="1135" w:y="285" w:anchorLock="1"/>
    </w:pPr>
    <w:rPr>
      <w:i/>
    </w:rPr>
  </w:style>
  <w:style w:type="paragraph" w:customStyle="1" w:styleId="MiniTOCTitle">
    <w:name w:val="MiniTOCTitle"/>
    <w:basedOn w:val="Heading4"/>
    <w:rsid w:val="00D23F02"/>
    <w:pPr>
      <w:spacing w:before="240"/>
      <w:outlineLvl w:val="9"/>
    </w:pPr>
    <w:rPr>
      <w:noProof/>
      <w:sz w:val="24"/>
    </w:rPr>
  </w:style>
  <w:style w:type="paragraph" w:customStyle="1" w:styleId="MiniTOCItem">
    <w:name w:val="MiniTOCItem"/>
    <w:basedOn w:val="ListBullet"/>
    <w:rsid w:val="00D23F02"/>
    <w:pPr>
      <w:numPr>
        <w:numId w:val="0"/>
      </w:numPr>
      <w:tabs>
        <w:tab w:val="right" w:leader="dot" w:pos="6521"/>
      </w:tabs>
      <w:spacing w:before="0" w:after="0"/>
    </w:pPr>
  </w:style>
  <w:style w:type="paragraph" w:customStyle="1" w:styleId="TOFTitle">
    <w:name w:val="TOFTitle"/>
    <w:basedOn w:val="TOCTitle"/>
    <w:rsid w:val="00D23F02"/>
  </w:style>
  <w:style w:type="paragraph" w:styleId="TableofFigures">
    <w:name w:val="table of figures"/>
    <w:basedOn w:val="Normal"/>
    <w:next w:val="Normal"/>
    <w:semiHidden/>
    <w:rsid w:val="00D23F02"/>
    <w:pPr>
      <w:tabs>
        <w:tab w:val="right" w:leader="dot" w:pos="9072"/>
      </w:tabs>
      <w:ind w:left="970" w:hanging="403"/>
    </w:pPr>
    <w:rPr>
      <w:rFonts w:ascii="Times New Roman" w:hAnsi="Times New Roman"/>
      <w:b/>
    </w:rPr>
  </w:style>
  <w:style w:type="paragraph" w:styleId="ListNumber">
    <w:name w:val="List Number"/>
    <w:basedOn w:val="List"/>
    <w:rsid w:val="00D23F02"/>
    <w:pPr>
      <w:numPr>
        <w:numId w:val="15"/>
      </w:numPr>
      <w:tabs>
        <w:tab w:val="clear" w:pos="340"/>
      </w:tabs>
    </w:pPr>
  </w:style>
  <w:style w:type="character" w:customStyle="1" w:styleId="WingdingSymbols">
    <w:name w:val="Wingding Symbols"/>
    <w:rsid w:val="00D23F02"/>
    <w:rPr>
      <w:rFonts w:ascii="Wingdings" w:hAnsi="Wingdings"/>
    </w:rPr>
  </w:style>
  <w:style w:type="paragraph" w:customStyle="1" w:styleId="TableHeading">
    <w:name w:val="Table Heading"/>
    <w:basedOn w:val="HeadingBase"/>
    <w:rsid w:val="00D23F02"/>
    <w:pPr>
      <w:keepLines/>
      <w:pBdr>
        <w:bottom w:val="single" w:sz="6" w:space="1" w:color="918585"/>
      </w:pBdr>
      <w:spacing w:before="240"/>
    </w:pPr>
  </w:style>
  <w:style w:type="character" w:customStyle="1" w:styleId="HotSpot">
    <w:name w:val="HotSpot"/>
    <w:rsid w:val="00D23F02"/>
    <w:rPr>
      <w:color w:val="0033CC"/>
      <w:u w:val="none"/>
    </w:rPr>
  </w:style>
  <w:style w:type="paragraph" w:customStyle="1" w:styleId="BodyTextRight">
    <w:name w:val="Body Text Right"/>
    <w:basedOn w:val="BodyText"/>
    <w:rsid w:val="00D23F02"/>
    <w:pPr>
      <w:spacing w:before="0" w:after="0"/>
      <w:jc w:val="right"/>
    </w:pPr>
  </w:style>
  <w:style w:type="paragraph" w:styleId="Index3">
    <w:name w:val="index 3"/>
    <w:basedOn w:val="ListNumber2"/>
    <w:next w:val="Normal"/>
    <w:semiHidden/>
    <w:rsid w:val="00D23F02"/>
    <w:pPr>
      <w:numPr>
        <w:numId w:val="0"/>
      </w:numPr>
      <w:tabs>
        <w:tab w:val="right" w:leader="dot" w:pos="4176"/>
      </w:tabs>
    </w:pPr>
  </w:style>
  <w:style w:type="paragraph" w:styleId="ListNumber2">
    <w:name w:val="List Number 2"/>
    <w:basedOn w:val="List2"/>
    <w:rsid w:val="00D23F02"/>
    <w:pPr>
      <w:numPr>
        <w:numId w:val="10"/>
      </w:numPr>
      <w:tabs>
        <w:tab w:val="clear" w:pos="1060"/>
      </w:tabs>
    </w:pPr>
  </w:style>
  <w:style w:type="paragraph" w:customStyle="1" w:styleId="MarginNote">
    <w:name w:val="Margin Note"/>
    <w:basedOn w:val="BodyText"/>
    <w:rsid w:val="00D23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F02"/>
    <w:rPr>
      <w:sz w:val="32"/>
    </w:rPr>
  </w:style>
  <w:style w:type="paragraph" w:customStyle="1" w:styleId="HeadingProcedure">
    <w:name w:val="Heading Procedure"/>
    <w:basedOn w:val="HeadingBase"/>
    <w:next w:val="Normal"/>
    <w:rsid w:val="00D23F02"/>
    <w:pPr>
      <w:tabs>
        <w:tab w:val="left" w:pos="0"/>
      </w:tabs>
      <w:spacing w:before="120" w:after="60"/>
    </w:pPr>
    <w:rPr>
      <w:i/>
      <w:color w:val="918585"/>
      <w:sz w:val="22"/>
    </w:rPr>
  </w:style>
  <w:style w:type="paragraph" w:customStyle="1" w:styleId="TableBodyText">
    <w:name w:val="Table Body Text"/>
    <w:basedOn w:val="BodyText"/>
    <w:rsid w:val="00D23F02"/>
    <w:pPr>
      <w:spacing w:before="60" w:after="60"/>
    </w:pPr>
  </w:style>
  <w:style w:type="paragraph" w:styleId="ListContinue">
    <w:name w:val="List Continue"/>
    <w:basedOn w:val="List"/>
    <w:rsid w:val="00D23F02"/>
    <w:pPr>
      <w:ind w:firstLine="0"/>
    </w:pPr>
  </w:style>
  <w:style w:type="paragraph" w:customStyle="1" w:styleId="ListNote">
    <w:name w:val="List Note"/>
    <w:basedOn w:val="List"/>
    <w:rsid w:val="00D23F02"/>
    <w:pPr>
      <w:pBdr>
        <w:top w:val="single" w:sz="6" w:space="2" w:color="918585"/>
        <w:bottom w:val="single" w:sz="6" w:space="2" w:color="918585"/>
      </w:pBdr>
      <w:tabs>
        <w:tab w:val="left" w:pos="1021"/>
      </w:tabs>
      <w:ind w:firstLine="0"/>
    </w:pPr>
  </w:style>
  <w:style w:type="paragraph" w:customStyle="1" w:styleId="Warning">
    <w:name w:val="Warning"/>
    <w:basedOn w:val="BodyText"/>
    <w:rsid w:val="00D23F02"/>
    <w:pPr>
      <w:shd w:val="clear" w:color="auto" w:fill="D9D9D9"/>
      <w:tabs>
        <w:tab w:val="left" w:pos="992"/>
      </w:tabs>
      <w:ind w:left="119" w:right="119"/>
    </w:pPr>
    <w:rPr>
      <w:sz w:val="20"/>
    </w:rPr>
  </w:style>
  <w:style w:type="paragraph" w:customStyle="1" w:styleId="MarginIcons">
    <w:name w:val="Margin Icons"/>
    <w:basedOn w:val="BodyText"/>
    <w:rsid w:val="00D23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F02"/>
    <w:rPr>
      <w:rFonts w:ascii="Courier New" w:hAnsi="Courier New"/>
    </w:rPr>
  </w:style>
  <w:style w:type="paragraph" w:customStyle="1" w:styleId="NoteBullet">
    <w:name w:val="Note Bullet"/>
    <w:basedOn w:val="Note"/>
    <w:rsid w:val="00D23F02"/>
    <w:pPr>
      <w:tabs>
        <w:tab w:val="clear" w:pos="680"/>
      </w:tabs>
      <w:spacing w:before="60" w:after="60"/>
    </w:pPr>
  </w:style>
  <w:style w:type="paragraph" w:customStyle="1" w:styleId="SubHeading2">
    <w:name w:val="SubHeading2"/>
    <w:basedOn w:val="HeadingBase"/>
    <w:rsid w:val="00D23F02"/>
    <w:pPr>
      <w:spacing w:before="240" w:after="60"/>
    </w:pPr>
    <w:rPr>
      <w:sz w:val="20"/>
    </w:rPr>
  </w:style>
  <w:style w:type="paragraph" w:customStyle="1" w:styleId="SubHeading1">
    <w:name w:val="SubHeading1"/>
    <w:basedOn w:val="HeadingBase"/>
    <w:rsid w:val="00D23F02"/>
    <w:pPr>
      <w:spacing w:before="240" w:after="60"/>
    </w:pPr>
    <w:rPr>
      <w:color w:val="918585"/>
      <w:sz w:val="22"/>
    </w:rPr>
  </w:style>
  <w:style w:type="paragraph" w:customStyle="1" w:styleId="SideHeading">
    <w:name w:val="Side Heading"/>
    <w:basedOn w:val="HeadingBase"/>
    <w:rsid w:val="00D23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F02"/>
    <w:pPr>
      <w:tabs>
        <w:tab w:val="num" w:pos="360"/>
      </w:tabs>
    </w:pPr>
  </w:style>
  <w:style w:type="paragraph" w:styleId="PlainText">
    <w:name w:val="Plain Text"/>
    <w:basedOn w:val="Normal"/>
    <w:link w:val="PlainTextChar"/>
    <w:rsid w:val="00D23F02"/>
    <w:rPr>
      <w:sz w:val="20"/>
    </w:rPr>
  </w:style>
  <w:style w:type="character" w:customStyle="1" w:styleId="PlainTextChar">
    <w:name w:val="Plain Text Char"/>
    <w:basedOn w:val="DefaultParagraphFont"/>
    <w:link w:val="PlainText"/>
    <w:rsid w:val="00D23F02"/>
    <w:rPr>
      <w:rFonts w:ascii="Courier New" w:eastAsia="Times New Roman" w:hAnsi="Courier New" w:cs="Times New Roman"/>
      <w:sz w:val="20"/>
      <w:szCs w:val="20"/>
      <w:lang w:eastAsia="en-US"/>
    </w:rPr>
  </w:style>
  <w:style w:type="character" w:customStyle="1" w:styleId="MenuOption">
    <w:name w:val="Menu Option"/>
    <w:basedOn w:val="DefaultParagraphFont"/>
    <w:rsid w:val="00D23F02"/>
    <w:rPr>
      <w:b/>
      <w:smallCaps/>
    </w:rPr>
  </w:style>
  <w:style w:type="paragraph" w:customStyle="1" w:styleId="TableListNumber">
    <w:name w:val="Table List Number"/>
    <w:basedOn w:val="ListNumber"/>
    <w:rsid w:val="00D23F02"/>
    <w:pPr>
      <w:numPr>
        <w:numId w:val="0"/>
      </w:numPr>
    </w:pPr>
  </w:style>
  <w:style w:type="paragraph" w:styleId="TOC4">
    <w:name w:val="toc 4"/>
    <w:basedOn w:val="TOCBase"/>
    <w:next w:val="Normal"/>
    <w:semiHidden/>
    <w:rsid w:val="00D23F02"/>
    <w:pPr>
      <w:tabs>
        <w:tab w:val="right" w:leader="dot" w:pos="9071"/>
      </w:tabs>
      <w:ind w:left="1701"/>
    </w:pPr>
  </w:style>
  <w:style w:type="paragraph" w:customStyle="1" w:styleId="ListAlpha">
    <w:name w:val="List Alpha"/>
    <w:basedOn w:val="List"/>
    <w:rsid w:val="00D23F02"/>
    <w:pPr>
      <w:numPr>
        <w:numId w:val="9"/>
      </w:numPr>
    </w:pPr>
  </w:style>
  <w:style w:type="paragraph" w:customStyle="1" w:styleId="ListAlpha2">
    <w:name w:val="List Alpha 2"/>
    <w:basedOn w:val="List2"/>
    <w:rsid w:val="00D23F02"/>
    <w:pPr>
      <w:numPr>
        <w:numId w:val="8"/>
      </w:numPr>
    </w:pPr>
  </w:style>
  <w:style w:type="paragraph" w:styleId="List2">
    <w:name w:val="List 2"/>
    <w:basedOn w:val="BodyText"/>
    <w:rsid w:val="00D23F02"/>
    <w:pPr>
      <w:tabs>
        <w:tab w:val="left" w:pos="680"/>
      </w:tabs>
      <w:spacing w:before="60" w:after="60"/>
      <w:ind w:left="680" w:hanging="340"/>
    </w:pPr>
  </w:style>
  <w:style w:type="paragraph" w:styleId="List3">
    <w:name w:val="List 3"/>
    <w:basedOn w:val="BodyText"/>
    <w:rsid w:val="00D23F02"/>
    <w:pPr>
      <w:tabs>
        <w:tab w:val="left" w:pos="1021"/>
      </w:tabs>
      <w:spacing w:before="60" w:after="60"/>
      <w:ind w:left="1020" w:hanging="340"/>
    </w:pPr>
  </w:style>
  <w:style w:type="paragraph" w:styleId="List4">
    <w:name w:val="List 4"/>
    <w:basedOn w:val="BodyText"/>
    <w:rsid w:val="00D23F02"/>
    <w:pPr>
      <w:tabs>
        <w:tab w:val="left" w:pos="1361"/>
      </w:tabs>
      <w:spacing w:before="60" w:after="60"/>
      <w:ind w:left="1361" w:hanging="340"/>
    </w:pPr>
  </w:style>
  <w:style w:type="paragraph" w:styleId="List5">
    <w:name w:val="List 5"/>
    <w:basedOn w:val="BodyText"/>
    <w:rsid w:val="00D23F02"/>
    <w:pPr>
      <w:tabs>
        <w:tab w:val="left" w:pos="1701"/>
      </w:tabs>
      <w:spacing w:before="60" w:after="60"/>
      <w:ind w:left="1701" w:hanging="340"/>
    </w:pPr>
  </w:style>
  <w:style w:type="paragraph" w:styleId="ListBullet3">
    <w:name w:val="List Bullet 3"/>
    <w:basedOn w:val="List3"/>
    <w:rsid w:val="00D23F02"/>
    <w:pPr>
      <w:numPr>
        <w:numId w:val="14"/>
      </w:numPr>
      <w:tabs>
        <w:tab w:val="clear" w:pos="1021"/>
      </w:tabs>
      <w:ind w:left="1037" w:hanging="357"/>
    </w:pPr>
  </w:style>
  <w:style w:type="paragraph" w:styleId="ListBullet4">
    <w:name w:val="List Bullet 4"/>
    <w:basedOn w:val="List4"/>
    <w:rsid w:val="00D23F02"/>
    <w:pPr>
      <w:numPr>
        <w:numId w:val="3"/>
      </w:numPr>
      <w:tabs>
        <w:tab w:val="clear" w:pos="1361"/>
      </w:tabs>
    </w:pPr>
  </w:style>
  <w:style w:type="paragraph" w:styleId="ListBullet5">
    <w:name w:val="List Bullet 5"/>
    <w:basedOn w:val="List5"/>
    <w:rsid w:val="00D23F02"/>
    <w:pPr>
      <w:numPr>
        <w:numId w:val="4"/>
      </w:numPr>
    </w:pPr>
  </w:style>
  <w:style w:type="paragraph" w:styleId="ListContinue2">
    <w:name w:val="List Continue 2"/>
    <w:basedOn w:val="List2"/>
    <w:rsid w:val="00D23F02"/>
    <w:pPr>
      <w:ind w:firstLine="0"/>
    </w:pPr>
  </w:style>
  <w:style w:type="paragraph" w:styleId="ListContinue3">
    <w:name w:val="List Continue 3"/>
    <w:basedOn w:val="List3"/>
    <w:rsid w:val="00D23F02"/>
    <w:pPr>
      <w:ind w:left="1021" w:firstLine="0"/>
    </w:pPr>
  </w:style>
  <w:style w:type="paragraph" w:styleId="ListContinue4">
    <w:name w:val="List Continue 4"/>
    <w:basedOn w:val="List4"/>
    <w:rsid w:val="00D23F02"/>
    <w:pPr>
      <w:ind w:firstLine="0"/>
    </w:pPr>
  </w:style>
  <w:style w:type="paragraph" w:styleId="ListContinue5">
    <w:name w:val="List Continue 5"/>
    <w:basedOn w:val="List5"/>
    <w:rsid w:val="00D23F02"/>
    <w:pPr>
      <w:ind w:firstLine="0"/>
    </w:pPr>
  </w:style>
  <w:style w:type="paragraph" w:styleId="ListNumber3">
    <w:name w:val="List Number 3"/>
    <w:basedOn w:val="List3"/>
    <w:rsid w:val="00D23F02"/>
    <w:pPr>
      <w:numPr>
        <w:numId w:val="5"/>
      </w:numPr>
    </w:pPr>
  </w:style>
  <w:style w:type="paragraph" w:styleId="ListNumber4">
    <w:name w:val="List Number 4"/>
    <w:basedOn w:val="List4"/>
    <w:rsid w:val="00D23F02"/>
    <w:pPr>
      <w:numPr>
        <w:numId w:val="6"/>
      </w:numPr>
    </w:pPr>
  </w:style>
  <w:style w:type="paragraph" w:styleId="ListNumber5">
    <w:name w:val="List Number 5"/>
    <w:basedOn w:val="List5"/>
    <w:rsid w:val="00D23F02"/>
    <w:pPr>
      <w:numPr>
        <w:numId w:val="7"/>
      </w:numPr>
    </w:pPr>
  </w:style>
  <w:style w:type="paragraph" w:styleId="BlockText">
    <w:name w:val="Block Text"/>
    <w:basedOn w:val="Normal"/>
    <w:rsid w:val="00D23F02"/>
    <w:pPr>
      <w:spacing w:after="120"/>
      <w:ind w:left="1440" w:right="1440"/>
    </w:pPr>
  </w:style>
  <w:style w:type="character" w:customStyle="1" w:styleId="Subscript">
    <w:name w:val="Subscript"/>
    <w:basedOn w:val="DefaultParagraphFont"/>
    <w:rsid w:val="00D23F02"/>
    <w:rPr>
      <w:sz w:val="16"/>
      <w:vertAlign w:val="subscript"/>
    </w:rPr>
  </w:style>
  <w:style w:type="character" w:customStyle="1" w:styleId="Superscript">
    <w:name w:val="Superscript"/>
    <w:basedOn w:val="DefaultParagraphFont"/>
    <w:rsid w:val="00D23F02"/>
    <w:rPr>
      <w:sz w:val="16"/>
      <w:vertAlign w:val="superscript"/>
    </w:rPr>
  </w:style>
  <w:style w:type="character" w:customStyle="1" w:styleId="Symbols">
    <w:name w:val="Symbols"/>
    <w:basedOn w:val="DefaultParagraphFont"/>
    <w:rsid w:val="00D23F02"/>
    <w:rPr>
      <w:rFonts w:ascii="Symbol" w:hAnsi="Symbol"/>
    </w:rPr>
  </w:style>
  <w:style w:type="character" w:customStyle="1" w:styleId="MenuOptions">
    <w:name w:val="Menu Options"/>
    <w:basedOn w:val="DefaultParagraphFont"/>
    <w:rsid w:val="00D23F02"/>
    <w:rPr>
      <w:rFonts w:ascii="Arial Narrow" w:hAnsi="Arial Narrow"/>
      <w:smallCaps/>
    </w:rPr>
  </w:style>
  <w:style w:type="character" w:customStyle="1" w:styleId="Buttons">
    <w:name w:val="Buttons"/>
    <w:basedOn w:val="DefaultParagraphFont"/>
    <w:rsid w:val="00D23F02"/>
    <w:rPr>
      <w:b/>
    </w:rPr>
  </w:style>
  <w:style w:type="character" w:customStyle="1" w:styleId="Underlined">
    <w:name w:val="Underlined"/>
    <w:basedOn w:val="DefaultParagraphFont"/>
    <w:rsid w:val="00D23F02"/>
    <w:rPr>
      <w:u w:val="single"/>
    </w:rPr>
  </w:style>
  <w:style w:type="paragraph" w:customStyle="1" w:styleId="TableBodyTextRight">
    <w:name w:val="Table Body Text Right"/>
    <w:basedOn w:val="TableBodyText"/>
    <w:rsid w:val="00D23F02"/>
    <w:pPr>
      <w:widowControl w:val="0"/>
      <w:autoSpaceDE w:val="0"/>
      <w:autoSpaceDN w:val="0"/>
      <w:adjustRightInd w:val="0"/>
      <w:jc w:val="right"/>
    </w:pPr>
    <w:rPr>
      <w:rFonts w:cs="Arial"/>
      <w:szCs w:val="18"/>
    </w:rPr>
  </w:style>
  <w:style w:type="paragraph" w:customStyle="1" w:styleId="CopyrightText">
    <w:name w:val="Copyright Text"/>
    <w:basedOn w:val="BodyText"/>
    <w:rsid w:val="00D23F02"/>
    <w:rPr>
      <w:sz w:val="18"/>
    </w:rPr>
  </w:style>
  <w:style w:type="paragraph" w:customStyle="1" w:styleId="BodySmallRight">
    <w:name w:val="Body Small Right"/>
    <w:basedOn w:val="BodyTextRight"/>
    <w:rsid w:val="00D23F02"/>
    <w:rPr>
      <w:sz w:val="18"/>
      <w:szCs w:val="18"/>
    </w:rPr>
  </w:style>
  <w:style w:type="paragraph" w:customStyle="1" w:styleId="MarginEdition">
    <w:name w:val="Margin Edition"/>
    <w:basedOn w:val="MarginNote"/>
    <w:rsid w:val="00D23F02"/>
    <w:pPr>
      <w:spacing w:before="0" w:after="0"/>
    </w:pPr>
    <w:rPr>
      <w:rFonts w:ascii="Times New Roman" w:hAnsi="Times New Roman"/>
      <w:color w:val="999999"/>
    </w:rPr>
  </w:style>
  <w:style w:type="paragraph" w:customStyle="1" w:styleId="Spacer">
    <w:name w:val="Spacer"/>
    <w:basedOn w:val="Normal"/>
    <w:rsid w:val="00D23F02"/>
    <w:rPr>
      <w:sz w:val="2"/>
      <w:szCs w:val="2"/>
    </w:rPr>
  </w:style>
  <w:style w:type="character" w:customStyle="1" w:styleId="Small">
    <w:name w:val="Small"/>
    <w:basedOn w:val="DefaultParagraphFont"/>
    <w:rsid w:val="00D23F02"/>
    <w:rPr>
      <w:sz w:val="16"/>
    </w:rPr>
  </w:style>
  <w:style w:type="paragraph" w:customStyle="1" w:styleId="WideTable">
    <w:name w:val="Wide Table"/>
    <w:basedOn w:val="Normal"/>
    <w:rsid w:val="00D23F02"/>
    <w:pPr>
      <w:ind w:left="-1418"/>
    </w:pPr>
    <w:rPr>
      <w:sz w:val="2"/>
      <w:szCs w:val="2"/>
    </w:rPr>
  </w:style>
  <w:style w:type="character" w:styleId="PageNumber">
    <w:name w:val="page number"/>
    <w:basedOn w:val="DefaultParagraphFont"/>
    <w:rsid w:val="00D23F02"/>
  </w:style>
  <w:style w:type="paragraph" w:styleId="Quote">
    <w:name w:val="Quote"/>
    <w:basedOn w:val="Heading1"/>
    <w:link w:val="QuoteChar"/>
    <w:qFormat/>
    <w:rsid w:val="00D23F02"/>
    <w:rPr>
      <w:b w:val="0"/>
      <w:sz w:val="72"/>
      <w:szCs w:val="72"/>
      <w:lang w:val="en-NZ"/>
    </w:rPr>
  </w:style>
  <w:style w:type="character" w:customStyle="1" w:styleId="QuoteChar">
    <w:name w:val="Quote Char"/>
    <w:basedOn w:val="DefaultParagraphFont"/>
    <w:link w:val="Quote"/>
    <w:rsid w:val="00D23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F02"/>
    <w:pPr>
      <w:pageBreakBefore/>
    </w:pPr>
  </w:style>
  <w:style w:type="paragraph" w:customStyle="1" w:styleId="Border">
    <w:name w:val="Border"/>
    <w:basedOn w:val="Normal"/>
    <w:qFormat/>
    <w:rsid w:val="00D23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F02"/>
    <w:rPr>
      <w:b/>
      <w:bCs/>
      <w:i/>
      <w:iCs/>
      <w:color w:val="auto"/>
    </w:rPr>
  </w:style>
  <w:style w:type="paragraph" w:styleId="IntenseQuote">
    <w:name w:val="Intense Quote"/>
    <w:basedOn w:val="Normal"/>
    <w:next w:val="Normal"/>
    <w:link w:val="IntenseQuoteChar"/>
    <w:uiPriority w:val="30"/>
    <w:qFormat/>
    <w:rsid w:val="00D23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F02"/>
    <w:rPr>
      <w:smallCaps/>
      <w:color w:val="auto"/>
      <w:u w:val="single"/>
    </w:rPr>
  </w:style>
  <w:style w:type="character" w:styleId="IntenseReference">
    <w:name w:val="Intense Reference"/>
    <w:basedOn w:val="DefaultParagraphFont"/>
    <w:uiPriority w:val="32"/>
    <w:qFormat/>
    <w:rsid w:val="00D23F02"/>
    <w:rPr>
      <w:b/>
      <w:bCs/>
      <w:smallCaps/>
      <w:color w:val="auto"/>
      <w:spacing w:val="5"/>
      <w:u w:val="single"/>
    </w:rPr>
  </w:style>
  <w:style w:type="paragraph" w:customStyle="1" w:styleId="2ColumnHeading">
    <w:name w:val="2Column Heading"/>
    <w:basedOn w:val="BodyText"/>
    <w:qFormat/>
    <w:rsid w:val="00D23F02"/>
    <w:pPr>
      <w:spacing w:after="60"/>
      <w:ind w:left="-2268"/>
    </w:pPr>
    <w:rPr>
      <w:b/>
    </w:rPr>
  </w:style>
  <w:style w:type="paragraph" w:customStyle="1" w:styleId="Heading1TOC">
    <w:name w:val="Heading1 TOC"/>
    <w:basedOn w:val="Normal"/>
    <w:qFormat/>
    <w:rsid w:val="00D23F02"/>
    <w:pPr>
      <w:spacing w:before="240" w:after="120"/>
    </w:pPr>
    <w:rPr>
      <w:rFonts w:ascii="Times New Roman" w:hAnsi="Times New Roman"/>
      <w:b/>
      <w:sz w:val="32"/>
    </w:rPr>
  </w:style>
  <w:style w:type="paragraph" w:customStyle="1" w:styleId="Heading2TOC">
    <w:name w:val="Heading2 TOC"/>
    <w:basedOn w:val="Normal"/>
    <w:qFormat/>
    <w:rsid w:val="00D23F02"/>
    <w:pPr>
      <w:spacing w:before="240" w:after="60"/>
    </w:pPr>
    <w:rPr>
      <w:rFonts w:ascii="Times New Roman" w:hAnsi="Times New Roman"/>
      <w:b/>
      <w:sz w:val="28"/>
    </w:rPr>
  </w:style>
  <w:style w:type="character" w:customStyle="1" w:styleId="Underline">
    <w:name w:val="Underline"/>
    <w:basedOn w:val="DefaultParagraphFont"/>
    <w:qFormat/>
    <w:rsid w:val="00D23F02"/>
    <w:rPr>
      <w:u w:val="single"/>
    </w:rPr>
  </w:style>
  <w:style w:type="character" w:customStyle="1" w:styleId="BoldandItalics">
    <w:name w:val="Bold and Italics"/>
    <w:qFormat/>
    <w:rsid w:val="00D23F02"/>
    <w:rPr>
      <w:b/>
      <w:i/>
      <w:u w:val="none"/>
    </w:rPr>
  </w:style>
  <w:style w:type="paragraph" w:styleId="BalloonText">
    <w:name w:val="Balloon Text"/>
    <w:basedOn w:val="Normal"/>
    <w:link w:val="BalloonTextChar"/>
    <w:rsid w:val="00D23F02"/>
    <w:rPr>
      <w:rFonts w:ascii="Tahoma" w:hAnsi="Tahoma" w:cs="Tahoma"/>
      <w:sz w:val="16"/>
      <w:szCs w:val="16"/>
    </w:rPr>
  </w:style>
  <w:style w:type="character" w:customStyle="1" w:styleId="BalloonTextChar">
    <w:name w:val="Balloon Text Char"/>
    <w:basedOn w:val="DefaultParagraphFont"/>
    <w:link w:val="BalloonText"/>
    <w:rsid w:val="00D23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F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F02"/>
    <w:rPr>
      <w:b/>
      <w:color w:val="660033"/>
      <w:spacing w:val="0"/>
    </w:rPr>
  </w:style>
  <w:style w:type="paragraph" w:customStyle="1" w:styleId="Nameditemlist">
    <w:name w:val="Named item list"/>
    <w:basedOn w:val="BodyText"/>
    <w:qFormat/>
    <w:rsid w:val="00D23F02"/>
    <w:pPr>
      <w:tabs>
        <w:tab w:val="left" w:pos="2835"/>
      </w:tabs>
      <w:ind w:left="2835" w:hanging="2835"/>
    </w:pPr>
  </w:style>
  <w:style w:type="paragraph" w:customStyle="1" w:styleId="BodyTextnopadding">
    <w:name w:val="Body Text no padding"/>
    <w:basedOn w:val="BodyText"/>
    <w:qFormat/>
    <w:rsid w:val="00D23F02"/>
    <w:pPr>
      <w:spacing w:before="0" w:after="0"/>
    </w:pPr>
  </w:style>
  <w:style w:type="paragraph" w:customStyle="1" w:styleId="BodyTextBold">
    <w:name w:val="Body Text Bold"/>
    <w:basedOn w:val="BodyText"/>
    <w:qFormat/>
    <w:rsid w:val="00D23F02"/>
    <w:rPr>
      <w:b/>
    </w:rPr>
  </w:style>
  <w:style w:type="character" w:styleId="Hyperlink">
    <w:name w:val="Hyperlink"/>
    <w:basedOn w:val="DefaultParagraphFont"/>
    <w:uiPriority w:val="99"/>
    <w:unhideWhenUsed/>
    <w:rsid w:val="00610C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1414</Words>
  <Characters>9024</Characters>
  <Application>Microsoft Office Word</Application>
  <DocSecurity>0</DocSecurity>
  <Lines>334</Lines>
  <Paragraphs>213</Paragraphs>
  <ScaleCrop>false</ScaleCrop>
  <Company>Author-it Software Corporation Ltd.</Company>
  <LinksUpToDate>false</LinksUpToDate>
  <CharactersWithSpaces>10225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MSFSL3003 Fabricate and install residential leadlight and stained glass windows and doors</dc:title>
  <dc:subject>Approved</dc:subject>
  <dc:creator>Skills Insight</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