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6EB6" w:rsidP="00A66EB6">
      <w:pPr>
        <w:pStyle w:val="Title"/>
      </w:pPr>
      <w:r>
        <w:fldChar w:fldCharType="begin"/>
      </w:r>
      <w:r>
        <w:instrText xml:space="preserve"> TITLE   \* MERGEFORMAT </w:instrText>
      </w:r>
      <w:r>
        <w:fldChar w:fldCharType="separate"/>
      </w:r>
      <w:r>
        <w:t>MSFSL3001 Apply product and material knowledge to leadlight and stained glass operations</w:t>
      </w:r>
      <w:r>
        <w:fldChar w:fldCharType="end"/>
      </w:r>
    </w:p>
    <w:p w:rsidR="00A66EB6" w:rsidP="00A66EB6">
      <w:pPr>
        <w:pStyle w:val="Version"/>
        <w:sectPr w:rsidSect="00F560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6006" w:rsidP="00F56006">
      <w:pPr>
        <w:pStyle w:val="SuperHeading"/>
      </w:pPr>
      <w:r w:rsidRPr="00F56006">
        <w:t>MSFSL3001 Apply product and material knowledge to leadlight and stained glass operations</w:t>
      </w:r>
    </w:p>
    <w:p w:rsidR="00000000" w:rsidRPr="00F56006" w:rsidP="00F56006">
      <w:pPr>
        <w:pStyle w:val="Heading1"/>
      </w:pPr>
      <w:bookmarkStart w:id="1" w:name="O_621303"/>
      <w:bookmarkEnd w:id="1"/>
      <w:r w:rsidRPr="00F56006">
        <w:t>Modification History</w:t>
      </w:r>
    </w:p>
    <w:p w:rsidR="00000000" w:rsidRPr="00F56006" w:rsidP="00A66EB6">
      <w:pPr>
        <w:pStyle w:val="BodyText"/>
      </w:pPr>
      <w:r w:rsidRPr="00F56006">
        <w:t>Release 1 - New unit of competency</w:t>
      </w:r>
    </w:p>
    <w:p w:rsidR="00000000" w:rsidRPr="00F56006" w:rsidP="00F56006">
      <w:pPr>
        <w:pStyle w:val="Heading1"/>
      </w:pPr>
      <w:bookmarkStart w:id="2" w:name="O_621304"/>
      <w:bookmarkEnd w:id="2"/>
      <w:r w:rsidRPr="00F56006">
        <w:t>Application</w:t>
      </w:r>
    </w:p>
    <w:p w:rsidR="00000000" w:rsidRPr="00F56006" w:rsidP="00A66EB6">
      <w:pPr>
        <w:pStyle w:val="BodyText"/>
      </w:pPr>
      <w:r w:rsidRPr="00F56006">
        <w:t>This unit of competency covers applying product and material knowledge to leadlight and stained glass operations by identifying types of glass and other materials used in the leadlight and stained glass industry, their characteristics, properties, uses and</w:t>
      </w:r>
      <w:r w:rsidRPr="00F56006">
        <w:t xml:space="preserve"> limitations.</w:t>
      </w:r>
    </w:p>
    <w:p w:rsidR="00000000" w:rsidRPr="00F56006" w:rsidP="00A66EB6">
      <w:pPr>
        <w:pStyle w:val="BodyText"/>
      </w:pPr>
      <w:r w:rsidRPr="00F56006">
        <w:t>No licensing, legislative or certification requirements apply to this unit at the time of publication.</w:t>
      </w:r>
    </w:p>
    <w:p w:rsidR="00000000" w:rsidRPr="00F56006" w:rsidP="00F56006">
      <w:pPr>
        <w:pStyle w:val="Heading1"/>
      </w:pPr>
      <w:bookmarkStart w:id="3" w:name="O_621305"/>
      <w:bookmarkEnd w:id="3"/>
      <w:r w:rsidRPr="00F56006">
        <w:t>Pre-requisite Unit</w:t>
      </w:r>
    </w:p>
    <w:p w:rsidR="00000000" w:rsidRPr="00F56006" w:rsidP="00F56006">
      <w:pPr>
        <w:pStyle w:val="Heading1"/>
      </w:pPr>
      <w:bookmarkStart w:id="4" w:name="O_621306"/>
      <w:bookmarkEnd w:id="4"/>
      <w:r w:rsidRPr="00F56006">
        <w:t>Competency Field</w:t>
      </w:r>
    </w:p>
    <w:p w:rsidR="00000000" w:rsidRPr="00F56006" w:rsidP="00F56006">
      <w:pPr>
        <w:pStyle w:val="Heading1"/>
      </w:pPr>
      <w:bookmarkStart w:id="5" w:name="O_621307"/>
      <w:bookmarkEnd w:id="5"/>
      <w:r w:rsidRPr="00F56006">
        <w:t>Unit Sector</w:t>
      </w:r>
    </w:p>
    <w:p w:rsidR="00000000" w:rsidRPr="00F56006" w:rsidP="00A66EB6">
      <w:pPr>
        <w:pStyle w:val="BodyText"/>
      </w:pPr>
      <w:r w:rsidRPr="00F56006">
        <w:t>Leadlight and Stained Glass</w:t>
      </w:r>
    </w:p>
    <w:p w:rsidR="00000000" w:rsidRPr="00F56006" w:rsidP="00F56006">
      <w:pPr>
        <w:pStyle w:val="Heading1"/>
      </w:pPr>
      <w:bookmarkStart w:id="6" w:name="O_621308"/>
      <w:bookmarkEnd w:id="6"/>
      <w:r w:rsidRPr="00F56006">
        <w:t>Elements and Performance Criteria</w:t>
      </w:r>
    </w:p>
    <w:tbl>
      <w:tblPr>
        <w:tblW w:w="9286" w:type="dxa"/>
        <w:tblLayout w:type="fixed"/>
        <w:tblCellMar>
          <w:left w:w="62" w:type="dxa"/>
          <w:right w:w="62" w:type="dxa"/>
        </w:tblCellMar>
        <w:tblLook w:val="0000"/>
      </w:tblPr>
      <w:tblGrid>
        <w:gridCol w:w="630"/>
        <w:gridCol w:w="2129"/>
        <w:gridCol w:w="661"/>
        <w:gridCol w:w="5866"/>
      </w:tblGrid>
      <w:tr w:rsidTr="00F56006">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F56006">
            <w:pPr>
              <w:pStyle w:val="BodyText"/>
              <w:rPr>
                <w:lang w:val="en-NZ"/>
              </w:rPr>
            </w:pPr>
            <w:r w:rsidRPr="00F56006">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F56006">
            <w:pPr>
              <w:pStyle w:val="BodyText"/>
              <w:rPr>
                <w:lang w:val="en-NZ"/>
              </w:rPr>
            </w:pPr>
            <w:r w:rsidRPr="00F56006">
              <w:t>Performance criteria describe the performance needed to demonstrate achievement of the element.</w:t>
            </w:r>
          </w:p>
        </w:tc>
      </w:tr>
      <w:tr w:rsidTr="00F56006">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F56006">
            <w:pPr>
              <w:pStyle w:val="BodyText"/>
              <w:rPr>
                <w:lang w:val="en-NZ"/>
              </w:rPr>
            </w:pPr>
            <w:r w:rsidRPr="00F56006">
              <w:t>1</w:t>
            </w:r>
          </w:p>
        </w:tc>
        <w:tc>
          <w:tcPr>
            <w:tcW w:w="2129" w:type="dxa"/>
            <w:tcBorders>
              <w:top w:val="nil"/>
              <w:left w:val="nil"/>
              <w:bottom w:val="nil"/>
              <w:right w:val="nil"/>
            </w:tcBorders>
            <w:tcMar>
              <w:top w:w="0" w:type="dxa"/>
              <w:left w:w="62" w:type="dxa"/>
              <w:bottom w:w="0" w:type="dxa"/>
              <w:right w:w="62" w:type="dxa"/>
            </w:tcMar>
          </w:tcPr>
          <w:p w:rsidR="00000000" w:rsidP="00F56006">
            <w:pPr>
              <w:pStyle w:val="BodyText"/>
              <w:rPr>
                <w:lang w:val="en-NZ"/>
              </w:rPr>
            </w:pPr>
            <w:r w:rsidRPr="00F56006">
              <w:t>Identify and respond to glass and material properties</w:t>
            </w:r>
          </w:p>
        </w:tc>
        <w:tc>
          <w:tcPr>
            <w:tcW w:w="661" w:type="dxa"/>
            <w:tcBorders>
              <w:top w:val="nil"/>
              <w:left w:val="nil"/>
              <w:bottom w:val="nil"/>
              <w:right w:val="nil"/>
            </w:tcBorders>
            <w:tcMar>
              <w:top w:w="0" w:type="dxa"/>
              <w:left w:w="62" w:type="dxa"/>
              <w:bottom w:w="0" w:type="dxa"/>
              <w:right w:w="62" w:type="dxa"/>
            </w:tcMar>
          </w:tcPr>
          <w:p w:rsidR="00000000" w:rsidP="00F56006">
            <w:pPr>
              <w:pStyle w:val="BodyText"/>
              <w:rPr>
                <w:lang w:val="en-NZ"/>
              </w:rPr>
            </w:pPr>
            <w:r w:rsidRPr="00F56006">
              <w:t>1.1</w:t>
            </w:r>
          </w:p>
        </w:tc>
        <w:tc>
          <w:tcPr>
            <w:tcW w:w="5866" w:type="dxa"/>
            <w:tcBorders>
              <w:top w:val="nil"/>
              <w:left w:val="nil"/>
              <w:bottom w:val="nil"/>
              <w:right w:val="nil"/>
            </w:tcBorders>
            <w:tcMar>
              <w:top w:w="0" w:type="dxa"/>
              <w:left w:w="62" w:type="dxa"/>
              <w:bottom w:w="0" w:type="dxa"/>
              <w:right w:w="62" w:type="dxa"/>
            </w:tcMar>
          </w:tcPr>
          <w:p w:rsidR="00000000" w:rsidP="00F56006">
            <w:pPr>
              <w:pStyle w:val="BodyText"/>
              <w:rPr>
                <w:lang w:val="en-NZ"/>
              </w:rPr>
            </w:pPr>
            <w:r w:rsidRPr="00F56006">
              <w:t>Applicable work health and safety (WHS), legislative and organisational requirements relevant to leadlight and stained glass operations are verified and complied with</w:t>
            </w:r>
          </w:p>
        </w:tc>
      </w:tr>
      <w:tr w:rsidTr="00F56006">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56006">
            <w:pPr>
              <w:pStyle w:val="BodyText"/>
              <w:rPr>
                <w:lang w:val="en-NZ"/>
              </w:rPr>
            </w:pPr>
            <w:r w:rsidRPr="00F56006">
              <w:t>1.2</w:t>
            </w:r>
          </w:p>
        </w:tc>
        <w:tc>
          <w:tcPr>
            <w:tcW w:w="5866" w:type="dxa"/>
            <w:tcBorders>
              <w:top w:val="nil"/>
              <w:left w:val="nil"/>
              <w:bottom w:val="nil"/>
              <w:right w:val="nil"/>
            </w:tcBorders>
            <w:tcMar>
              <w:top w:w="0" w:type="dxa"/>
              <w:left w:w="62" w:type="dxa"/>
              <w:bottom w:w="0" w:type="dxa"/>
              <w:right w:w="62" w:type="dxa"/>
            </w:tcMar>
          </w:tcPr>
          <w:p w:rsidR="00000000" w:rsidP="00F56006">
            <w:pPr>
              <w:pStyle w:val="BodyText"/>
              <w:rPr>
                <w:lang w:val="en-NZ"/>
              </w:rPr>
            </w:pPr>
            <w:r w:rsidRPr="00F56006">
              <w:t>The types of glass and inherent characteristics are analysed to select the optimum</w:t>
            </w:r>
            <w:r w:rsidRPr="00F56006">
              <w:t xml:space="preserve"> glass for the product</w:t>
            </w:r>
          </w:p>
        </w:tc>
      </w:tr>
      <w:tr w:rsidTr="00F56006">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56006">
            <w:pPr>
              <w:pStyle w:val="BodyText"/>
              <w:rPr>
                <w:lang w:val="en-NZ"/>
              </w:rPr>
            </w:pPr>
            <w:r w:rsidRPr="00F56006">
              <w:t>1.3</w:t>
            </w:r>
          </w:p>
        </w:tc>
        <w:tc>
          <w:tcPr>
            <w:tcW w:w="5866" w:type="dxa"/>
            <w:tcBorders>
              <w:top w:val="nil"/>
              <w:left w:val="nil"/>
              <w:bottom w:val="nil"/>
              <w:right w:val="nil"/>
            </w:tcBorders>
            <w:tcMar>
              <w:top w:w="0" w:type="dxa"/>
              <w:left w:w="62" w:type="dxa"/>
              <w:bottom w:w="0" w:type="dxa"/>
              <w:right w:w="62" w:type="dxa"/>
            </w:tcMar>
          </w:tcPr>
          <w:p w:rsidR="00000000" w:rsidP="00F56006">
            <w:pPr>
              <w:pStyle w:val="BodyText"/>
              <w:rPr>
                <w:lang w:val="en-NZ"/>
              </w:rPr>
            </w:pPr>
            <w:r w:rsidRPr="00F56006">
              <w:t>The characteristics and properties of leadlight and stained glass are identified and considered</w:t>
            </w:r>
          </w:p>
        </w:tc>
      </w:tr>
      <w:tr w:rsidTr="00F56006">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56006">
            <w:pPr>
              <w:pStyle w:val="BodyText"/>
              <w:rPr>
                <w:lang w:val="en-NZ"/>
              </w:rPr>
            </w:pPr>
            <w:r w:rsidRPr="00F56006">
              <w:t>1.4</w:t>
            </w:r>
          </w:p>
        </w:tc>
        <w:tc>
          <w:tcPr>
            <w:tcW w:w="5866" w:type="dxa"/>
            <w:tcBorders>
              <w:top w:val="nil"/>
              <w:left w:val="nil"/>
              <w:bottom w:val="nil"/>
              <w:right w:val="nil"/>
            </w:tcBorders>
            <w:tcMar>
              <w:top w:w="0" w:type="dxa"/>
              <w:left w:w="62" w:type="dxa"/>
              <w:bottom w:w="0" w:type="dxa"/>
              <w:right w:w="62" w:type="dxa"/>
            </w:tcMar>
          </w:tcPr>
          <w:p w:rsidR="00000000" w:rsidP="00F56006">
            <w:pPr>
              <w:pStyle w:val="BodyText"/>
              <w:rPr>
                <w:lang w:val="en-NZ"/>
              </w:rPr>
            </w:pPr>
            <w:r w:rsidRPr="00F56006">
              <w:t>The properties and impacts of metals are identified and considered</w:t>
            </w:r>
          </w:p>
        </w:tc>
      </w:tr>
      <w:tr w:rsidTr="00F56006">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F56006">
            <w:pPr>
              <w:pStyle w:val="BodyText"/>
              <w:rPr>
                <w:lang w:val="en-NZ"/>
              </w:rPr>
            </w:pPr>
            <w:r w:rsidRPr="00F56006">
              <w:t>2</w:t>
            </w:r>
          </w:p>
        </w:tc>
        <w:tc>
          <w:tcPr>
            <w:tcW w:w="2129" w:type="dxa"/>
            <w:tcBorders>
              <w:top w:val="nil"/>
              <w:left w:val="nil"/>
              <w:bottom w:val="nil"/>
              <w:right w:val="nil"/>
            </w:tcBorders>
            <w:tcMar>
              <w:top w:w="0" w:type="dxa"/>
              <w:left w:w="62" w:type="dxa"/>
              <w:bottom w:w="0" w:type="dxa"/>
              <w:right w:w="62" w:type="dxa"/>
            </w:tcMar>
          </w:tcPr>
          <w:p w:rsidR="00000000" w:rsidP="00F56006">
            <w:pPr>
              <w:pStyle w:val="BodyText"/>
              <w:rPr>
                <w:lang w:val="en-NZ"/>
              </w:rPr>
            </w:pPr>
            <w:r w:rsidRPr="00F56006">
              <w:t xml:space="preserve">Apply visual </w:t>
            </w:r>
            <w:r w:rsidRPr="00F56006">
              <w:t>evaluation techniques to glass products</w:t>
            </w:r>
          </w:p>
        </w:tc>
        <w:tc>
          <w:tcPr>
            <w:tcW w:w="661" w:type="dxa"/>
            <w:tcBorders>
              <w:top w:val="nil"/>
              <w:left w:val="nil"/>
              <w:bottom w:val="nil"/>
              <w:right w:val="nil"/>
            </w:tcBorders>
            <w:tcMar>
              <w:top w:w="0" w:type="dxa"/>
              <w:left w:w="62" w:type="dxa"/>
              <w:bottom w:w="0" w:type="dxa"/>
              <w:right w:w="62" w:type="dxa"/>
            </w:tcMar>
          </w:tcPr>
          <w:p w:rsidR="00000000" w:rsidP="00F56006">
            <w:pPr>
              <w:pStyle w:val="BodyText"/>
              <w:rPr>
                <w:lang w:val="en-NZ"/>
              </w:rPr>
            </w:pPr>
            <w:r w:rsidRPr="00F56006">
              <w:t>2.1</w:t>
            </w:r>
          </w:p>
        </w:tc>
        <w:tc>
          <w:tcPr>
            <w:tcW w:w="5866" w:type="dxa"/>
            <w:tcBorders>
              <w:top w:val="nil"/>
              <w:left w:val="nil"/>
              <w:bottom w:val="nil"/>
              <w:right w:val="nil"/>
            </w:tcBorders>
            <w:tcMar>
              <w:top w:w="0" w:type="dxa"/>
              <w:left w:w="62" w:type="dxa"/>
              <w:bottom w:w="0" w:type="dxa"/>
              <w:right w:w="62" w:type="dxa"/>
            </w:tcMar>
          </w:tcPr>
          <w:p w:rsidR="00000000" w:rsidP="00F56006">
            <w:pPr>
              <w:pStyle w:val="BodyText"/>
              <w:rPr>
                <w:lang w:val="en-NZ"/>
              </w:rPr>
            </w:pPr>
            <w:r w:rsidRPr="00F56006">
              <w:t xml:space="preserve">Correct visual procedures using natural and artificial light </w:t>
            </w:r>
            <w:r w:rsidRPr="00F56006">
              <w:t>are followed</w:t>
            </w:r>
          </w:p>
        </w:tc>
      </w:tr>
      <w:tr w:rsidTr="00F56006">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56006">
            <w:pPr>
              <w:pStyle w:val="BodyText"/>
              <w:rPr>
                <w:lang w:val="en-NZ"/>
              </w:rPr>
            </w:pPr>
            <w:r w:rsidRPr="00F56006">
              <w:t>2.2</w:t>
            </w:r>
          </w:p>
        </w:tc>
        <w:tc>
          <w:tcPr>
            <w:tcW w:w="5866" w:type="dxa"/>
            <w:tcBorders>
              <w:top w:val="nil"/>
              <w:left w:val="nil"/>
              <w:bottom w:val="nil"/>
              <w:right w:val="nil"/>
            </w:tcBorders>
            <w:tcMar>
              <w:top w:w="0" w:type="dxa"/>
              <w:left w:w="62" w:type="dxa"/>
              <w:bottom w:w="0" w:type="dxa"/>
              <w:right w:w="62" w:type="dxa"/>
            </w:tcMar>
          </w:tcPr>
          <w:p w:rsidR="00000000" w:rsidP="00F56006">
            <w:pPr>
              <w:pStyle w:val="BodyText"/>
              <w:rPr>
                <w:lang w:val="en-NZ"/>
              </w:rPr>
            </w:pPr>
            <w:r w:rsidRPr="00F56006">
              <w:t>Characteristics of glass styles are explained</w:t>
            </w:r>
          </w:p>
        </w:tc>
      </w:tr>
      <w:tr w:rsidTr="00F56006">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56006">
            <w:pPr>
              <w:pStyle w:val="BodyText"/>
              <w:rPr>
                <w:lang w:val="en-NZ"/>
              </w:rPr>
            </w:pPr>
            <w:r w:rsidRPr="00F56006">
              <w:t>2.3</w:t>
            </w:r>
          </w:p>
        </w:tc>
        <w:tc>
          <w:tcPr>
            <w:tcW w:w="5866" w:type="dxa"/>
            <w:tcBorders>
              <w:top w:val="nil"/>
              <w:left w:val="nil"/>
              <w:bottom w:val="nil"/>
              <w:right w:val="nil"/>
            </w:tcBorders>
            <w:tcMar>
              <w:top w:w="0" w:type="dxa"/>
              <w:left w:w="62" w:type="dxa"/>
              <w:bottom w:w="0" w:type="dxa"/>
              <w:right w:w="62" w:type="dxa"/>
            </w:tcMar>
          </w:tcPr>
          <w:p w:rsidR="00000000" w:rsidP="00F56006">
            <w:pPr>
              <w:pStyle w:val="BodyText"/>
              <w:rPr>
                <w:lang w:val="en-NZ"/>
              </w:rPr>
            </w:pPr>
            <w:r w:rsidRPr="00F56006">
              <w:t xml:space="preserve">Glass is identified according to style </w:t>
            </w:r>
          </w:p>
        </w:tc>
      </w:tr>
      <w:tr w:rsidTr="00F56006">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56006">
            <w:pPr>
              <w:pStyle w:val="BodyText"/>
              <w:rPr>
                <w:lang w:val="en-NZ"/>
              </w:rPr>
            </w:pPr>
            <w:r w:rsidRPr="00F56006">
              <w:t>2.4</w:t>
            </w:r>
          </w:p>
        </w:tc>
        <w:tc>
          <w:tcPr>
            <w:tcW w:w="5866" w:type="dxa"/>
            <w:tcBorders>
              <w:top w:val="nil"/>
              <w:left w:val="nil"/>
              <w:bottom w:val="nil"/>
              <w:right w:val="nil"/>
            </w:tcBorders>
            <w:tcMar>
              <w:top w:w="0" w:type="dxa"/>
              <w:left w:w="62" w:type="dxa"/>
              <w:bottom w:w="0" w:type="dxa"/>
              <w:right w:w="62" w:type="dxa"/>
            </w:tcMar>
          </w:tcPr>
          <w:p w:rsidR="00000000" w:rsidP="00F56006">
            <w:pPr>
              <w:pStyle w:val="BodyText"/>
              <w:rPr>
                <w:lang w:val="en-NZ"/>
              </w:rPr>
            </w:pPr>
            <w:r w:rsidRPr="00F56006">
              <w:t xml:space="preserve">The quality and style of glass are evaluated </w:t>
            </w:r>
            <w:r w:rsidRPr="00F56006">
              <w:t>ensuring conditions for evaluation are as favourable as possible</w:t>
            </w:r>
          </w:p>
        </w:tc>
      </w:tr>
      <w:tr w:rsidTr="00F56006">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F56006">
            <w:pPr>
              <w:pStyle w:val="BodyText"/>
              <w:rPr>
                <w:lang w:val="en-NZ"/>
              </w:rPr>
            </w:pPr>
            <w:r w:rsidRPr="00F56006">
              <w:t>3</w:t>
            </w:r>
          </w:p>
        </w:tc>
        <w:tc>
          <w:tcPr>
            <w:tcW w:w="2129" w:type="dxa"/>
            <w:tcBorders>
              <w:top w:val="nil"/>
              <w:left w:val="nil"/>
              <w:bottom w:val="nil"/>
              <w:right w:val="nil"/>
            </w:tcBorders>
            <w:tcMar>
              <w:top w:w="0" w:type="dxa"/>
              <w:left w:w="62" w:type="dxa"/>
              <w:bottom w:w="0" w:type="dxa"/>
              <w:right w:w="62" w:type="dxa"/>
            </w:tcMar>
          </w:tcPr>
          <w:p w:rsidR="00000000" w:rsidP="00F56006">
            <w:pPr>
              <w:pStyle w:val="BodyText"/>
              <w:rPr>
                <w:lang w:val="en-NZ"/>
              </w:rPr>
            </w:pPr>
            <w:r w:rsidRPr="00F56006">
              <w:t>Respond to the impact of glass properties</w:t>
            </w:r>
          </w:p>
        </w:tc>
        <w:tc>
          <w:tcPr>
            <w:tcW w:w="661" w:type="dxa"/>
            <w:tcBorders>
              <w:top w:val="nil"/>
              <w:left w:val="nil"/>
              <w:bottom w:val="nil"/>
              <w:right w:val="nil"/>
            </w:tcBorders>
            <w:tcMar>
              <w:top w:w="0" w:type="dxa"/>
              <w:left w:w="62" w:type="dxa"/>
              <w:bottom w:w="0" w:type="dxa"/>
              <w:right w:w="62" w:type="dxa"/>
            </w:tcMar>
          </w:tcPr>
          <w:p w:rsidR="00000000" w:rsidP="00F56006">
            <w:pPr>
              <w:pStyle w:val="BodyText"/>
              <w:rPr>
                <w:lang w:val="en-NZ"/>
              </w:rPr>
            </w:pPr>
            <w:r w:rsidRPr="00F56006">
              <w:t>3.1</w:t>
            </w:r>
          </w:p>
        </w:tc>
        <w:tc>
          <w:tcPr>
            <w:tcW w:w="5866" w:type="dxa"/>
            <w:tcBorders>
              <w:top w:val="nil"/>
              <w:left w:val="nil"/>
              <w:bottom w:val="nil"/>
              <w:right w:val="nil"/>
            </w:tcBorders>
            <w:tcMar>
              <w:top w:w="0" w:type="dxa"/>
              <w:left w:w="62" w:type="dxa"/>
              <w:bottom w:w="0" w:type="dxa"/>
              <w:right w:w="62" w:type="dxa"/>
            </w:tcMar>
          </w:tcPr>
          <w:p w:rsidR="00000000" w:rsidP="00F56006">
            <w:pPr>
              <w:pStyle w:val="BodyText"/>
              <w:rPr>
                <w:lang w:val="en-NZ"/>
              </w:rPr>
            </w:pPr>
            <w:r w:rsidRPr="00F56006">
              <w:t>The cause and effects on the age of glass is considered and responded to</w:t>
            </w:r>
          </w:p>
        </w:tc>
      </w:tr>
      <w:tr w:rsidTr="00F56006">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56006">
            <w:pPr>
              <w:pStyle w:val="BodyText"/>
              <w:rPr>
                <w:lang w:val="en-NZ"/>
              </w:rPr>
            </w:pPr>
            <w:r w:rsidRPr="00F56006">
              <w:t>3.2</w:t>
            </w:r>
          </w:p>
        </w:tc>
        <w:tc>
          <w:tcPr>
            <w:tcW w:w="5866" w:type="dxa"/>
            <w:tcBorders>
              <w:top w:val="nil"/>
              <w:left w:val="nil"/>
              <w:bottom w:val="nil"/>
              <w:right w:val="nil"/>
            </w:tcBorders>
            <w:tcMar>
              <w:top w:w="0" w:type="dxa"/>
              <w:left w:w="62" w:type="dxa"/>
              <w:bottom w:w="0" w:type="dxa"/>
              <w:right w:w="62" w:type="dxa"/>
            </w:tcMar>
          </w:tcPr>
          <w:p w:rsidR="00000000" w:rsidP="00F56006">
            <w:pPr>
              <w:pStyle w:val="BodyText"/>
              <w:rPr>
                <w:lang w:val="en-NZ"/>
              </w:rPr>
            </w:pPr>
            <w:r w:rsidRPr="00F56006">
              <w:t>The cause and effects on the glass of structural insecurity is</w:t>
            </w:r>
            <w:r w:rsidRPr="00F56006">
              <w:t xml:space="preserve"> considered and responded to</w:t>
            </w:r>
          </w:p>
        </w:tc>
      </w:tr>
      <w:tr w:rsidTr="00F56006">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56006">
            <w:pPr>
              <w:pStyle w:val="BodyText"/>
              <w:rPr>
                <w:lang w:val="en-NZ"/>
              </w:rPr>
            </w:pPr>
            <w:r w:rsidRPr="00F56006">
              <w:t>3.3</w:t>
            </w:r>
          </w:p>
        </w:tc>
        <w:tc>
          <w:tcPr>
            <w:tcW w:w="5866" w:type="dxa"/>
            <w:tcBorders>
              <w:top w:val="nil"/>
              <w:left w:val="nil"/>
              <w:bottom w:val="nil"/>
              <w:right w:val="nil"/>
            </w:tcBorders>
            <w:tcMar>
              <w:top w:w="0" w:type="dxa"/>
              <w:left w:w="62" w:type="dxa"/>
              <w:bottom w:w="0" w:type="dxa"/>
              <w:right w:w="62" w:type="dxa"/>
            </w:tcMar>
          </w:tcPr>
          <w:p w:rsidR="00000000" w:rsidP="00F56006">
            <w:pPr>
              <w:pStyle w:val="BodyText"/>
              <w:rPr>
                <w:lang w:val="en-NZ"/>
              </w:rPr>
            </w:pPr>
            <w:r w:rsidRPr="00F56006">
              <w:t>The cause and effect of weather extremes are considered and responded to</w:t>
            </w:r>
          </w:p>
        </w:tc>
      </w:tr>
      <w:tr w:rsidTr="00F56006">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56006">
            <w:pPr>
              <w:pStyle w:val="BodyText"/>
              <w:rPr>
                <w:lang w:val="en-NZ"/>
              </w:rPr>
            </w:pPr>
            <w:r w:rsidRPr="00F56006">
              <w:t>3.4</w:t>
            </w:r>
          </w:p>
        </w:tc>
        <w:tc>
          <w:tcPr>
            <w:tcW w:w="5866" w:type="dxa"/>
            <w:tcBorders>
              <w:top w:val="nil"/>
              <w:left w:val="nil"/>
              <w:bottom w:val="nil"/>
              <w:right w:val="nil"/>
            </w:tcBorders>
            <w:tcMar>
              <w:top w:w="0" w:type="dxa"/>
              <w:left w:w="62" w:type="dxa"/>
              <w:bottom w:w="0" w:type="dxa"/>
              <w:right w:w="62" w:type="dxa"/>
            </w:tcMar>
          </w:tcPr>
          <w:p w:rsidR="00000000" w:rsidRPr="00F56006" w:rsidP="00F56006">
            <w:pPr>
              <w:pStyle w:val="BodyText"/>
            </w:pPr>
            <w:r w:rsidRPr="00F56006">
              <w:t>Records are maintained according to workplace procedures</w:t>
            </w:r>
          </w:p>
        </w:tc>
      </w:tr>
    </w:tbl>
    <w:p w:rsidR="00000000" w:rsidRPr="00F56006" w:rsidP="00F56006">
      <w:pPr>
        <w:pStyle w:val="BodyText"/>
      </w:pPr>
    </w:p>
    <w:p w:rsidR="00000000" w:rsidRPr="00F56006" w:rsidP="00F56006">
      <w:pPr>
        <w:pStyle w:val="AllowPageBreak"/>
      </w:pPr>
    </w:p>
    <w:p w:rsidR="00000000" w:rsidRPr="00F56006" w:rsidP="00F56006">
      <w:pPr>
        <w:pStyle w:val="Heading1"/>
      </w:pPr>
      <w:bookmarkStart w:id="7" w:name="O_621309"/>
      <w:bookmarkEnd w:id="7"/>
      <w:r w:rsidRPr="00F56006">
        <w:t>Foundation Skills</w:t>
      </w:r>
    </w:p>
    <w:p w:rsidR="00000000" w:rsidRPr="00F56006" w:rsidP="00A66EB6">
      <w:pPr>
        <w:pStyle w:val="BodyText"/>
      </w:pPr>
      <w:r w:rsidRPr="00F56006">
        <w:t>Foundation skills essential to performance are explicit in the performance criteria of this unit of competency. Detail on appropriate performance levels for each furnishing unit of competency in reading, writing, oral communication and numeracy utilising t</w:t>
      </w:r>
      <w:r w:rsidRPr="00F56006">
        <w:t>he Australian Core Skills Framework (ACSF) are provided in the Furnishing Training Package Implementation Guide.</w:t>
      </w:r>
    </w:p>
    <w:p w:rsidR="00000000" w:rsidRPr="00F56006" w:rsidP="00F56006">
      <w:pPr>
        <w:pStyle w:val="Heading1"/>
      </w:pPr>
      <w:bookmarkStart w:id="8" w:name="O_621310"/>
      <w:bookmarkEnd w:id="8"/>
      <w:r w:rsidRPr="00F56006">
        <w:t>Range of Conditions</w:t>
      </w:r>
    </w:p>
    <w:tbl>
      <w:tblPr>
        <w:tblW w:w="0" w:type="auto"/>
        <w:tblLayout w:type="fixed"/>
        <w:tblCellMar>
          <w:left w:w="62" w:type="dxa"/>
          <w:right w:w="62" w:type="dxa"/>
        </w:tblCellMar>
        <w:tblLook w:val="0000"/>
      </w:tblPr>
      <w:tblGrid>
        <w:gridCol w:w="2760"/>
        <w:gridCol w:w="6312"/>
      </w:tblGrid>
      <w:tr w:rsidTr="00F5600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56006">
            <w:pPr>
              <w:pStyle w:val="BodyText"/>
              <w:rPr>
                <w:lang w:val="en-NZ"/>
              </w:rPr>
            </w:pPr>
            <w:r w:rsidRPr="00F56006">
              <w:t>Specifies different work environments and conditions that may affect performance. Essential operating cond</w:t>
            </w:r>
            <w:r w:rsidRPr="00F56006">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F56006">
              <w:t>to the work environment.</w:t>
            </w:r>
          </w:p>
        </w:tc>
      </w:tr>
      <w:tr w:rsidTr="00F5600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56006">
            <w:pPr>
              <w:pStyle w:val="BodyText"/>
              <w:rPr>
                <w:lang w:val="en-NZ"/>
              </w:rPr>
            </w:pPr>
            <w:r w:rsidRPr="00F56006">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F56006" w:rsidP="00F56006">
            <w:pPr>
              <w:pStyle w:val="ListBullet"/>
            </w:pPr>
            <w:r w:rsidRPr="00F56006">
              <w:t xml:space="preserve">WHS requirements, including legislation, building codes, material safety management systems, hazardous and dangerous goods codes, and local safe operating procedures or equivalent </w:t>
            </w:r>
          </w:p>
          <w:p w:rsidR="00000000" w:rsidRPr="00F56006" w:rsidP="00F56006">
            <w:pPr>
              <w:pStyle w:val="ListBullet"/>
            </w:pPr>
            <w:r w:rsidRPr="00F56006">
              <w:t xml:space="preserve">work is carried out in accordance with legislative obligations, environmental legislation, relevant health regulations, manual handling procedures and organisation </w:t>
            </w:r>
            <w:r w:rsidRPr="00F56006">
              <w:t>insurance requirements</w:t>
            </w:r>
          </w:p>
          <w:p w:rsidR="00000000" w:rsidP="00F56006">
            <w:pPr>
              <w:pStyle w:val="ListBullet"/>
              <w:rPr>
                <w:lang w:val="en-NZ"/>
              </w:rPr>
            </w:pPr>
            <w:r w:rsidRPr="00F56006">
              <w:t>work requires individuals to demonstrate some discretion, judgement a</w:t>
            </w:r>
            <w:r w:rsidRPr="00F56006">
              <w:t xml:space="preserve">nd problem solving </w:t>
            </w:r>
          </w:p>
        </w:tc>
      </w:tr>
      <w:tr w:rsidTr="00F5600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56006">
            <w:pPr>
              <w:pStyle w:val="BodyText"/>
              <w:rPr>
                <w:lang w:val="en-NZ"/>
              </w:rPr>
            </w:pPr>
            <w:r w:rsidRPr="00F56006">
              <w:rPr>
                <w:rStyle w:val="SpecialBold"/>
              </w:rPr>
              <w:t>Types of glass include:</w:t>
            </w:r>
          </w:p>
        </w:tc>
        <w:tc>
          <w:tcPr>
            <w:tcW w:w="6312" w:type="dxa"/>
            <w:tcBorders>
              <w:top w:val="nil"/>
              <w:left w:val="nil"/>
              <w:bottom w:val="nil"/>
              <w:right w:val="nil"/>
            </w:tcBorders>
            <w:tcMar>
              <w:top w:w="0" w:type="dxa"/>
              <w:left w:w="62" w:type="dxa"/>
              <w:bottom w:w="0" w:type="dxa"/>
              <w:right w:w="62" w:type="dxa"/>
            </w:tcMar>
          </w:tcPr>
          <w:p w:rsidR="00000000" w:rsidRPr="00F56006" w:rsidP="00F56006">
            <w:pPr>
              <w:pStyle w:val="ListBullet"/>
            </w:pPr>
            <w:r w:rsidRPr="00F56006">
              <w:t>clear, translucent and opaque</w:t>
            </w:r>
          </w:p>
          <w:p w:rsidR="00000000" w:rsidRPr="00F56006" w:rsidP="00F56006">
            <w:pPr>
              <w:pStyle w:val="ListBullet"/>
            </w:pPr>
            <w:r w:rsidRPr="00F56006">
              <w:t xml:space="preserve">coloured </w:t>
            </w:r>
          </w:p>
          <w:p w:rsidR="00000000" w:rsidRPr="00F56006" w:rsidP="00F56006">
            <w:pPr>
              <w:pStyle w:val="ListBullet"/>
            </w:pPr>
            <w:r w:rsidRPr="00F56006">
              <w:t>stained</w:t>
            </w:r>
          </w:p>
          <w:p w:rsidR="00000000" w:rsidP="00F56006">
            <w:pPr>
              <w:pStyle w:val="ListBullet"/>
              <w:rPr>
                <w:lang w:val="en-NZ"/>
              </w:rPr>
            </w:pPr>
            <w:r w:rsidRPr="00F56006">
              <w:t>textured</w:t>
            </w:r>
          </w:p>
        </w:tc>
      </w:tr>
      <w:tr w:rsidTr="00F5600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56006">
            <w:pPr>
              <w:pStyle w:val="BodyText"/>
              <w:rPr>
                <w:lang w:val="en-NZ"/>
              </w:rPr>
            </w:pPr>
            <w:r w:rsidRPr="00F56006">
              <w:rPr>
                <w:rStyle w:val="SpecialBold"/>
              </w:rPr>
              <w:t>Metals used in leadlight and stained glass include:</w:t>
            </w:r>
          </w:p>
        </w:tc>
        <w:tc>
          <w:tcPr>
            <w:tcW w:w="6312" w:type="dxa"/>
            <w:tcBorders>
              <w:top w:val="nil"/>
              <w:left w:val="nil"/>
              <w:bottom w:val="nil"/>
              <w:right w:val="nil"/>
            </w:tcBorders>
            <w:tcMar>
              <w:top w:w="0" w:type="dxa"/>
              <w:left w:w="62" w:type="dxa"/>
              <w:bottom w:w="0" w:type="dxa"/>
              <w:right w:w="62" w:type="dxa"/>
            </w:tcMar>
          </w:tcPr>
          <w:p w:rsidR="00000000" w:rsidRPr="00F56006" w:rsidP="00F56006">
            <w:pPr>
              <w:pStyle w:val="ListBullet"/>
            </w:pPr>
            <w:r w:rsidRPr="00F56006">
              <w:t>lead</w:t>
            </w:r>
          </w:p>
          <w:p w:rsidR="00000000" w:rsidP="00F56006">
            <w:pPr>
              <w:pStyle w:val="ListBullet"/>
              <w:rPr>
                <w:lang w:val="en-NZ"/>
              </w:rPr>
            </w:pPr>
            <w:r w:rsidRPr="00F56006">
              <w:t xml:space="preserve">copper </w:t>
            </w:r>
          </w:p>
        </w:tc>
      </w:tr>
      <w:tr w:rsidTr="00F5600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56006">
            <w:pPr>
              <w:pStyle w:val="BodyText"/>
              <w:rPr>
                <w:lang w:val="en-NZ"/>
              </w:rPr>
            </w:pPr>
            <w:r w:rsidRPr="00F56006">
              <w:rPr>
                <w:rStyle w:val="SpecialBold"/>
              </w:rPr>
              <w:t>Glass faults include:</w:t>
            </w:r>
          </w:p>
        </w:tc>
        <w:tc>
          <w:tcPr>
            <w:tcW w:w="6312" w:type="dxa"/>
            <w:tcBorders>
              <w:top w:val="nil"/>
              <w:left w:val="nil"/>
              <w:bottom w:val="nil"/>
              <w:right w:val="nil"/>
            </w:tcBorders>
            <w:tcMar>
              <w:top w:w="0" w:type="dxa"/>
              <w:left w:w="62" w:type="dxa"/>
              <w:bottom w:w="0" w:type="dxa"/>
              <w:right w:w="62" w:type="dxa"/>
            </w:tcMar>
          </w:tcPr>
          <w:p w:rsidR="00000000" w:rsidRPr="00F56006" w:rsidP="00F56006">
            <w:pPr>
              <w:pStyle w:val="ListBullet"/>
            </w:pPr>
            <w:r w:rsidRPr="00F56006">
              <w:t xml:space="preserve">venting </w:t>
            </w:r>
          </w:p>
          <w:p w:rsidR="00000000" w:rsidRPr="00F56006" w:rsidP="00F56006">
            <w:pPr>
              <w:pStyle w:val="ListBullet"/>
            </w:pPr>
            <w:r w:rsidRPr="00F56006">
              <w:t xml:space="preserve">cracking </w:t>
            </w:r>
          </w:p>
          <w:p w:rsidR="00000000" w:rsidRPr="00F56006" w:rsidP="00F56006">
            <w:pPr>
              <w:pStyle w:val="ListBullet"/>
            </w:pPr>
            <w:r w:rsidRPr="00F56006">
              <w:t xml:space="preserve">fading </w:t>
            </w:r>
          </w:p>
          <w:p w:rsidR="00000000" w:rsidP="00F56006">
            <w:pPr>
              <w:pStyle w:val="ListBullet"/>
              <w:rPr>
                <w:lang w:val="en-NZ"/>
              </w:rPr>
            </w:pPr>
            <w:r w:rsidRPr="00F56006">
              <w:t xml:space="preserve">slumping </w:t>
            </w:r>
          </w:p>
        </w:tc>
      </w:tr>
      <w:tr w:rsidTr="00F5600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56006">
            <w:pPr>
              <w:pStyle w:val="BodyText"/>
              <w:rPr>
                <w:lang w:val="en-NZ"/>
              </w:rPr>
            </w:pPr>
            <w:r w:rsidRPr="00F56006">
              <w:rPr>
                <w:rStyle w:val="SpecialBold"/>
              </w:rPr>
              <w:t>Other faults include:</w:t>
            </w:r>
          </w:p>
        </w:tc>
        <w:tc>
          <w:tcPr>
            <w:tcW w:w="6312" w:type="dxa"/>
            <w:tcBorders>
              <w:top w:val="nil"/>
              <w:left w:val="nil"/>
              <w:bottom w:val="nil"/>
              <w:right w:val="nil"/>
            </w:tcBorders>
            <w:tcMar>
              <w:top w:w="0" w:type="dxa"/>
              <w:left w:w="62" w:type="dxa"/>
              <w:bottom w:w="0" w:type="dxa"/>
              <w:right w:w="62" w:type="dxa"/>
            </w:tcMar>
          </w:tcPr>
          <w:p w:rsidR="00000000" w:rsidRPr="00F56006" w:rsidP="00F56006">
            <w:pPr>
              <w:pStyle w:val="ListBullet"/>
            </w:pPr>
            <w:r w:rsidRPr="00F56006">
              <w:t xml:space="preserve">oxidation </w:t>
            </w:r>
          </w:p>
          <w:p w:rsidR="00000000" w:rsidRPr="00F56006" w:rsidP="00F56006">
            <w:pPr>
              <w:pStyle w:val="ListBullet"/>
            </w:pPr>
            <w:r w:rsidRPr="00F56006">
              <w:t xml:space="preserve">breakage </w:t>
            </w:r>
          </w:p>
          <w:p w:rsidR="00000000" w:rsidP="00F56006">
            <w:pPr>
              <w:pStyle w:val="ListBullet"/>
              <w:rPr>
                <w:lang w:val="en-NZ"/>
              </w:rPr>
            </w:pPr>
            <w:r w:rsidRPr="00F56006">
              <w:t>structural insecurity</w:t>
            </w:r>
          </w:p>
        </w:tc>
      </w:tr>
      <w:tr w:rsidTr="00F5600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56006">
            <w:pPr>
              <w:pStyle w:val="BodyText"/>
              <w:rPr>
                <w:lang w:val="en-NZ"/>
              </w:rPr>
            </w:pPr>
            <w:r w:rsidRPr="00F56006">
              <w:rPr>
                <w:rStyle w:val="SpecialBold"/>
              </w:rPr>
              <w:t>Records and reports include:</w:t>
            </w:r>
          </w:p>
        </w:tc>
        <w:tc>
          <w:tcPr>
            <w:tcW w:w="6312" w:type="dxa"/>
            <w:tcBorders>
              <w:top w:val="nil"/>
              <w:left w:val="nil"/>
              <w:bottom w:val="nil"/>
              <w:right w:val="nil"/>
            </w:tcBorders>
            <w:tcMar>
              <w:top w:w="0" w:type="dxa"/>
              <w:left w:w="62" w:type="dxa"/>
              <w:bottom w:w="0" w:type="dxa"/>
              <w:right w:w="62" w:type="dxa"/>
            </w:tcMar>
          </w:tcPr>
          <w:p w:rsidR="00000000" w:rsidRPr="00F56006" w:rsidP="00F56006">
            <w:pPr>
              <w:pStyle w:val="ListBullet"/>
            </w:pPr>
            <w:r w:rsidRPr="00F56006">
              <w:t xml:space="preserve">product type </w:t>
            </w:r>
          </w:p>
          <w:p w:rsidR="00000000" w:rsidRPr="00F56006" w:rsidP="00F56006">
            <w:pPr>
              <w:pStyle w:val="ListBullet"/>
            </w:pPr>
            <w:r w:rsidRPr="00F56006">
              <w:t>size</w:t>
            </w:r>
          </w:p>
          <w:p w:rsidR="00000000" w:rsidRPr="00F56006" w:rsidP="00F56006">
            <w:pPr>
              <w:pStyle w:val="ListBullet"/>
            </w:pPr>
            <w:r w:rsidRPr="00F56006">
              <w:t>inspection</w:t>
            </w:r>
          </w:p>
          <w:p w:rsidR="00000000" w:rsidRPr="00F56006" w:rsidP="00F56006">
            <w:pPr>
              <w:pStyle w:val="ListBullet"/>
            </w:pPr>
            <w:r w:rsidRPr="00F56006">
              <w:t xml:space="preserve">inspection outcomes </w:t>
            </w:r>
          </w:p>
          <w:p w:rsidR="00000000" w:rsidRPr="00F56006" w:rsidP="00F56006">
            <w:pPr>
              <w:pStyle w:val="ListBullet"/>
            </w:pPr>
            <w:r w:rsidRPr="00F56006">
              <w:t xml:space="preserve">quality outcomes </w:t>
            </w:r>
          </w:p>
          <w:p w:rsidR="00000000" w:rsidP="00F56006">
            <w:pPr>
              <w:pStyle w:val="ListBullet"/>
              <w:rPr>
                <w:lang w:val="en-NZ"/>
              </w:rPr>
            </w:pPr>
            <w:r w:rsidRPr="00F56006">
              <w:t>storage locations</w:t>
            </w:r>
          </w:p>
        </w:tc>
      </w:tr>
      <w:tr w:rsidTr="00F5600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56006" w:rsidP="00F56006">
            <w:pPr>
              <w:pStyle w:val="BodyText"/>
            </w:pPr>
            <w:r w:rsidRPr="00F56006">
              <w:rPr>
                <w:rStyle w:val="SpecialBold"/>
              </w:rPr>
              <w:t>Personal protective equipment includes:</w:t>
            </w:r>
          </w:p>
          <w:p w:rsidR="00000000" w:rsidP="00F5600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56006" w:rsidP="00F56006">
            <w:pPr>
              <w:pStyle w:val="ListBullet"/>
            </w:pPr>
            <w:r w:rsidRPr="00F56006">
              <w:t>that prescribed under legislation, regulation and enterprise policies and practices:</w:t>
            </w:r>
          </w:p>
          <w:p w:rsidR="00000000" w:rsidRPr="00F56006" w:rsidP="00F56006">
            <w:pPr>
              <w:pStyle w:val="ListBullet2"/>
            </w:pPr>
            <w:r w:rsidRPr="00F56006">
              <w:t>gauntlets</w:t>
            </w:r>
          </w:p>
          <w:p w:rsidR="00000000" w:rsidRPr="00F56006" w:rsidP="00F56006">
            <w:pPr>
              <w:pStyle w:val="ListBullet2"/>
            </w:pPr>
            <w:r w:rsidRPr="00F56006">
              <w:t>gloves</w:t>
            </w:r>
          </w:p>
          <w:p w:rsidR="00000000" w:rsidRPr="00F56006" w:rsidP="00F56006">
            <w:pPr>
              <w:pStyle w:val="ListBullet2"/>
            </w:pPr>
            <w:r w:rsidRPr="00F56006">
              <w:t>safety glasses</w:t>
            </w:r>
          </w:p>
          <w:p w:rsidR="00000000" w:rsidRPr="00F56006" w:rsidP="00F56006">
            <w:pPr>
              <w:pStyle w:val="ListBullet2"/>
            </w:pPr>
            <w:r w:rsidRPr="00F56006">
              <w:t>hard hats</w:t>
            </w:r>
          </w:p>
          <w:p w:rsidR="00000000" w:rsidRPr="00F56006" w:rsidP="00F56006">
            <w:pPr>
              <w:pStyle w:val="ListBullet2"/>
            </w:pPr>
            <w:r w:rsidRPr="00F56006">
              <w:t>safety footwear</w:t>
            </w:r>
          </w:p>
          <w:p w:rsidR="00000000" w:rsidP="00F56006">
            <w:pPr>
              <w:pStyle w:val="ListBullet2"/>
              <w:rPr>
                <w:lang w:val="en-NZ"/>
              </w:rPr>
            </w:pPr>
            <w:r w:rsidRPr="00F56006">
              <w:t>aprons and overalls</w:t>
            </w:r>
          </w:p>
        </w:tc>
      </w:tr>
      <w:tr w:rsidTr="00F5600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56006">
            <w:pPr>
              <w:pStyle w:val="BodyText"/>
              <w:rPr>
                <w:lang w:val="en-NZ"/>
              </w:rPr>
            </w:pPr>
            <w:r w:rsidRPr="00F56006">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F56006" w:rsidP="00F56006">
            <w:pPr>
              <w:pStyle w:val="ListBullet"/>
            </w:pPr>
            <w:r w:rsidRPr="00F56006">
              <w:t xml:space="preserve">workplace procedures relating to the use of tools and equipment and personal protective equipment </w:t>
            </w:r>
          </w:p>
          <w:p w:rsidR="00000000" w:rsidRPr="00F56006" w:rsidP="00F56006">
            <w:pPr>
              <w:pStyle w:val="ListBullet"/>
            </w:pPr>
            <w:r w:rsidRPr="00F56006">
              <w:t xml:space="preserve">work instructions, including job sheets, cutting lists, plans, drawings and designs </w:t>
            </w:r>
          </w:p>
          <w:p w:rsidR="00000000" w:rsidRPr="00F56006" w:rsidP="00F56006">
            <w:pPr>
              <w:pStyle w:val="ListBullet"/>
            </w:pPr>
            <w:r w:rsidRPr="00F56006">
              <w:t xml:space="preserve">workplace procedures relating to reporting and communication </w:t>
            </w:r>
          </w:p>
          <w:p w:rsidR="00000000" w:rsidRPr="00F56006" w:rsidP="00F56006">
            <w:pPr>
              <w:pStyle w:val="ListBullet"/>
            </w:pPr>
            <w:r w:rsidRPr="00F56006">
              <w:t>manufacturer specifications and operational procedures</w:t>
            </w:r>
          </w:p>
        </w:tc>
      </w:tr>
    </w:tbl>
    <w:p w:rsidR="00000000" w:rsidRPr="00F56006" w:rsidP="00F56006">
      <w:pPr>
        <w:pStyle w:val="BodyText"/>
      </w:pPr>
    </w:p>
    <w:p w:rsidR="00000000" w:rsidRPr="00F56006" w:rsidP="00F56006">
      <w:pPr>
        <w:pStyle w:val="AllowPageBreak"/>
      </w:pPr>
    </w:p>
    <w:p w:rsidR="00000000" w:rsidRPr="00F56006" w:rsidP="00F56006">
      <w:pPr>
        <w:pStyle w:val="Heading1"/>
      </w:pPr>
      <w:bookmarkStart w:id="9" w:name="O_621311"/>
      <w:bookmarkEnd w:id="9"/>
      <w:r w:rsidRPr="00F56006">
        <w:t>Unit Mapping Information</w:t>
      </w:r>
    </w:p>
    <w:p w:rsidR="00000000" w:rsidRPr="00F56006" w:rsidP="00A66EB6">
      <w:pPr>
        <w:pStyle w:val="BodyText"/>
      </w:pPr>
      <w:r w:rsidRPr="00F56006">
        <w:t>Supersedes and is equivalent to LMFSL3001B Apply product and material knowledge to leadlight and stained glass operations.</w:t>
      </w:r>
    </w:p>
    <w:p w:rsidR="00000000" w:rsidRPr="00F56006" w:rsidP="00F56006">
      <w:pPr>
        <w:pStyle w:val="Heading1"/>
      </w:pPr>
      <w:bookmarkStart w:id="10" w:name="O_621318"/>
      <w:bookmarkEnd w:id="10"/>
      <w:r w:rsidRPr="00F56006">
        <w:t>Links</w:t>
      </w:r>
    </w:p>
    <w:p w:rsidR="00000000" w:rsidRPr="00F56006" w:rsidP="00A66EB6">
      <w:pPr>
        <w:pStyle w:val="BodyText"/>
      </w:pPr>
      <w:r w:rsidRPr="00F56006">
        <w:t>Companion V</w:t>
      </w:r>
      <w:r w:rsidRPr="00F56006">
        <w:t xml:space="preserve">olume implementation guides are found in VETNet - </w:t>
      </w:r>
      <w:r>
        <w:fldChar w:fldCharType="begin"/>
      </w:r>
      <w:r>
        <w:instrText xml:space="preserve"> HYPERLINK "https://vetnet.gov.au/Pages/TrainingDocs.aspx?q=0601ab95-583a-4e93-b2d4-cfb27b03ed73" </w:instrText>
      </w:r>
      <w:r>
        <w:fldChar w:fldCharType="separate"/>
      </w:r>
      <w:r w:rsidRPr="00D937DC">
        <w:rPr>
          <w:rStyle w:val="Hyperlink"/>
        </w:rPr>
        <w:t>https://vetnet.gov.au/Pages/TrainingDocs.aspx?q=0601ab95-583a-4e93-b2d4-cfb27b03ed73</w:t>
      </w:r>
      <w:r>
        <w:fldChar w:fldCharType="end"/>
      </w:r>
    </w:p>
    <w:p w:rsidR="00000000" w:rsidRPr="00F56006" w:rsidP="00A66EB6">
      <w:pPr>
        <w:pStyle w:val="BodyText"/>
        <w:sectPr w:rsidSect="00F56006">
          <w:headerReference w:type="default" r:id="rId10"/>
          <w:footerReference w:type="default" r:id="rId11"/>
          <w:pgSz w:w="11908" w:h="16833"/>
          <w:pgMar w:top="1702" w:right="1418" w:bottom="1702" w:left="1418" w:header="992" w:footer="992" w:gutter="0"/>
          <w:cols w:space="720"/>
          <w:noEndnote/>
          <w:docGrid w:linePitch="299"/>
        </w:sectPr>
      </w:pPr>
    </w:p>
    <w:p w:rsidR="00000000" w:rsidRPr="00F56006" w:rsidP="00F56006">
      <w:pPr>
        <w:pStyle w:val="SuperHeading"/>
      </w:pPr>
      <w:r w:rsidRPr="00F56006">
        <w:t xml:space="preserve">Assessment </w:t>
      </w:r>
      <w:r w:rsidRPr="00F56006">
        <w:t>Requirements for MSFSL3001 Apply product and material knowledge to leadlight and stained glass operations</w:t>
      </w:r>
    </w:p>
    <w:p w:rsidR="00000000" w:rsidRPr="00F56006" w:rsidP="00F56006">
      <w:pPr>
        <w:pStyle w:val="Heading1"/>
      </w:pPr>
      <w:bookmarkStart w:id="11" w:name="O_621313"/>
      <w:bookmarkEnd w:id="11"/>
      <w:r w:rsidRPr="00F56006">
        <w:t>Modification History</w:t>
      </w:r>
    </w:p>
    <w:p w:rsidR="00000000" w:rsidRPr="00F56006" w:rsidP="00A66EB6">
      <w:pPr>
        <w:pStyle w:val="BodyText"/>
      </w:pPr>
      <w:r w:rsidRPr="00F56006">
        <w:t>Release 1 - New unit of competency</w:t>
      </w:r>
    </w:p>
    <w:p w:rsidR="00000000" w:rsidRPr="00F56006" w:rsidP="00F56006">
      <w:pPr>
        <w:pStyle w:val="Heading1"/>
      </w:pPr>
      <w:bookmarkStart w:id="12" w:name="O_621314"/>
      <w:bookmarkEnd w:id="12"/>
      <w:r w:rsidRPr="00F56006">
        <w:t>Performance Evidence</w:t>
      </w:r>
    </w:p>
    <w:p w:rsidR="00000000" w:rsidRPr="00F56006" w:rsidP="00F56006">
      <w:pPr>
        <w:pStyle w:val="ListBullet"/>
      </w:pPr>
      <w:r w:rsidRPr="00F56006">
        <w:t xml:space="preserve">Interpret work order and locate and apply relevant information </w:t>
      </w:r>
    </w:p>
    <w:p w:rsidR="00000000" w:rsidRPr="00F56006" w:rsidP="00F56006">
      <w:pPr>
        <w:pStyle w:val="ListBullet"/>
      </w:pPr>
      <w:r w:rsidRPr="00F56006">
        <w:t xml:space="preserve">Apply safe handling requirements for equipment, products and materials, including use of personal protective equipment </w:t>
      </w:r>
    </w:p>
    <w:p w:rsidR="00000000" w:rsidRPr="00F56006" w:rsidP="00F56006">
      <w:pPr>
        <w:pStyle w:val="ListBullet"/>
      </w:pPr>
      <w:r w:rsidRPr="00F56006">
        <w:t xml:space="preserve">Identify materials used in the work process </w:t>
      </w:r>
    </w:p>
    <w:p w:rsidR="00000000" w:rsidRPr="00F56006" w:rsidP="00F56006">
      <w:pPr>
        <w:pStyle w:val="ListBullet"/>
      </w:pPr>
      <w:r w:rsidRPr="00F56006">
        <w:t>Follow work instructions, o</w:t>
      </w:r>
      <w:r w:rsidRPr="00F56006">
        <w:t xml:space="preserve">perating procedures and inspection processes to: </w:t>
      </w:r>
    </w:p>
    <w:p w:rsidR="00000000" w:rsidRPr="00F56006" w:rsidP="00F56006">
      <w:pPr>
        <w:pStyle w:val="ListBullet2"/>
      </w:pPr>
      <w:r w:rsidRPr="00F56006">
        <w:t xml:space="preserve">minimise the risk of injury to self or others </w:t>
      </w:r>
    </w:p>
    <w:p w:rsidR="00000000" w:rsidRPr="00F56006" w:rsidP="00F56006">
      <w:pPr>
        <w:pStyle w:val="ListBullet2"/>
      </w:pPr>
      <w:r w:rsidRPr="00F56006">
        <w:t xml:space="preserve">prevent damage to goods, equipment and products </w:t>
      </w:r>
    </w:p>
    <w:p w:rsidR="00000000" w:rsidRPr="00F56006" w:rsidP="00F56006">
      <w:pPr>
        <w:pStyle w:val="ListBullet2"/>
      </w:pPr>
      <w:r w:rsidRPr="00F56006">
        <w:t xml:space="preserve">maintain required production output and product quality </w:t>
      </w:r>
    </w:p>
    <w:p w:rsidR="00000000" w:rsidRPr="00F56006" w:rsidP="00F56006">
      <w:pPr>
        <w:pStyle w:val="ListBullet"/>
      </w:pPr>
      <w:r w:rsidRPr="00F56006">
        <w:t>Identify leadlight and stained glass types, and apply their properties, uses and limitations to work tasks</w:t>
      </w:r>
    </w:p>
    <w:p w:rsidR="00000000" w:rsidRPr="00F56006" w:rsidP="00F56006">
      <w:pPr>
        <w:pStyle w:val="ListBullet"/>
      </w:pPr>
      <w:r w:rsidRPr="00F56006">
        <w:t>Determine the likely effects of a range of faults on leadlight and stained glass products</w:t>
      </w:r>
    </w:p>
    <w:p w:rsidR="00000000" w:rsidRPr="00F56006" w:rsidP="00F56006">
      <w:pPr>
        <w:pStyle w:val="ListBullet"/>
      </w:pPr>
      <w:r w:rsidRPr="00F56006">
        <w:t>Determine the likely impact of various environmental effect</w:t>
      </w:r>
      <w:r w:rsidRPr="00F56006">
        <w:t>s on leadlight and stained glass products</w:t>
      </w:r>
    </w:p>
    <w:p w:rsidR="00000000" w:rsidRPr="00F56006" w:rsidP="00F56006">
      <w:pPr>
        <w:pStyle w:val="ListBullet"/>
      </w:pPr>
      <w:r w:rsidRPr="00F56006">
        <w:t>Apply product and material knowledge in two (2) differing leadlight and stained glass operations</w:t>
      </w:r>
    </w:p>
    <w:p w:rsidR="00000000" w:rsidRPr="00F56006" w:rsidP="00F56006">
      <w:pPr>
        <w:pStyle w:val="ListBullet"/>
      </w:pPr>
      <w:r w:rsidRPr="00F56006">
        <w:t xml:space="preserve">Comply with legislation, regulations, standards, codes of practice and established safe practices and procedures for </w:t>
      </w:r>
      <w:r w:rsidRPr="00F56006">
        <w:t>leadlight and stained glass operations</w:t>
      </w:r>
    </w:p>
    <w:p w:rsidR="00000000" w:rsidRPr="00F56006" w:rsidP="00F56006">
      <w:pPr>
        <w:pStyle w:val="ListBullet"/>
      </w:pPr>
      <w:r w:rsidRPr="00F56006">
        <w:t xml:space="preserve">Use mathematical ideas and techniques to correctly complete measurements, calculate area and estimate material requirements </w:t>
      </w:r>
    </w:p>
    <w:p w:rsidR="00000000" w:rsidRPr="00F56006" w:rsidP="00F56006">
      <w:pPr>
        <w:pStyle w:val="ListBullet"/>
      </w:pPr>
      <w:r w:rsidRPr="00F56006">
        <w:t>Communicate ideas and information to enable confirmation of work requirements and specificat</w:t>
      </w:r>
      <w:r w:rsidRPr="00F56006">
        <w:t xml:space="preserve">ions and the reporting of work outcomes and problems, interpret basic plans and follow safety procedures </w:t>
      </w:r>
    </w:p>
    <w:p w:rsidR="00000000" w:rsidRPr="00F56006" w:rsidP="00F56006">
      <w:pPr>
        <w:pStyle w:val="ListBullet"/>
      </w:pPr>
      <w:r w:rsidRPr="00F56006">
        <w:t>Avoid backtracking, work flow interruptions or wastage</w:t>
      </w:r>
    </w:p>
    <w:p w:rsidR="00000000" w:rsidRPr="00F56006" w:rsidP="00F56006">
      <w:pPr>
        <w:pStyle w:val="ListBullet"/>
      </w:pPr>
      <w:r w:rsidRPr="00F56006">
        <w:t xml:space="preserve">Work with others and in a team by recognising dependencies and using cooperative approaches to </w:t>
      </w:r>
      <w:r w:rsidRPr="00F56006">
        <w:t>optimise work flow and productivity</w:t>
      </w:r>
    </w:p>
    <w:p w:rsidR="00000000" w:rsidRPr="00F56006" w:rsidP="00F56006">
      <w:pPr>
        <w:pStyle w:val="AllowPageBreak"/>
      </w:pPr>
    </w:p>
    <w:p w:rsidR="00000000" w:rsidRPr="00F56006" w:rsidP="00F56006">
      <w:pPr>
        <w:pStyle w:val="Heading1"/>
      </w:pPr>
      <w:bookmarkStart w:id="13" w:name="O_621315"/>
      <w:bookmarkEnd w:id="13"/>
      <w:r w:rsidRPr="00F56006">
        <w:t>Knowledge Evidence</w:t>
      </w:r>
    </w:p>
    <w:p w:rsidR="00000000" w:rsidRPr="00F56006" w:rsidP="00F56006">
      <w:pPr>
        <w:pStyle w:val="ListBullet"/>
      </w:pPr>
      <w:r w:rsidRPr="00F56006">
        <w:t>State or territory WHS legislation, regulations, standards and codes of practice relevant to the full range of processes for leadlight and stained glass operations</w:t>
      </w:r>
    </w:p>
    <w:p w:rsidR="00000000" w:rsidRPr="00F56006" w:rsidP="00F56006">
      <w:pPr>
        <w:pStyle w:val="ListBullet"/>
      </w:pPr>
      <w:r w:rsidRPr="00F56006">
        <w:t>Leadlight and stained glass construction and repair terminology and techniques</w:t>
      </w:r>
    </w:p>
    <w:p w:rsidR="00000000" w:rsidRPr="00F56006" w:rsidP="00F56006">
      <w:pPr>
        <w:pStyle w:val="ListBullet"/>
      </w:pPr>
      <w:r w:rsidRPr="00F56006">
        <w:t>Leadlight and stained glass types, characteristics, production methods and faults</w:t>
      </w:r>
    </w:p>
    <w:p w:rsidR="00000000" w:rsidRPr="00F56006" w:rsidP="00F56006">
      <w:pPr>
        <w:pStyle w:val="ListBullet"/>
      </w:pPr>
      <w:r w:rsidRPr="00F56006">
        <w:t>Organisational and site standards, requirements, policies and procedures for leadlight and stai</w:t>
      </w:r>
      <w:r w:rsidRPr="00F56006">
        <w:t>ned glass operations</w:t>
      </w:r>
    </w:p>
    <w:p w:rsidR="00000000" w:rsidRPr="00F56006" w:rsidP="00F56006">
      <w:pPr>
        <w:pStyle w:val="ListBullet"/>
      </w:pPr>
      <w:r w:rsidRPr="00F56006">
        <w:t>Types of glass and other materials used in the leadlight and stained glass industry, their characteristics, properties, uses and limitations</w:t>
      </w:r>
    </w:p>
    <w:p w:rsidR="00000000" w:rsidRPr="00F56006" w:rsidP="00F56006">
      <w:pPr>
        <w:pStyle w:val="ListBullet"/>
      </w:pPr>
      <w:r w:rsidRPr="00F56006">
        <w:t>Environmental protection requirements relating to the disposal of waste material</w:t>
      </w:r>
    </w:p>
    <w:p w:rsidR="00000000" w:rsidRPr="00F56006" w:rsidP="00F56006">
      <w:pPr>
        <w:pStyle w:val="ListBullet"/>
      </w:pPr>
      <w:r w:rsidRPr="00F56006">
        <w:t>Established c</w:t>
      </w:r>
      <w:r w:rsidRPr="00F56006">
        <w:t>ommunication channels and protocols</w:t>
      </w:r>
    </w:p>
    <w:p w:rsidR="00000000" w:rsidRPr="00F56006" w:rsidP="00F56006">
      <w:pPr>
        <w:pStyle w:val="ListBullet"/>
      </w:pPr>
      <w:r w:rsidRPr="00F56006">
        <w:t>Relevant problem identification and resolution in the leadlight and stained glass environment</w:t>
      </w:r>
    </w:p>
    <w:p w:rsidR="00000000" w:rsidRPr="00F56006" w:rsidP="00F56006">
      <w:pPr>
        <w:pStyle w:val="ListBullet"/>
      </w:pPr>
      <w:r w:rsidRPr="00F56006">
        <w:t>Storage systems and labelling</w:t>
      </w:r>
    </w:p>
    <w:p w:rsidR="00000000" w:rsidRPr="00F56006" w:rsidP="00F56006">
      <w:pPr>
        <w:pStyle w:val="ListBullet"/>
      </w:pPr>
      <w:r w:rsidRPr="00F56006">
        <w:t>Procedures for the recording, reporting and maintenance of workplace records and information</w:t>
      </w:r>
    </w:p>
    <w:p w:rsidR="00000000" w:rsidRPr="00F56006" w:rsidP="00F56006">
      <w:pPr>
        <w:pStyle w:val="ListBullet"/>
      </w:pPr>
      <w:r w:rsidRPr="00F56006">
        <w:t>App</w:t>
      </w:r>
      <w:r w:rsidRPr="00F56006">
        <w:t>ropriate mathematical procedures for estimation and measurement</w:t>
      </w:r>
    </w:p>
    <w:p w:rsidR="00000000" w:rsidRPr="00F56006" w:rsidP="00F56006">
      <w:pPr>
        <w:pStyle w:val="AllowPageBreak"/>
      </w:pPr>
    </w:p>
    <w:p w:rsidR="00000000" w:rsidRPr="00F56006" w:rsidP="00F56006">
      <w:pPr>
        <w:pStyle w:val="Heading1"/>
      </w:pPr>
      <w:bookmarkStart w:id="14" w:name="O_621316"/>
      <w:bookmarkEnd w:id="14"/>
      <w:r w:rsidRPr="00F56006">
        <w:t>Assessment Conditions</w:t>
      </w:r>
    </w:p>
    <w:p w:rsidR="00000000" w:rsidRPr="00F56006" w:rsidP="00F56006">
      <w:pPr>
        <w:pStyle w:val="ListBullet"/>
      </w:pPr>
      <w:r w:rsidRPr="00F56006">
        <w:t>Assessors must:</w:t>
      </w:r>
    </w:p>
    <w:p w:rsidR="00000000" w:rsidRPr="00F56006" w:rsidP="00F56006">
      <w:pPr>
        <w:pStyle w:val="ListBullet2"/>
      </w:pPr>
      <w:r w:rsidRPr="00F56006">
        <w:t>hold training and assessment competencies as determined by the National Skills Standards Council (NSSC) or its successors</w:t>
      </w:r>
    </w:p>
    <w:p w:rsidR="00000000" w:rsidRPr="00F56006" w:rsidP="00F56006">
      <w:pPr>
        <w:pStyle w:val="ListBullet2"/>
      </w:pPr>
      <w:r w:rsidRPr="00F56006">
        <w:t xml:space="preserve">have vocational competency in the furnishing industry at least to the level being assessed with broad industry knowledge and experience, usually combined with a relevant industry qualification </w:t>
      </w:r>
    </w:p>
    <w:p w:rsidR="00000000" w:rsidRPr="00F56006" w:rsidP="00F56006">
      <w:pPr>
        <w:pStyle w:val="ListBullet2"/>
      </w:pPr>
      <w:r w:rsidRPr="00F56006">
        <w:t>be familiar with the current skills and knowledge used and hav</w:t>
      </w:r>
      <w:r w:rsidRPr="00F56006">
        <w:t>e relevant, current experience in the furnishing industry.</w:t>
      </w:r>
    </w:p>
    <w:p w:rsidR="00000000" w:rsidRPr="00F56006" w:rsidP="00F56006">
      <w:pPr>
        <w:pStyle w:val="ListBullet"/>
      </w:pPr>
      <w:r w:rsidRPr="00F56006">
        <w:t xml:space="preserve">Assessment methods must confirm consistency of performance over time rather than a single assessment event and in a range of workplace relevant contexts. </w:t>
      </w:r>
    </w:p>
    <w:p w:rsidR="00000000" w:rsidRPr="00F56006" w:rsidP="00F56006">
      <w:pPr>
        <w:pStyle w:val="ListBullet"/>
      </w:pPr>
      <w:r w:rsidRPr="00F56006">
        <w:t>Assessment must be by observation of rele</w:t>
      </w:r>
      <w:r w:rsidRPr="00F56006">
        <w:t xml:space="preserve">vant tasks with questioning on underpinning knowledge and, where applicable, multimedia evidence, supervisor’s reports, projects and work samples. </w:t>
      </w:r>
    </w:p>
    <w:p w:rsidR="00000000" w:rsidRPr="00F56006" w:rsidP="00F56006">
      <w:pPr>
        <w:pStyle w:val="ListBullet"/>
      </w:pPr>
      <w:r w:rsidRPr="00F56006">
        <w:t>Assessment is to be conducted on single units of competency or in conjunction with other related units of co</w:t>
      </w:r>
      <w:r w:rsidRPr="00F56006">
        <w:t>mpetency. Foundation skills are integral to competent performance in the unit and should not be assessed separately.</w:t>
      </w:r>
    </w:p>
    <w:p w:rsidR="00000000" w:rsidRPr="00F56006" w:rsidP="00F56006">
      <w:pPr>
        <w:pStyle w:val="ListBullet"/>
      </w:pPr>
      <w:r w:rsidRPr="00F56006">
        <w:t>Assessment must occur on the job or in a workplace simulated facility with relevant process, equipment, materials, work instructions and de</w:t>
      </w:r>
      <w:r w:rsidRPr="00F56006">
        <w:t>adlines.</w:t>
      </w:r>
    </w:p>
    <w:p w:rsidR="00000000" w:rsidRPr="00F56006" w:rsidP="00F56006">
      <w:pPr>
        <w:pStyle w:val="ListBullet"/>
      </w:pPr>
      <w:r w:rsidRPr="00F56006">
        <w:t>Access is required to examples of leadlight and stained glass, and samples of metals.</w:t>
      </w:r>
    </w:p>
    <w:p w:rsidR="00000000" w:rsidRPr="00F56006" w:rsidP="00F56006">
      <w:pPr>
        <w:pStyle w:val="AllowPageBreak"/>
      </w:pPr>
    </w:p>
    <w:p w:rsidR="00000000" w:rsidRPr="00F56006" w:rsidP="00F56006">
      <w:pPr>
        <w:pStyle w:val="Heading1"/>
      </w:pPr>
      <w:bookmarkStart w:id="15" w:name="O_621319"/>
      <w:bookmarkEnd w:id="15"/>
      <w:r w:rsidRPr="00F56006">
        <w:t>Links</w:t>
      </w:r>
    </w:p>
    <w:p w:rsidR="00000000" w:rsidRPr="00F56006" w:rsidP="00A66EB6">
      <w:pPr>
        <w:pStyle w:val="BodyText"/>
      </w:pPr>
      <w:r w:rsidRPr="00F5600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937DC">
        <w:rPr>
          <w:rStyle w:val="Hyperlink"/>
        </w:rPr>
        <w:t>https://vetnet.gov.au/Pages/TrainingDocs.aspx?q=0601ab95-583a-4e93-b2d4-cfb27b03ed73</w:t>
      </w:r>
      <w:r>
        <w:fldChar w:fldCharType="end"/>
      </w:r>
    </w:p>
    <w:p w:rsidR="00000000" w:rsidRPr="00F56006" w:rsidP="00F56006"/>
    <w:sectPr w:rsidSect="00F560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0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006" w:rsidRPr="00A66EB6" w:rsidP="00A66E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0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EB6" w:rsidP="00F560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66EB6" w:rsidP="00F560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66EB6" w:rsidP="00F560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006" w:rsidP="00F56006">
    <w:pPr>
      <w:pStyle w:val="Footer"/>
      <w:framePr w:wrap="around"/>
    </w:pPr>
    <w:r>
      <w:fldChar w:fldCharType="begin"/>
    </w:r>
    <w:r>
      <w:instrText xml:space="preserve"> DOCPROPERTY  Subject  \* MERGEFORMAT </w:instrText>
    </w:r>
    <w:r>
      <w:fldChar w:fldCharType="separate"/>
    </w:r>
    <w:r w:rsidR="00A66EB6">
      <w:t>Approved</w:t>
    </w:r>
    <w:r w:rsidR="00A66EB6">
      <w:fldChar w:fldCharType="end"/>
    </w:r>
    <w:r>
      <w:tab/>
      <w:t xml:space="preserve">Page </w:t>
    </w:r>
    <w:r>
      <w:fldChar w:fldCharType="begin"/>
    </w:r>
    <w:r>
      <w:instrText xml:space="preserve"> PAGE  \* Arabic  \* MERGEFORMAT </w:instrText>
    </w:r>
    <w:r>
      <w:fldChar w:fldCharType="separate"/>
    </w:r>
    <w:r w:rsidR="00A66EB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66EB6">
      <w:rPr>
        <w:noProof/>
      </w:rPr>
      <w:t>5</w:t>
    </w:r>
    <w:r>
      <w:rPr>
        <w:noProof/>
      </w:rPr>
      <w:fldChar w:fldCharType="end"/>
    </w:r>
  </w:p>
  <w:p w:rsidR="00F56006" w:rsidP="00F56006">
    <w:pPr>
      <w:pStyle w:val="Footer"/>
      <w:framePr w:wrap="around"/>
    </w:pPr>
    <w:r>
      <w:t xml:space="preserve">© Commonwealth of Australia, </w:t>
    </w:r>
    <w:r>
      <w:fldChar w:fldCharType="begin"/>
    </w:r>
    <w:r>
      <w:instrText xml:space="preserve"> DATE  \@ "yyyy"  \* MERGEFORMAT </w:instrText>
    </w:r>
    <w:r>
      <w:fldChar w:fldCharType="separate"/>
    </w:r>
    <w:r w:rsidR="00A66EB6">
      <w:rPr>
        <w:noProof/>
      </w:rPr>
      <w:t>2025</w:t>
    </w:r>
    <w:r>
      <w:fldChar w:fldCharType="end"/>
    </w:r>
    <w:r>
      <w:tab/>
    </w:r>
    <w:r>
      <w:fldChar w:fldCharType="begin"/>
    </w:r>
    <w:r>
      <w:instrText xml:space="preserve"> DOCPROPERTY  Author  \* MERGEFORMAT </w:instrText>
    </w:r>
    <w:r>
      <w:fldChar w:fldCharType="separate"/>
    </w:r>
    <w:r w:rsidR="00A66EB6">
      <w:t>Skills Insight</w:t>
    </w:r>
    <w:r w:rsidR="00A66EB6">
      <w:fldChar w:fldCharType="end"/>
    </w:r>
  </w:p>
  <w:p w:rsidR="00F56006" w:rsidP="00F560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0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E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6006" w:rsidRPr="00A66EB6" w:rsidP="00A66E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0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EB6" w:rsidRPr="002D2AF8" w:rsidP="00F56006">
    <w:pPr>
      <w:pStyle w:val="Header"/>
      <w:framePr w:wrap="around"/>
    </w:pPr>
    <w:r>
      <w:fldChar w:fldCharType="begin"/>
    </w:r>
    <w:r>
      <w:instrText xml:space="preserve"> TITLE   \* MERGEFORMAT </w:instrText>
    </w:r>
    <w:r>
      <w:fldChar w:fldCharType="separate"/>
    </w:r>
    <w:r>
      <w:t>MSFSL3001 Apply product and material knowledge to leadlight and stained glass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66EB6" w:rsidP="00F560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006" w:rsidRPr="002D2AF8" w:rsidP="00F56006">
    <w:pPr>
      <w:pStyle w:val="Header"/>
      <w:framePr w:wrap="around"/>
    </w:pPr>
    <w:r>
      <w:fldChar w:fldCharType="begin"/>
    </w:r>
    <w:r>
      <w:instrText xml:space="preserve"> TITLE   \* MERGEFORMAT </w:instrText>
    </w:r>
    <w:r>
      <w:fldChar w:fldCharType="separate"/>
    </w:r>
    <w:r w:rsidR="00A66EB6">
      <w:t>MSFSL3001 Apply product and material knowledge to leadlight and stained glass operations</w:t>
    </w:r>
    <w:r w:rsidR="00A66EB6">
      <w:fldChar w:fldCharType="end"/>
    </w:r>
    <w:r>
      <w:tab/>
      <w:t xml:space="preserve">Date this document was generated: </w:t>
    </w:r>
    <w:r>
      <w:fldChar w:fldCharType="begin"/>
    </w:r>
    <w:r>
      <w:instrText xml:space="preserve"> CREATEDATE  \@ "d MMMM yyyy"  \* MERGEFORMAT </w:instrText>
    </w:r>
    <w:r>
      <w:fldChar w:fldCharType="separate"/>
    </w:r>
    <w:r w:rsidR="00A66EB6">
      <w:rPr>
        <w:noProof/>
      </w:rPr>
      <w:t>1 March 2025</w:t>
    </w:r>
    <w:r>
      <w:fldChar w:fldCharType="end"/>
    </w:r>
  </w:p>
  <w:p w:rsidR="00F56006" w:rsidP="00F560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F61B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FE64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468A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60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6006"/>
    <w:pPr>
      <w:spacing w:before="360" w:after="60"/>
      <w:outlineLvl w:val="0"/>
    </w:pPr>
    <w:rPr>
      <w:sz w:val="32"/>
    </w:rPr>
  </w:style>
  <w:style w:type="paragraph" w:styleId="Heading2">
    <w:name w:val="heading 2"/>
    <w:basedOn w:val="HeadingBase"/>
    <w:next w:val="BodyText"/>
    <w:link w:val="Heading2Char"/>
    <w:qFormat/>
    <w:rsid w:val="00F56006"/>
    <w:pPr>
      <w:keepLines/>
      <w:spacing w:before="240" w:after="120"/>
      <w:outlineLvl w:val="1"/>
    </w:pPr>
    <w:rPr>
      <w:sz w:val="28"/>
      <w:szCs w:val="40"/>
    </w:rPr>
  </w:style>
  <w:style w:type="paragraph" w:styleId="Heading3">
    <w:name w:val="heading 3"/>
    <w:basedOn w:val="HeadingBase"/>
    <w:next w:val="BodyText"/>
    <w:link w:val="Heading3Char"/>
    <w:qFormat/>
    <w:rsid w:val="00F56006"/>
    <w:pPr>
      <w:spacing w:before="180" w:after="120"/>
      <w:outlineLvl w:val="2"/>
    </w:pPr>
    <w:rPr>
      <w:spacing w:val="-10"/>
      <w:kern w:val="32"/>
    </w:rPr>
  </w:style>
  <w:style w:type="paragraph" w:styleId="Heading4">
    <w:name w:val="heading 4"/>
    <w:basedOn w:val="HeadingBase"/>
    <w:next w:val="BodyText"/>
    <w:link w:val="Heading4Char"/>
    <w:qFormat/>
    <w:rsid w:val="00F56006"/>
    <w:pPr>
      <w:spacing w:before="160" w:after="120"/>
      <w:outlineLvl w:val="3"/>
    </w:pPr>
    <w:rPr>
      <w:sz w:val="22"/>
    </w:rPr>
  </w:style>
  <w:style w:type="paragraph" w:styleId="Heading5">
    <w:name w:val="heading 5"/>
    <w:basedOn w:val="HeadingBase"/>
    <w:next w:val="Normal"/>
    <w:link w:val="Heading5Char"/>
    <w:qFormat/>
    <w:rsid w:val="00F56006"/>
    <w:pPr>
      <w:spacing w:before="80"/>
      <w:outlineLvl w:val="4"/>
    </w:pPr>
    <w:rPr>
      <w:color w:val="918585"/>
      <w:sz w:val="20"/>
    </w:rPr>
  </w:style>
  <w:style w:type="paragraph" w:styleId="Heading6">
    <w:name w:val="heading 6"/>
    <w:basedOn w:val="HeadingBase"/>
    <w:next w:val="Normal"/>
    <w:link w:val="Heading6Char"/>
    <w:qFormat/>
    <w:rsid w:val="00F56006"/>
    <w:pPr>
      <w:spacing w:before="60"/>
      <w:outlineLvl w:val="5"/>
    </w:pPr>
    <w:rPr>
      <w:color w:val="918585"/>
      <w:sz w:val="20"/>
    </w:rPr>
  </w:style>
  <w:style w:type="paragraph" w:styleId="Heading7">
    <w:name w:val="heading 7"/>
    <w:basedOn w:val="Normal"/>
    <w:next w:val="Normal"/>
    <w:link w:val="Heading7Char"/>
    <w:qFormat/>
    <w:rsid w:val="00F56006"/>
    <w:pPr>
      <w:ind w:left="720"/>
      <w:outlineLvl w:val="6"/>
    </w:pPr>
    <w:rPr>
      <w:i/>
    </w:rPr>
  </w:style>
  <w:style w:type="paragraph" w:styleId="Heading8">
    <w:name w:val="heading 8"/>
    <w:basedOn w:val="Normal"/>
    <w:next w:val="Normal"/>
    <w:link w:val="Heading8Char"/>
    <w:qFormat/>
    <w:rsid w:val="00F56006"/>
    <w:pPr>
      <w:ind w:left="720"/>
      <w:outlineLvl w:val="7"/>
    </w:pPr>
    <w:rPr>
      <w:i/>
    </w:rPr>
  </w:style>
  <w:style w:type="paragraph" w:styleId="Heading9">
    <w:name w:val="heading 9"/>
    <w:basedOn w:val="Normal"/>
    <w:next w:val="Normal"/>
    <w:link w:val="Heading9Char"/>
    <w:qFormat/>
    <w:rsid w:val="00F56006"/>
    <w:pPr>
      <w:ind w:left="720"/>
      <w:outlineLvl w:val="8"/>
    </w:pPr>
    <w:rPr>
      <w:i/>
    </w:rPr>
  </w:style>
  <w:style w:type="character" w:default="1" w:styleId="DefaultParagraphFont">
    <w:name w:val="Default Paragraph Font"/>
    <w:uiPriority w:val="1"/>
    <w:unhideWhenUsed/>
    <w:rsid w:val="00F560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6006"/>
  </w:style>
  <w:style w:type="character" w:customStyle="1" w:styleId="Heading1Char">
    <w:name w:val="Heading 1 Char"/>
    <w:basedOn w:val="DefaultParagraphFont"/>
    <w:link w:val="Heading1"/>
    <w:rsid w:val="00F56006"/>
    <w:rPr>
      <w:rFonts w:ascii="Times New Roman" w:eastAsia="Times New Roman" w:hAnsi="Times New Roman" w:cs="Times New Roman"/>
      <w:b/>
      <w:sz w:val="32"/>
      <w:szCs w:val="20"/>
      <w:lang w:eastAsia="en-US"/>
    </w:rPr>
  </w:style>
  <w:style w:type="paragraph" w:styleId="BodyText">
    <w:name w:val="Body Text"/>
    <w:basedOn w:val="Normal"/>
    <w:link w:val="BodyTextChar"/>
    <w:rsid w:val="00F560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6006"/>
    <w:rPr>
      <w:rFonts w:ascii="Times New Roman" w:eastAsia="Times New Roman" w:hAnsi="Times New Roman" w:cs="Times New Roman"/>
      <w:sz w:val="24"/>
      <w:lang w:eastAsia="en-US"/>
    </w:rPr>
  </w:style>
  <w:style w:type="paragraph" w:styleId="ListBullet">
    <w:name w:val="List Bullet"/>
    <w:basedOn w:val="List"/>
    <w:rsid w:val="00F56006"/>
    <w:pPr>
      <w:numPr>
        <w:numId w:val="12"/>
      </w:numPr>
      <w:tabs>
        <w:tab w:val="clear" w:pos="340"/>
      </w:tabs>
      <w:spacing w:before="40" w:after="40"/>
    </w:pPr>
  </w:style>
  <w:style w:type="character" w:customStyle="1" w:styleId="SpecialBold">
    <w:name w:val="Special Bold"/>
    <w:basedOn w:val="DefaultParagraphFont"/>
    <w:rsid w:val="00F56006"/>
    <w:rPr>
      <w:b/>
      <w:spacing w:val="0"/>
    </w:rPr>
  </w:style>
  <w:style w:type="paragraph" w:styleId="ListBullet2">
    <w:name w:val="List Bullet 2"/>
    <w:basedOn w:val="List2"/>
    <w:rsid w:val="00F56006"/>
    <w:pPr>
      <w:numPr>
        <w:numId w:val="13"/>
      </w:numPr>
      <w:tabs>
        <w:tab w:val="clear" w:pos="680"/>
      </w:tabs>
    </w:pPr>
  </w:style>
  <w:style w:type="paragraph" w:customStyle="1" w:styleId="SuperHeading">
    <w:name w:val="SuperHeading"/>
    <w:basedOn w:val="Normal"/>
    <w:rsid w:val="00F56006"/>
    <w:pPr>
      <w:spacing w:before="240" w:after="120"/>
      <w:outlineLvl w:val="0"/>
    </w:pPr>
    <w:rPr>
      <w:rFonts w:ascii="Times New Roman" w:hAnsi="Times New Roman"/>
      <w:b/>
      <w:sz w:val="32"/>
    </w:rPr>
  </w:style>
  <w:style w:type="paragraph" w:customStyle="1" w:styleId="AllowPageBreak">
    <w:name w:val="AllowPageBreak"/>
    <w:rsid w:val="00F560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60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60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60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60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60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60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60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6006"/>
    <w:rPr>
      <w:rFonts w:ascii="Courier New" w:eastAsia="Times New Roman" w:hAnsi="Courier New" w:cs="Times New Roman"/>
      <w:i/>
      <w:szCs w:val="20"/>
      <w:lang w:eastAsia="en-US"/>
    </w:rPr>
  </w:style>
  <w:style w:type="paragraph" w:customStyle="1" w:styleId="HeadingBase">
    <w:name w:val="Heading Base"/>
    <w:rsid w:val="00F560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6006"/>
    <w:pPr>
      <w:tabs>
        <w:tab w:val="right" w:leader="dot" w:pos="9072"/>
      </w:tabs>
      <w:ind w:left="567"/>
    </w:pPr>
    <w:rPr>
      <w:szCs w:val="22"/>
    </w:rPr>
  </w:style>
  <w:style w:type="paragraph" w:customStyle="1" w:styleId="TOCBase">
    <w:name w:val="TOC Base"/>
    <w:rsid w:val="00F560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6006"/>
    <w:pPr>
      <w:tabs>
        <w:tab w:val="right" w:leader="dot" w:pos="9072"/>
      </w:tabs>
      <w:spacing w:before="40" w:after="40"/>
      <w:ind w:left="284"/>
    </w:pPr>
    <w:rPr>
      <w:rFonts w:ascii="Times New Roman" w:hAnsi="Times New Roman"/>
    </w:rPr>
  </w:style>
  <w:style w:type="paragraph" w:styleId="TOC1">
    <w:name w:val="toc 1"/>
    <w:basedOn w:val="TOCBase"/>
    <w:next w:val="Normal"/>
    <w:rsid w:val="00F560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60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6006"/>
    <w:rPr>
      <w:rFonts w:ascii="Times New Roman" w:eastAsia="Times New Roman" w:hAnsi="Times New Roman" w:cs="Times New Roman"/>
      <w:sz w:val="16"/>
      <w:lang w:eastAsia="en-US"/>
    </w:rPr>
  </w:style>
  <w:style w:type="paragraph" w:styleId="Title">
    <w:name w:val="Title"/>
    <w:basedOn w:val="HeadingBase"/>
    <w:link w:val="TitleChar"/>
    <w:qFormat/>
    <w:rsid w:val="00F56006"/>
    <w:pPr>
      <w:spacing w:before="5040"/>
      <w:jc w:val="center"/>
    </w:pPr>
    <w:rPr>
      <w:sz w:val="48"/>
      <w:szCs w:val="72"/>
      <w:lang w:val="en-US"/>
    </w:rPr>
  </w:style>
  <w:style w:type="character" w:customStyle="1" w:styleId="TitleChar">
    <w:name w:val="Title Char"/>
    <w:basedOn w:val="DefaultParagraphFont"/>
    <w:link w:val="Title"/>
    <w:rsid w:val="00F560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6006"/>
    <w:pPr>
      <w:tabs>
        <w:tab w:val="left" w:pos="3600"/>
        <w:tab w:val="left" w:pos="3958"/>
      </w:tabs>
    </w:pPr>
  </w:style>
  <w:style w:type="paragraph" w:styleId="List">
    <w:name w:val="List"/>
    <w:basedOn w:val="BodyText"/>
    <w:next w:val="BodyText"/>
    <w:rsid w:val="00F56006"/>
    <w:pPr>
      <w:tabs>
        <w:tab w:val="left" w:pos="340"/>
      </w:tabs>
      <w:spacing w:before="60" w:after="60"/>
      <w:ind w:left="340" w:hanging="340"/>
    </w:pPr>
  </w:style>
  <w:style w:type="paragraph" w:customStyle="1" w:styleId="Note">
    <w:name w:val="Note"/>
    <w:basedOn w:val="BodyText"/>
    <w:rsid w:val="00F560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6006"/>
    <w:pPr>
      <w:framePr w:wrap="auto" w:hAnchor="text" w:y="6049"/>
    </w:pPr>
    <w:rPr>
      <w:color w:val="000000"/>
      <w:sz w:val="40"/>
    </w:rPr>
  </w:style>
  <w:style w:type="paragraph" w:customStyle="1" w:styleId="TOCTitle">
    <w:name w:val="TOCTitle"/>
    <w:basedOn w:val="Heading1"/>
    <w:rsid w:val="00F56006"/>
    <w:pPr>
      <w:spacing w:after="240"/>
      <w:jc w:val="center"/>
      <w:outlineLvl w:val="9"/>
    </w:pPr>
    <w:rPr>
      <w:caps/>
    </w:rPr>
  </w:style>
  <w:style w:type="paragraph" w:customStyle="1" w:styleId="Version">
    <w:name w:val="Version"/>
    <w:rsid w:val="00F560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6006"/>
    <w:pPr>
      <w:keepNext w:val="0"/>
      <w:tabs>
        <w:tab w:val="right" w:pos="4176"/>
      </w:tabs>
      <w:ind w:left="198" w:hanging="198"/>
    </w:pPr>
    <w:rPr>
      <w:rFonts w:ascii="Garamond" w:hAnsi="Garamond"/>
    </w:rPr>
  </w:style>
  <w:style w:type="paragraph" w:styleId="IndexHeading">
    <w:name w:val="index heading"/>
    <w:basedOn w:val="Normal"/>
    <w:next w:val="Index1"/>
    <w:semiHidden/>
    <w:rsid w:val="00F56006"/>
    <w:pPr>
      <w:spacing w:before="120" w:after="120"/>
    </w:pPr>
    <w:rPr>
      <w:rFonts w:ascii="Arial" w:hAnsi="Arial"/>
      <w:b/>
      <w:color w:val="918585"/>
      <w:sz w:val="24"/>
    </w:rPr>
  </w:style>
  <w:style w:type="paragraph" w:styleId="Header">
    <w:name w:val="header"/>
    <w:basedOn w:val="Normal"/>
    <w:link w:val="HeaderChar"/>
    <w:rsid w:val="00F560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6006"/>
    <w:rPr>
      <w:rFonts w:ascii="Times New Roman" w:eastAsia="Times New Roman" w:hAnsi="Times New Roman" w:cs="Times New Roman"/>
      <w:sz w:val="16"/>
      <w:szCs w:val="20"/>
      <w:lang w:val="en-GB" w:eastAsia="en-US"/>
    </w:rPr>
  </w:style>
  <w:style w:type="paragraph" w:customStyle="1" w:styleId="Chapter">
    <w:name w:val="Chapter"/>
    <w:basedOn w:val="Normal"/>
    <w:rsid w:val="00F56006"/>
    <w:pPr>
      <w:spacing w:before="240"/>
    </w:pPr>
    <w:rPr>
      <w:rFonts w:ascii="Times New Roman" w:hAnsi="Times New Roman"/>
      <w:smallCaps/>
      <w:spacing w:val="80"/>
      <w:sz w:val="28"/>
    </w:rPr>
  </w:style>
  <w:style w:type="paragraph" w:customStyle="1" w:styleId="InChapter">
    <w:name w:val="InChapter"/>
    <w:basedOn w:val="Heading3"/>
    <w:rsid w:val="00F56006"/>
    <w:pPr>
      <w:spacing w:after="240"/>
      <w:outlineLvl w:val="9"/>
    </w:pPr>
    <w:rPr>
      <w:noProof/>
    </w:rPr>
  </w:style>
  <w:style w:type="paragraph" w:styleId="Index2">
    <w:name w:val="index 2"/>
    <w:basedOn w:val="Normal"/>
    <w:next w:val="Normal"/>
    <w:semiHidden/>
    <w:rsid w:val="00F56006"/>
    <w:pPr>
      <w:tabs>
        <w:tab w:val="right" w:pos="4176"/>
      </w:tabs>
      <w:ind w:left="568" w:hanging="284"/>
    </w:pPr>
    <w:rPr>
      <w:rFonts w:ascii="Garamond" w:hAnsi="Garamond"/>
    </w:rPr>
  </w:style>
  <w:style w:type="paragraph" w:customStyle="1" w:styleId="Byline">
    <w:name w:val="Byline"/>
    <w:rsid w:val="00F560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6006"/>
    <w:pPr>
      <w:tabs>
        <w:tab w:val="clear" w:pos="3600"/>
        <w:tab w:val="clear" w:pos="3958"/>
      </w:tabs>
      <w:jc w:val="right"/>
    </w:pPr>
  </w:style>
  <w:style w:type="character" w:styleId="Emphasis">
    <w:name w:val="Emphasis"/>
    <w:basedOn w:val="DefaultParagraphFont"/>
    <w:qFormat/>
    <w:rsid w:val="00F56006"/>
    <w:rPr>
      <w:i/>
    </w:rPr>
  </w:style>
  <w:style w:type="paragraph" w:styleId="Caption">
    <w:name w:val="caption"/>
    <w:basedOn w:val="BodyText"/>
    <w:next w:val="Normal"/>
    <w:qFormat/>
    <w:rsid w:val="00F56006"/>
    <w:pPr>
      <w:framePr w:w="2268" w:hSpace="181" w:vSpace="181" w:wrap="around" w:vAnchor="text" w:hAnchor="page" w:x="1135" w:y="285" w:anchorLock="1"/>
    </w:pPr>
    <w:rPr>
      <w:i/>
    </w:rPr>
  </w:style>
  <w:style w:type="paragraph" w:customStyle="1" w:styleId="MiniTOCTitle">
    <w:name w:val="MiniTOCTitle"/>
    <w:basedOn w:val="Heading4"/>
    <w:rsid w:val="00F56006"/>
    <w:pPr>
      <w:spacing w:before="240"/>
      <w:outlineLvl w:val="9"/>
    </w:pPr>
    <w:rPr>
      <w:noProof/>
      <w:sz w:val="24"/>
    </w:rPr>
  </w:style>
  <w:style w:type="paragraph" w:customStyle="1" w:styleId="MiniTOCItem">
    <w:name w:val="MiniTOCItem"/>
    <w:basedOn w:val="ListBullet"/>
    <w:rsid w:val="00F56006"/>
    <w:pPr>
      <w:numPr>
        <w:numId w:val="0"/>
      </w:numPr>
      <w:tabs>
        <w:tab w:val="right" w:leader="dot" w:pos="6521"/>
      </w:tabs>
      <w:spacing w:before="0" w:after="0"/>
    </w:pPr>
  </w:style>
  <w:style w:type="paragraph" w:customStyle="1" w:styleId="TOFTitle">
    <w:name w:val="TOFTitle"/>
    <w:basedOn w:val="TOCTitle"/>
    <w:rsid w:val="00F56006"/>
  </w:style>
  <w:style w:type="paragraph" w:styleId="TableofFigures">
    <w:name w:val="table of figures"/>
    <w:basedOn w:val="Normal"/>
    <w:next w:val="Normal"/>
    <w:semiHidden/>
    <w:rsid w:val="00F56006"/>
    <w:pPr>
      <w:tabs>
        <w:tab w:val="right" w:leader="dot" w:pos="9072"/>
      </w:tabs>
      <w:ind w:left="970" w:hanging="403"/>
    </w:pPr>
    <w:rPr>
      <w:rFonts w:ascii="Times New Roman" w:hAnsi="Times New Roman"/>
      <w:b/>
    </w:rPr>
  </w:style>
  <w:style w:type="paragraph" w:styleId="ListNumber">
    <w:name w:val="List Number"/>
    <w:basedOn w:val="List"/>
    <w:rsid w:val="00F56006"/>
    <w:pPr>
      <w:numPr>
        <w:numId w:val="15"/>
      </w:numPr>
      <w:tabs>
        <w:tab w:val="clear" w:pos="340"/>
      </w:tabs>
    </w:pPr>
  </w:style>
  <w:style w:type="character" w:customStyle="1" w:styleId="WingdingSymbols">
    <w:name w:val="Wingding Symbols"/>
    <w:rsid w:val="00F56006"/>
    <w:rPr>
      <w:rFonts w:ascii="Wingdings" w:hAnsi="Wingdings"/>
    </w:rPr>
  </w:style>
  <w:style w:type="paragraph" w:customStyle="1" w:styleId="TableHeading">
    <w:name w:val="Table Heading"/>
    <w:basedOn w:val="HeadingBase"/>
    <w:rsid w:val="00F56006"/>
    <w:pPr>
      <w:keepLines/>
      <w:pBdr>
        <w:bottom w:val="single" w:sz="6" w:space="1" w:color="918585"/>
      </w:pBdr>
      <w:spacing w:before="240"/>
    </w:pPr>
  </w:style>
  <w:style w:type="character" w:customStyle="1" w:styleId="HotSpot">
    <w:name w:val="HotSpot"/>
    <w:rsid w:val="00F56006"/>
    <w:rPr>
      <w:color w:val="0033CC"/>
      <w:u w:val="none"/>
    </w:rPr>
  </w:style>
  <w:style w:type="paragraph" w:customStyle="1" w:styleId="BodyTextRight">
    <w:name w:val="Body Text Right"/>
    <w:basedOn w:val="BodyText"/>
    <w:rsid w:val="00F56006"/>
    <w:pPr>
      <w:spacing w:before="0" w:after="0"/>
      <w:jc w:val="right"/>
    </w:pPr>
  </w:style>
  <w:style w:type="paragraph" w:styleId="Index3">
    <w:name w:val="index 3"/>
    <w:basedOn w:val="ListNumber2"/>
    <w:next w:val="Normal"/>
    <w:semiHidden/>
    <w:rsid w:val="00F56006"/>
    <w:pPr>
      <w:numPr>
        <w:numId w:val="0"/>
      </w:numPr>
      <w:tabs>
        <w:tab w:val="right" w:leader="dot" w:pos="4176"/>
      </w:tabs>
    </w:pPr>
  </w:style>
  <w:style w:type="paragraph" w:styleId="ListNumber2">
    <w:name w:val="List Number 2"/>
    <w:basedOn w:val="List2"/>
    <w:rsid w:val="00F56006"/>
    <w:pPr>
      <w:numPr>
        <w:numId w:val="10"/>
      </w:numPr>
      <w:tabs>
        <w:tab w:val="clear" w:pos="1060"/>
      </w:tabs>
    </w:pPr>
  </w:style>
  <w:style w:type="paragraph" w:customStyle="1" w:styleId="MarginNote">
    <w:name w:val="Margin Note"/>
    <w:basedOn w:val="BodyText"/>
    <w:rsid w:val="00F560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60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60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6006"/>
    <w:rPr>
      <w:sz w:val="32"/>
    </w:rPr>
  </w:style>
  <w:style w:type="paragraph" w:customStyle="1" w:styleId="HeadingProcedure">
    <w:name w:val="Heading Procedure"/>
    <w:basedOn w:val="HeadingBase"/>
    <w:next w:val="Normal"/>
    <w:rsid w:val="00F56006"/>
    <w:pPr>
      <w:tabs>
        <w:tab w:val="left" w:pos="0"/>
      </w:tabs>
      <w:spacing w:before="120" w:after="60"/>
    </w:pPr>
    <w:rPr>
      <w:i/>
      <w:color w:val="918585"/>
      <w:sz w:val="22"/>
    </w:rPr>
  </w:style>
  <w:style w:type="paragraph" w:customStyle="1" w:styleId="TableBodyText">
    <w:name w:val="Table Body Text"/>
    <w:basedOn w:val="BodyText"/>
    <w:rsid w:val="00F56006"/>
    <w:pPr>
      <w:spacing w:before="60" w:after="60"/>
    </w:pPr>
  </w:style>
  <w:style w:type="paragraph" w:styleId="ListContinue">
    <w:name w:val="List Continue"/>
    <w:basedOn w:val="List"/>
    <w:rsid w:val="00F56006"/>
    <w:pPr>
      <w:ind w:firstLine="0"/>
    </w:pPr>
  </w:style>
  <w:style w:type="paragraph" w:customStyle="1" w:styleId="ListNote">
    <w:name w:val="List Note"/>
    <w:basedOn w:val="List"/>
    <w:rsid w:val="00F56006"/>
    <w:pPr>
      <w:pBdr>
        <w:top w:val="single" w:sz="6" w:space="2" w:color="918585"/>
        <w:bottom w:val="single" w:sz="6" w:space="2" w:color="918585"/>
      </w:pBdr>
      <w:tabs>
        <w:tab w:val="left" w:pos="1021"/>
      </w:tabs>
      <w:ind w:firstLine="0"/>
    </w:pPr>
  </w:style>
  <w:style w:type="paragraph" w:customStyle="1" w:styleId="Warning">
    <w:name w:val="Warning"/>
    <w:basedOn w:val="BodyText"/>
    <w:rsid w:val="00F56006"/>
    <w:pPr>
      <w:shd w:val="clear" w:color="auto" w:fill="D9D9D9"/>
      <w:tabs>
        <w:tab w:val="left" w:pos="992"/>
      </w:tabs>
      <w:ind w:left="119" w:right="119"/>
    </w:pPr>
    <w:rPr>
      <w:sz w:val="20"/>
    </w:rPr>
  </w:style>
  <w:style w:type="paragraph" w:customStyle="1" w:styleId="MarginIcons">
    <w:name w:val="Margin Icons"/>
    <w:basedOn w:val="BodyText"/>
    <w:rsid w:val="00F560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6006"/>
    <w:rPr>
      <w:rFonts w:ascii="Courier New" w:hAnsi="Courier New"/>
    </w:rPr>
  </w:style>
  <w:style w:type="paragraph" w:customStyle="1" w:styleId="NoteBullet">
    <w:name w:val="Note Bullet"/>
    <w:basedOn w:val="Note"/>
    <w:rsid w:val="00F56006"/>
    <w:pPr>
      <w:tabs>
        <w:tab w:val="clear" w:pos="680"/>
      </w:tabs>
      <w:spacing w:before="60" w:after="60"/>
    </w:pPr>
  </w:style>
  <w:style w:type="paragraph" w:customStyle="1" w:styleId="SubHeading2">
    <w:name w:val="SubHeading2"/>
    <w:basedOn w:val="HeadingBase"/>
    <w:rsid w:val="00F56006"/>
    <w:pPr>
      <w:spacing w:before="240" w:after="60"/>
    </w:pPr>
    <w:rPr>
      <w:sz w:val="20"/>
    </w:rPr>
  </w:style>
  <w:style w:type="paragraph" w:customStyle="1" w:styleId="SubHeading1">
    <w:name w:val="SubHeading1"/>
    <w:basedOn w:val="HeadingBase"/>
    <w:rsid w:val="00F56006"/>
    <w:pPr>
      <w:spacing w:before="240" w:after="60"/>
    </w:pPr>
    <w:rPr>
      <w:color w:val="918585"/>
      <w:sz w:val="22"/>
    </w:rPr>
  </w:style>
  <w:style w:type="paragraph" w:customStyle="1" w:styleId="SideHeading">
    <w:name w:val="Side Heading"/>
    <w:basedOn w:val="HeadingBase"/>
    <w:rsid w:val="00F560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6006"/>
    <w:pPr>
      <w:tabs>
        <w:tab w:val="num" w:pos="360"/>
      </w:tabs>
    </w:pPr>
  </w:style>
  <w:style w:type="paragraph" w:styleId="PlainText">
    <w:name w:val="Plain Text"/>
    <w:basedOn w:val="Normal"/>
    <w:link w:val="PlainTextChar"/>
    <w:rsid w:val="00F56006"/>
    <w:rPr>
      <w:sz w:val="20"/>
    </w:rPr>
  </w:style>
  <w:style w:type="character" w:customStyle="1" w:styleId="PlainTextChar">
    <w:name w:val="Plain Text Char"/>
    <w:basedOn w:val="DefaultParagraphFont"/>
    <w:link w:val="PlainText"/>
    <w:rsid w:val="00F56006"/>
    <w:rPr>
      <w:rFonts w:ascii="Courier New" w:eastAsia="Times New Roman" w:hAnsi="Courier New" w:cs="Times New Roman"/>
      <w:sz w:val="20"/>
      <w:szCs w:val="20"/>
      <w:lang w:eastAsia="en-US"/>
    </w:rPr>
  </w:style>
  <w:style w:type="character" w:customStyle="1" w:styleId="MenuOption">
    <w:name w:val="Menu Option"/>
    <w:basedOn w:val="DefaultParagraphFont"/>
    <w:rsid w:val="00F56006"/>
    <w:rPr>
      <w:b/>
      <w:smallCaps/>
    </w:rPr>
  </w:style>
  <w:style w:type="paragraph" w:customStyle="1" w:styleId="TableListNumber">
    <w:name w:val="Table List Number"/>
    <w:basedOn w:val="ListNumber"/>
    <w:rsid w:val="00F56006"/>
    <w:pPr>
      <w:numPr>
        <w:numId w:val="0"/>
      </w:numPr>
    </w:pPr>
  </w:style>
  <w:style w:type="paragraph" w:styleId="TOC4">
    <w:name w:val="toc 4"/>
    <w:basedOn w:val="TOCBase"/>
    <w:next w:val="Normal"/>
    <w:semiHidden/>
    <w:rsid w:val="00F56006"/>
    <w:pPr>
      <w:tabs>
        <w:tab w:val="right" w:leader="dot" w:pos="9071"/>
      </w:tabs>
      <w:ind w:left="1701"/>
    </w:pPr>
  </w:style>
  <w:style w:type="paragraph" w:customStyle="1" w:styleId="ListAlpha">
    <w:name w:val="List Alpha"/>
    <w:basedOn w:val="List"/>
    <w:rsid w:val="00F56006"/>
    <w:pPr>
      <w:numPr>
        <w:numId w:val="9"/>
      </w:numPr>
    </w:pPr>
  </w:style>
  <w:style w:type="paragraph" w:customStyle="1" w:styleId="ListAlpha2">
    <w:name w:val="List Alpha 2"/>
    <w:basedOn w:val="List2"/>
    <w:rsid w:val="00F56006"/>
    <w:pPr>
      <w:numPr>
        <w:numId w:val="8"/>
      </w:numPr>
    </w:pPr>
  </w:style>
  <w:style w:type="paragraph" w:styleId="List2">
    <w:name w:val="List 2"/>
    <w:basedOn w:val="BodyText"/>
    <w:rsid w:val="00F56006"/>
    <w:pPr>
      <w:tabs>
        <w:tab w:val="left" w:pos="680"/>
      </w:tabs>
      <w:spacing w:before="60" w:after="60"/>
      <w:ind w:left="680" w:hanging="340"/>
    </w:pPr>
  </w:style>
  <w:style w:type="paragraph" w:styleId="List3">
    <w:name w:val="List 3"/>
    <w:basedOn w:val="BodyText"/>
    <w:rsid w:val="00F56006"/>
    <w:pPr>
      <w:tabs>
        <w:tab w:val="left" w:pos="1021"/>
      </w:tabs>
      <w:spacing w:before="60" w:after="60"/>
      <w:ind w:left="1020" w:hanging="340"/>
    </w:pPr>
  </w:style>
  <w:style w:type="paragraph" w:styleId="List4">
    <w:name w:val="List 4"/>
    <w:basedOn w:val="BodyText"/>
    <w:rsid w:val="00F56006"/>
    <w:pPr>
      <w:tabs>
        <w:tab w:val="left" w:pos="1361"/>
      </w:tabs>
      <w:spacing w:before="60" w:after="60"/>
      <w:ind w:left="1361" w:hanging="340"/>
    </w:pPr>
  </w:style>
  <w:style w:type="paragraph" w:styleId="List5">
    <w:name w:val="List 5"/>
    <w:basedOn w:val="BodyText"/>
    <w:rsid w:val="00F56006"/>
    <w:pPr>
      <w:tabs>
        <w:tab w:val="left" w:pos="1701"/>
      </w:tabs>
      <w:spacing w:before="60" w:after="60"/>
      <w:ind w:left="1701" w:hanging="340"/>
    </w:pPr>
  </w:style>
  <w:style w:type="paragraph" w:styleId="ListBullet3">
    <w:name w:val="List Bullet 3"/>
    <w:basedOn w:val="List3"/>
    <w:rsid w:val="00F56006"/>
    <w:pPr>
      <w:numPr>
        <w:numId w:val="14"/>
      </w:numPr>
      <w:tabs>
        <w:tab w:val="clear" w:pos="1021"/>
      </w:tabs>
      <w:ind w:left="1037" w:hanging="357"/>
    </w:pPr>
  </w:style>
  <w:style w:type="paragraph" w:styleId="ListBullet4">
    <w:name w:val="List Bullet 4"/>
    <w:basedOn w:val="List4"/>
    <w:rsid w:val="00F56006"/>
    <w:pPr>
      <w:numPr>
        <w:numId w:val="3"/>
      </w:numPr>
      <w:tabs>
        <w:tab w:val="clear" w:pos="1361"/>
      </w:tabs>
    </w:pPr>
  </w:style>
  <w:style w:type="paragraph" w:styleId="ListBullet5">
    <w:name w:val="List Bullet 5"/>
    <w:basedOn w:val="List5"/>
    <w:rsid w:val="00F56006"/>
    <w:pPr>
      <w:numPr>
        <w:numId w:val="4"/>
      </w:numPr>
    </w:pPr>
  </w:style>
  <w:style w:type="paragraph" w:styleId="ListContinue2">
    <w:name w:val="List Continue 2"/>
    <w:basedOn w:val="List2"/>
    <w:rsid w:val="00F56006"/>
    <w:pPr>
      <w:ind w:firstLine="0"/>
    </w:pPr>
  </w:style>
  <w:style w:type="paragraph" w:styleId="ListContinue3">
    <w:name w:val="List Continue 3"/>
    <w:basedOn w:val="List3"/>
    <w:rsid w:val="00F56006"/>
    <w:pPr>
      <w:ind w:left="1021" w:firstLine="0"/>
    </w:pPr>
  </w:style>
  <w:style w:type="paragraph" w:styleId="ListContinue4">
    <w:name w:val="List Continue 4"/>
    <w:basedOn w:val="List4"/>
    <w:rsid w:val="00F56006"/>
    <w:pPr>
      <w:ind w:firstLine="0"/>
    </w:pPr>
  </w:style>
  <w:style w:type="paragraph" w:styleId="ListContinue5">
    <w:name w:val="List Continue 5"/>
    <w:basedOn w:val="List5"/>
    <w:rsid w:val="00F56006"/>
    <w:pPr>
      <w:ind w:firstLine="0"/>
    </w:pPr>
  </w:style>
  <w:style w:type="paragraph" w:styleId="ListNumber3">
    <w:name w:val="List Number 3"/>
    <w:basedOn w:val="List3"/>
    <w:rsid w:val="00F56006"/>
    <w:pPr>
      <w:numPr>
        <w:numId w:val="5"/>
      </w:numPr>
    </w:pPr>
  </w:style>
  <w:style w:type="paragraph" w:styleId="ListNumber4">
    <w:name w:val="List Number 4"/>
    <w:basedOn w:val="List4"/>
    <w:rsid w:val="00F56006"/>
    <w:pPr>
      <w:numPr>
        <w:numId w:val="6"/>
      </w:numPr>
    </w:pPr>
  </w:style>
  <w:style w:type="paragraph" w:styleId="ListNumber5">
    <w:name w:val="List Number 5"/>
    <w:basedOn w:val="List5"/>
    <w:rsid w:val="00F56006"/>
    <w:pPr>
      <w:numPr>
        <w:numId w:val="7"/>
      </w:numPr>
    </w:pPr>
  </w:style>
  <w:style w:type="paragraph" w:styleId="BlockText">
    <w:name w:val="Block Text"/>
    <w:basedOn w:val="Normal"/>
    <w:rsid w:val="00F56006"/>
    <w:pPr>
      <w:spacing w:after="120"/>
      <w:ind w:left="1440" w:right="1440"/>
    </w:pPr>
  </w:style>
  <w:style w:type="character" w:customStyle="1" w:styleId="Subscript">
    <w:name w:val="Subscript"/>
    <w:basedOn w:val="DefaultParagraphFont"/>
    <w:rsid w:val="00F56006"/>
    <w:rPr>
      <w:sz w:val="16"/>
      <w:vertAlign w:val="subscript"/>
    </w:rPr>
  </w:style>
  <w:style w:type="character" w:customStyle="1" w:styleId="Superscript">
    <w:name w:val="Superscript"/>
    <w:basedOn w:val="DefaultParagraphFont"/>
    <w:rsid w:val="00F56006"/>
    <w:rPr>
      <w:sz w:val="16"/>
      <w:vertAlign w:val="superscript"/>
    </w:rPr>
  </w:style>
  <w:style w:type="character" w:customStyle="1" w:styleId="Symbols">
    <w:name w:val="Symbols"/>
    <w:basedOn w:val="DefaultParagraphFont"/>
    <w:rsid w:val="00F56006"/>
    <w:rPr>
      <w:rFonts w:ascii="Symbol" w:hAnsi="Symbol"/>
    </w:rPr>
  </w:style>
  <w:style w:type="character" w:customStyle="1" w:styleId="MenuOptions">
    <w:name w:val="Menu Options"/>
    <w:basedOn w:val="DefaultParagraphFont"/>
    <w:rsid w:val="00F56006"/>
    <w:rPr>
      <w:rFonts w:ascii="Arial Narrow" w:hAnsi="Arial Narrow"/>
      <w:smallCaps/>
    </w:rPr>
  </w:style>
  <w:style w:type="character" w:customStyle="1" w:styleId="Buttons">
    <w:name w:val="Buttons"/>
    <w:basedOn w:val="DefaultParagraphFont"/>
    <w:rsid w:val="00F56006"/>
    <w:rPr>
      <w:b/>
    </w:rPr>
  </w:style>
  <w:style w:type="character" w:customStyle="1" w:styleId="Underlined">
    <w:name w:val="Underlined"/>
    <w:basedOn w:val="DefaultParagraphFont"/>
    <w:rsid w:val="00F56006"/>
    <w:rPr>
      <w:u w:val="single"/>
    </w:rPr>
  </w:style>
  <w:style w:type="paragraph" w:customStyle="1" w:styleId="TableBodyTextRight">
    <w:name w:val="Table Body Text Right"/>
    <w:basedOn w:val="TableBodyText"/>
    <w:rsid w:val="00F56006"/>
    <w:pPr>
      <w:widowControl w:val="0"/>
      <w:autoSpaceDE w:val="0"/>
      <w:autoSpaceDN w:val="0"/>
      <w:adjustRightInd w:val="0"/>
      <w:jc w:val="right"/>
    </w:pPr>
    <w:rPr>
      <w:rFonts w:cs="Arial"/>
      <w:szCs w:val="18"/>
    </w:rPr>
  </w:style>
  <w:style w:type="paragraph" w:customStyle="1" w:styleId="CopyrightText">
    <w:name w:val="Copyright Text"/>
    <w:basedOn w:val="BodyText"/>
    <w:rsid w:val="00F56006"/>
    <w:rPr>
      <w:sz w:val="18"/>
    </w:rPr>
  </w:style>
  <w:style w:type="paragraph" w:customStyle="1" w:styleId="BodySmallRight">
    <w:name w:val="Body Small Right"/>
    <w:basedOn w:val="BodyTextRight"/>
    <w:rsid w:val="00F56006"/>
    <w:rPr>
      <w:sz w:val="18"/>
      <w:szCs w:val="18"/>
    </w:rPr>
  </w:style>
  <w:style w:type="paragraph" w:customStyle="1" w:styleId="MarginEdition">
    <w:name w:val="Margin Edition"/>
    <w:basedOn w:val="MarginNote"/>
    <w:rsid w:val="00F56006"/>
    <w:pPr>
      <w:spacing w:before="0" w:after="0"/>
    </w:pPr>
    <w:rPr>
      <w:rFonts w:ascii="Times New Roman" w:hAnsi="Times New Roman"/>
      <w:color w:val="999999"/>
    </w:rPr>
  </w:style>
  <w:style w:type="paragraph" w:customStyle="1" w:styleId="Spacer">
    <w:name w:val="Spacer"/>
    <w:basedOn w:val="Normal"/>
    <w:rsid w:val="00F56006"/>
    <w:rPr>
      <w:sz w:val="2"/>
      <w:szCs w:val="2"/>
    </w:rPr>
  </w:style>
  <w:style w:type="character" w:customStyle="1" w:styleId="Small">
    <w:name w:val="Small"/>
    <w:basedOn w:val="DefaultParagraphFont"/>
    <w:rsid w:val="00F56006"/>
    <w:rPr>
      <w:sz w:val="16"/>
    </w:rPr>
  </w:style>
  <w:style w:type="paragraph" w:customStyle="1" w:styleId="WideTable">
    <w:name w:val="Wide Table"/>
    <w:basedOn w:val="Normal"/>
    <w:rsid w:val="00F56006"/>
    <w:pPr>
      <w:ind w:left="-1418"/>
    </w:pPr>
    <w:rPr>
      <w:sz w:val="2"/>
      <w:szCs w:val="2"/>
    </w:rPr>
  </w:style>
  <w:style w:type="character" w:styleId="PageNumber">
    <w:name w:val="page number"/>
    <w:basedOn w:val="DefaultParagraphFont"/>
    <w:rsid w:val="00F56006"/>
  </w:style>
  <w:style w:type="paragraph" w:styleId="Quote">
    <w:name w:val="Quote"/>
    <w:basedOn w:val="Heading1"/>
    <w:link w:val="QuoteChar"/>
    <w:qFormat/>
    <w:rsid w:val="00F56006"/>
    <w:rPr>
      <w:b w:val="0"/>
      <w:sz w:val="72"/>
      <w:szCs w:val="72"/>
      <w:lang w:val="en-NZ"/>
    </w:rPr>
  </w:style>
  <w:style w:type="character" w:customStyle="1" w:styleId="QuoteChar">
    <w:name w:val="Quote Char"/>
    <w:basedOn w:val="DefaultParagraphFont"/>
    <w:link w:val="Quote"/>
    <w:rsid w:val="00F560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6006"/>
    <w:pPr>
      <w:pageBreakBefore/>
    </w:pPr>
  </w:style>
  <w:style w:type="paragraph" w:customStyle="1" w:styleId="Border">
    <w:name w:val="Border"/>
    <w:basedOn w:val="Normal"/>
    <w:qFormat/>
    <w:rsid w:val="00F560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6006"/>
    <w:rPr>
      <w:b/>
      <w:bCs/>
      <w:i/>
      <w:iCs/>
      <w:color w:val="auto"/>
    </w:rPr>
  </w:style>
  <w:style w:type="paragraph" w:styleId="IntenseQuote">
    <w:name w:val="Intense Quote"/>
    <w:basedOn w:val="Normal"/>
    <w:next w:val="Normal"/>
    <w:link w:val="IntenseQuoteChar"/>
    <w:uiPriority w:val="30"/>
    <w:qFormat/>
    <w:rsid w:val="00F560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60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6006"/>
    <w:rPr>
      <w:smallCaps/>
      <w:color w:val="auto"/>
      <w:u w:val="single"/>
    </w:rPr>
  </w:style>
  <w:style w:type="character" w:styleId="IntenseReference">
    <w:name w:val="Intense Reference"/>
    <w:basedOn w:val="DefaultParagraphFont"/>
    <w:uiPriority w:val="32"/>
    <w:qFormat/>
    <w:rsid w:val="00F56006"/>
    <w:rPr>
      <w:b/>
      <w:bCs/>
      <w:smallCaps/>
      <w:color w:val="auto"/>
      <w:spacing w:val="5"/>
      <w:u w:val="single"/>
    </w:rPr>
  </w:style>
  <w:style w:type="paragraph" w:customStyle="1" w:styleId="2ColumnHeading">
    <w:name w:val="2Column Heading"/>
    <w:basedOn w:val="BodyText"/>
    <w:qFormat/>
    <w:rsid w:val="00F56006"/>
    <w:pPr>
      <w:spacing w:after="60"/>
      <w:ind w:left="-2268"/>
    </w:pPr>
    <w:rPr>
      <w:b/>
    </w:rPr>
  </w:style>
  <w:style w:type="paragraph" w:customStyle="1" w:styleId="Heading1TOC">
    <w:name w:val="Heading1 TOC"/>
    <w:basedOn w:val="Normal"/>
    <w:qFormat/>
    <w:rsid w:val="00F56006"/>
    <w:pPr>
      <w:spacing w:before="240" w:after="120"/>
    </w:pPr>
    <w:rPr>
      <w:rFonts w:ascii="Times New Roman" w:hAnsi="Times New Roman"/>
      <w:b/>
      <w:sz w:val="32"/>
    </w:rPr>
  </w:style>
  <w:style w:type="paragraph" w:customStyle="1" w:styleId="Heading2TOC">
    <w:name w:val="Heading2 TOC"/>
    <w:basedOn w:val="Normal"/>
    <w:qFormat/>
    <w:rsid w:val="00F56006"/>
    <w:pPr>
      <w:spacing w:before="240" w:after="60"/>
    </w:pPr>
    <w:rPr>
      <w:rFonts w:ascii="Times New Roman" w:hAnsi="Times New Roman"/>
      <w:b/>
      <w:sz w:val="28"/>
    </w:rPr>
  </w:style>
  <w:style w:type="character" w:customStyle="1" w:styleId="Underline">
    <w:name w:val="Underline"/>
    <w:basedOn w:val="DefaultParagraphFont"/>
    <w:qFormat/>
    <w:rsid w:val="00F56006"/>
    <w:rPr>
      <w:u w:val="single"/>
    </w:rPr>
  </w:style>
  <w:style w:type="character" w:customStyle="1" w:styleId="BoldandItalics">
    <w:name w:val="Bold and Italics"/>
    <w:qFormat/>
    <w:rsid w:val="00F56006"/>
    <w:rPr>
      <w:b/>
      <w:i/>
      <w:u w:val="none"/>
    </w:rPr>
  </w:style>
  <w:style w:type="paragraph" w:styleId="BalloonText">
    <w:name w:val="Balloon Text"/>
    <w:basedOn w:val="Normal"/>
    <w:link w:val="BalloonTextChar"/>
    <w:rsid w:val="00F56006"/>
    <w:rPr>
      <w:rFonts w:ascii="Tahoma" w:hAnsi="Tahoma" w:cs="Tahoma"/>
      <w:sz w:val="16"/>
      <w:szCs w:val="16"/>
    </w:rPr>
  </w:style>
  <w:style w:type="character" w:customStyle="1" w:styleId="BalloonTextChar">
    <w:name w:val="Balloon Text Char"/>
    <w:basedOn w:val="DefaultParagraphFont"/>
    <w:link w:val="BalloonText"/>
    <w:rsid w:val="00F560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60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60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6006"/>
    <w:rPr>
      <w:b/>
      <w:color w:val="660033"/>
      <w:spacing w:val="0"/>
    </w:rPr>
  </w:style>
  <w:style w:type="paragraph" w:customStyle="1" w:styleId="Nameditemlist">
    <w:name w:val="Named item list"/>
    <w:basedOn w:val="BodyText"/>
    <w:qFormat/>
    <w:rsid w:val="00F56006"/>
    <w:pPr>
      <w:tabs>
        <w:tab w:val="left" w:pos="2835"/>
      </w:tabs>
      <w:ind w:left="2835" w:hanging="2835"/>
    </w:pPr>
  </w:style>
  <w:style w:type="paragraph" w:customStyle="1" w:styleId="BodyTextnopadding">
    <w:name w:val="Body Text no padding"/>
    <w:basedOn w:val="BodyText"/>
    <w:qFormat/>
    <w:rsid w:val="00F56006"/>
    <w:pPr>
      <w:spacing w:before="0" w:after="0"/>
    </w:pPr>
  </w:style>
  <w:style w:type="paragraph" w:customStyle="1" w:styleId="BodyTextBold">
    <w:name w:val="Body Text Bold"/>
    <w:basedOn w:val="BodyText"/>
    <w:qFormat/>
    <w:rsid w:val="00F56006"/>
    <w:rPr>
      <w:b/>
    </w:rPr>
  </w:style>
  <w:style w:type="character" w:styleId="Hyperlink">
    <w:name w:val="Hyperlink"/>
    <w:basedOn w:val="DefaultParagraphFont"/>
    <w:uiPriority w:val="99"/>
    <w:unhideWhenUsed/>
    <w:rsid w:val="00A66E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1217</Words>
  <Characters>7842</Characters>
  <Application>Microsoft Office Word</Application>
  <DocSecurity>0</DocSecurity>
  <Lines>261</Lines>
  <Paragraphs>161</Paragraphs>
  <ScaleCrop>false</ScaleCrop>
  <Company>Author-it Software Corporation Ltd.</Company>
  <LinksUpToDate>false</LinksUpToDate>
  <CharactersWithSpaces>8898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MSFSL3001 Apply product and material knowledge to leadlight and stained glass operations</dc:title>
  <dc:subject>Approved</dc:subject>
  <dc:creator>Skills Insight</dc:creator>
  <cp:keywords>Release: 1</cp:keywords>
  <dc:description>Review Date: 12 April 2008</dc:description>
  <cp:lastModifiedBy>HSD_TPCMSd.prod</cp:lastModifiedBy>
  <cp:revision>3</cp:revision>
  <dcterms:created xsi:type="dcterms:W3CDTF">2025-03-01T12:46:00Z</dcterms:created>
  <dcterms:modified xsi:type="dcterms:W3CDTF">2025-03-01T12:46:00Z</dcterms:modified>
</cp:coreProperties>
</file>