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57C4D" w:rsidP="00B57C4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MSFSF3006 Chemically join textiles</w:t>
      </w:r>
      <w:r>
        <w:fldChar w:fldCharType="end"/>
      </w:r>
    </w:p>
    <w:p w:rsidR="00B57C4D" w:rsidP="00B57C4D">
      <w:pPr>
        <w:pStyle w:val="Version"/>
        <w:sectPr w:rsidSect="0005701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5701A" w:rsidP="0005701A">
      <w:pPr>
        <w:pStyle w:val="SuperHeading"/>
      </w:pPr>
      <w:r w:rsidRPr="0005701A">
        <w:t>MSFSF3006 Chemically join textiles</w:t>
      </w:r>
    </w:p>
    <w:p w:rsidR="00000000" w:rsidRPr="0005701A" w:rsidP="0005701A">
      <w:pPr>
        <w:pStyle w:val="Heading1"/>
      </w:pPr>
      <w:bookmarkStart w:id="1" w:name="O_622190"/>
      <w:bookmarkEnd w:id="1"/>
      <w:r w:rsidRPr="0005701A">
        <w:t>Modification History</w:t>
      </w:r>
    </w:p>
    <w:p w:rsidR="00000000" w:rsidRPr="0005701A" w:rsidP="00B57C4D">
      <w:pPr>
        <w:pStyle w:val="BodyText"/>
      </w:pPr>
      <w:r w:rsidRPr="0005701A">
        <w:t>Release 1 - New unit of competency</w:t>
      </w:r>
    </w:p>
    <w:p w:rsidR="00000000" w:rsidRPr="0005701A" w:rsidP="0005701A">
      <w:pPr>
        <w:pStyle w:val="Heading1"/>
      </w:pPr>
      <w:bookmarkStart w:id="2" w:name="O_622198"/>
      <w:bookmarkEnd w:id="2"/>
      <w:r w:rsidRPr="0005701A">
        <w:t>Application</w:t>
      </w:r>
    </w:p>
    <w:p w:rsidR="00000000" w:rsidRPr="0005701A" w:rsidP="00B57C4D">
      <w:pPr>
        <w:pStyle w:val="BodyText"/>
      </w:pPr>
      <w:r w:rsidRPr="0005701A">
        <w:t>This unit of competency covers using specialised equipment and processes to bond or glue textiles for the manufacture of items, including bonded blinds and padded pelmets.</w:t>
      </w:r>
    </w:p>
    <w:p w:rsidR="00000000" w:rsidRPr="0005701A" w:rsidP="00B57C4D">
      <w:pPr>
        <w:pStyle w:val="BodyText"/>
      </w:pPr>
      <w:r w:rsidRPr="0005701A">
        <w:t>No licensing, legislative or certification requirements apply to this unit at the time of publication.</w:t>
      </w:r>
    </w:p>
    <w:p w:rsidR="00000000" w:rsidRPr="0005701A" w:rsidP="0005701A">
      <w:pPr>
        <w:pStyle w:val="Heading1"/>
      </w:pPr>
      <w:bookmarkStart w:id="3" w:name="O_622197"/>
      <w:bookmarkEnd w:id="3"/>
      <w:r w:rsidRPr="0005701A">
        <w:t>Pre-requisite Unit</w:t>
      </w:r>
    </w:p>
    <w:p w:rsidR="00000000" w:rsidRPr="0005701A" w:rsidP="0005701A">
      <w:pPr>
        <w:pStyle w:val="Heading1"/>
      </w:pPr>
      <w:bookmarkStart w:id="4" w:name="O_622196"/>
      <w:bookmarkEnd w:id="4"/>
      <w:r w:rsidRPr="0005701A">
        <w:t>Competency Field</w:t>
      </w:r>
    </w:p>
    <w:p w:rsidR="00000000" w:rsidRPr="0005701A" w:rsidP="0005701A">
      <w:pPr>
        <w:pStyle w:val="Heading1"/>
      </w:pPr>
      <w:bookmarkStart w:id="5" w:name="O_622195"/>
      <w:bookmarkEnd w:id="5"/>
      <w:r w:rsidRPr="0005701A">
        <w:t>Unit Sector</w:t>
      </w:r>
    </w:p>
    <w:p w:rsidR="00000000" w:rsidRPr="0005701A" w:rsidP="00B57C4D">
      <w:pPr>
        <w:pStyle w:val="BodyText"/>
      </w:pPr>
      <w:r w:rsidRPr="0005701A">
        <w:t>Soft Furnishing</w:t>
      </w:r>
    </w:p>
    <w:p w:rsidR="00000000" w:rsidRPr="0005701A" w:rsidP="0005701A">
      <w:pPr>
        <w:pStyle w:val="Heading1"/>
      </w:pPr>
      <w:bookmarkStart w:id="6" w:name="O_622194"/>
      <w:bookmarkEnd w:id="6"/>
      <w:r w:rsidRPr="0005701A">
        <w:t>Elements and Performa</w:t>
      </w:r>
      <w:r w:rsidRPr="0005701A">
        <w:t>nce Criteria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630"/>
        <w:gridCol w:w="2129"/>
        <w:gridCol w:w="751"/>
        <w:gridCol w:w="5776"/>
      </w:tblGrid>
      <w:tr w:rsidTr="0005701A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01A">
            <w:pPr>
              <w:pStyle w:val="BodyText"/>
              <w:rPr>
                <w:lang w:val="en-NZ"/>
              </w:rPr>
            </w:pPr>
            <w:r w:rsidRPr="0005701A">
              <w:t>Elements describe the essential outcomes.</w:t>
            </w:r>
          </w:p>
        </w:tc>
        <w:tc>
          <w:tcPr>
            <w:tcW w:w="65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01A">
            <w:pPr>
              <w:pStyle w:val="BodyText"/>
              <w:rPr>
                <w:lang w:val="en-NZ"/>
              </w:rPr>
            </w:pPr>
            <w:r w:rsidRPr="0005701A">
              <w:t>Performance criteria describe the performance needed to demonstrate achievement of the element.</w:t>
            </w:r>
          </w:p>
        </w:tc>
      </w:tr>
      <w:tr w:rsidTr="0005701A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01A">
            <w:pPr>
              <w:pStyle w:val="BodyText"/>
              <w:rPr>
                <w:lang w:val="en-NZ"/>
              </w:rPr>
            </w:pPr>
            <w:r w:rsidRPr="0005701A">
              <w:t>1</w:t>
            </w:r>
          </w:p>
        </w:tc>
        <w:tc>
          <w:tcPr>
            <w:tcW w:w="212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01A">
            <w:pPr>
              <w:pStyle w:val="BodyText"/>
              <w:rPr>
                <w:lang w:val="en-NZ"/>
              </w:rPr>
            </w:pPr>
            <w:r w:rsidRPr="0005701A">
              <w:t>Identify the materials and process for joining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01A">
            <w:pPr>
              <w:pStyle w:val="BodyText"/>
              <w:rPr>
                <w:lang w:val="en-NZ"/>
              </w:rPr>
            </w:pPr>
            <w:r w:rsidRPr="0005701A">
              <w:t>1.1</w:t>
            </w:r>
          </w:p>
        </w:tc>
        <w:tc>
          <w:tcPr>
            <w:tcW w:w="5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01A">
            <w:pPr>
              <w:pStyle w:val="BodyText"/>
              <w:rPr>
                <w:lang w:val="en-NZ"/>
              </w:rPr>
            </w:pPr>
            <w:r w:rsidRPr="0005701A">
              <w:t>The process and materials to be used are identified</w:t>
            </w:r>
          </w:p>
        </w:tc>
      </w:tr>
      <w:tr w:rsidTr="0005701A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2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01A">
            <w:pPr>
              <w:pStyle w:val="BodyText"/>
              <w:rPr>
                <w:lang w:val="en-NZ"/>
              </w:rPr>
            </w:pPr>
            <w:r w:rsidRPr="0005701A">
              <w:t>1.2</w:t>
            </w:r>
          </w:p>
        </w:tc>
        <w:tc>
          <w:tcPr>
            <w:tcW w:w="5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01A">
            <w:pPr>
              <w:pStyle w:val="BodyText"/>
              <w:rPr>
                <w:lang w:val="en-NZ"/>
              </w:rPr>
            </w:pPr>
            <w:r w:rsidRPr="0005701A">
              <w:t>The effect of the joining process on the materials is determined</w:t>
            </w:r>
          </w:p>
        </w:tc>
      </w:tr>
      <w:tr w:rsidTr="0005701A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01A">
            <w:pPr>
              <w:pStyle w:val="BodyText"/>
              <w:rPr>
                <w:lang w:val="en-NZ"/>
              </w:rPr>
            </w:pPr>
            <w:r w:rsidRPr="0005701A">
              <w:t>1.3</w:t>
            </w:r>
          </w:p>
        </w:tc>
        <w:tc>
          <w:tcPr>
            <w:tcW w:w="5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01A">
            <w:pPr>
              <w:pStyle w:val="BodyText"/>
              <w:rPr>
                <w:lang w:val="en-NZ"/>
              </w:rPr>
            </w:pPr>
            <w:r w:rsidRPr="0005701A">
              <w:t>The effect of the chemical reactions on the materials is determined</w:t>
            </w:r>
          </w:p>
        </w:tc>
      </w:tr>
      <w:tr w:rsidTr="0005701A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01A">
            <w:pPr>
              <w:pStyle w:val="BodyText"/>
              <w:rPr>
                <w:lang w:val="en-NZ"/>
              </w:rPr>
            </w:pPr>
            <w:r w:rsidRPr="0005701A">
              <w:t>1.4</w:t>
            </w:r>
          </w:p>
        </w:tc>
        <w:tc>
          <w:tcPr>
            <w:tcW w:w="5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01A">
            <w:pPr>
              <w:pStyle w:val="BodyText"/>
              <w:rPr>
                <w:lang w:val="en-NZ"/>
              </w:rPr>
            </w:pPr>
            <w:r w:rsidRPr="0005701A">
              <w:t>Allowances for joining overlaps are checked in workplace documentation and manufacturer instructions</w:t>
            </w:r>
          </w:p>
        </w:tc>
      </w:tr>
      <w:tr w:rsidTr="0005701A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01A">
            <w:pPr>
              <w:pStyle w:val="BodyText"/>
              <w:rPr>
                <w:lang w:val="en-NZ"/>
              </w:rPr>
            </w:pPr>
            <w:r w:rsidRPr="0005701A">
              <w:t>1.5</w:t>
            </w:r>
          </w:p>
        </w:tc>
        <w:tc>
          <w:tcPr>
            <w:tcW w:w="5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01A">
            <w:pPr>
              <w:pStyle w:val="BodyText"/>
              <w:rPr>
                <w:lang w:val="en-NZ"/>
              </w:rPr>
            </w:pPr>
            <w:r w:rsidRPr="0005701A">
              <w:t>Curing times are identified for the materials and the process</w:t>
            </w:r>
          </w:p>
        </w:tc>
      </w:tr>
      <w:tr w:rsidTr="0005701A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01A">
            <w:pPr>
              <w:pStyle w:val="BodyText"/>
              <w:rPr>
                <w:lang w:val="en-NZ"/>
              </w:rPr>
            </w:pPr>
            <w:r w:rsidRPr="0005701A">
              <w:t>2</w:t>
            </w:r>
          </w:p>
        </w:tc>
        <w:tc>
          <w:tcPr>
            <w:tcW w:w="21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01A">
            <w:pPr>
              <w:pStyle w:val="BodyText"/>
              <w:rPr>
                <w:lang w:val="en-NZ"/>
              </w:rPr>
            </w:pPr>
            <w:r w:rsidRPr="0005701A">
              <w:t>Plan the joining process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01A">
            <w:pPr>
              <w:pStyle w:val="BodyText"/>
              <w:rPr>
                <w:lang w:val="en-NZ"/>
              </w:rPr>
            </w:pPr>
            <w:r w:rsidRPr="0005701A">
              <w:t>2.1</w:t>
            </w:r>
          </w:p>
        </w:tc>
        <w:tc>
          <w:tcPr>
            <w:tcW w:w="5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01A">
            <w:pPr>
              <w:pStyle w:val="BodyText"/>
              <w:rPr>
                <w:lang w:val="en-NZ"/>
              </w:rPr>
            </w:pPr>
            <w:r w:rsidRPr="0005701A">
              <w:t>Manufacturer instructions and workplace procedures for the joining task are used in the planning process</w:t>
            </w:r>
          </w:p>
        </w:tc>
      </w:tr>
      <w:tr w:rsidTr="0005701A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01A">
            <w:pPr>
              <w:pStyle w:val="BodyText"/>
              <w:rPr>
                <w:lang w:val="en-NZ"/>
              </w:rPr>
            </w:pPr>
            <w:r w:rsidRPr="0005701A">
              <w:t>2.2</w:t>
            </w:r>
          </w:p>
        </w:tc>
        <w:tc>
          <w:tcPr>
            <w:tcW w:w="5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01A">
            <w:pPr>
              <w:pStyle w:val="BodyText"/>
              <w:rPr>
                <w:lang w:val="en-NZ"/>
              </w:rPr>
            </w:pPr>
            <w:r w:rsidRPr="0005701A">
              <w:t>Work health and safety (WHS) requirements, including ergonomic criteria and personal protection needs, are observed throughout the work</w:t>
            </w:r>
          </w:p>
        </w:tc>
      </w:tr>
      <w:tr w:rsidTr="0005701A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01A">
            <w:pPr>
              <w:pStyle w:val="BodyText"/>
              <w:rPr>
                <w:lang w:val="en-NZ"/>
              </w:rPr>
            </w:pPr>
            <w:r w:rsidRPr="0005701A">
              <w:t>2.3</w:t>
            </w:r>
          </w:p>
        </w:tc>
        <w:tc>
          <w:tcPr>
            <w:tcW w:w="5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01A">
            <w:pPr>
              <w:pStyle w:val="BodyText"/>
              <w:rPr>
                <w:lang w:val="en-NZ"/>
              </w:rPr>
            </w:pPr>
            <w:r w:rsidRPr="0005701A">
              <w:t>W</w:t>
            </w:r>
            <w:r w:rsidRPr="0005701A">
              <w:t>ork sequence is planned noting appropriate curing/cooling times, efficient work sequence and quality requirements</w:t>
            </w:r>
          </w:p>
        </w:tc>
      </w:tr>
      <w:tr w:rsidTr="0005701A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01A">
            <w:pPr>
              <w:pStyle w:val="BodyText"/>
              <w:rPr>
                <w:lang w:val="en-NZ"/>
              </w:rPr>
            </w:pPr>
            <w:r w:rsidRPr="0005701A">
              <w:t>3</w:t>
            </w:r>
          </w:p>
        </w:tc>
        <w:tc>
          <w:tcPr>
            <w:tcW w:w="21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01A">
            <w:pPr>
              <w:pStyle w:val="BodyText"/>
              <w:rPr>
                <w:lang w:val="en-NZ"/>
              </w:rPr>
            </w:pPr>
            <w:r w:rsidRPr="0005701A">
              <w:t>Set up equipment and materials for the process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01A">
            <w:pPr>
              <w:pStyle w:val="BodyText"/>
              <w:rPr>
                <w:lang w:val="en-NZ"/>
              </w:rPr>
            </w:pPr>
            <w:r w:rsidRPr="0005701A">
              <w:t>3.1</w:t>
            </w:r>
          </w:p>
        </w:tc>
        <w:tc>
          <w:tcPr>
            <w:tcW w:w="5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01A">
            <w:pPr>
              <w:pStyle w:val="BodyText"/>
              <w:rPr>
                <w:lang w:val="en-NZ"/>
              </w:rPr>
            </w:pPr>
            <w:r w:rsidRPr="0005701A">
              <w:t>Tools, equipment and materials are selected and checked prior to use to ensure that they</w:t>
            </w:r>
            <w:r w:rsidRPr="0005701A">
              <w:t xml:space="preserve"> are appropriate for the work, serviceable and in a safe condition</w:t>
            </w:r>
          </w:p>
        </w:tc>
      </w:tr>
      <w:tr w:rsidTr="0005701A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01A">
            <w:pPr>
              <w:pStyle w:val="BodyText"/>
              <w:rPr>
                <w:lang w:val="en-NZ"/>
              </w:rPr>
            </w:pPr>
            <w:r w:rsidRPr="0005701A">
              <w:t>3.2</w:t>
            </w:r>
          </w:p>
        </w:tc>
        <w:tc>
          <w:tcPr>
            <w:tcW w:w="5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01A">
            <w:pPr>
              <w:pStyle w:val="BodyText"/>
              <w:rPr>
                <w:lang w:val="en-NZ"/>
              </w:rPr>
            </w:pPr>
            <w:r w:rsidRPr="0005701A">
              <w:t>Site is checked for appropriate ventilation, fume extraction and protection of other surfaces from contamination with screens and or covers</w:t>
            </w:r>
          </w:p>
        </w:tc>
      </w:tr>
      <w:tr w:rsidTr="0005701A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01A">
            <w:pPr>
              <w:pStyle w:val="BodyText"/>
              <w:rPr>
                <w:lang w:val="en-NZ"/>
              </w:rPr>
            </w:pPr>
            <w:r w:rsidRPr="0005701A">
              <w:t>3.3</w:t>
            </w:r>
          </w:p>
        </w:tc>
        <w:tc>
          <w:tcPr>
            <w:tcW w:w="5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01A">
            <w:pPr>
              <w:pStyle w:val="BodyText"/>
              <w:rPr>
                <w:lang w:val="en-NZ"/>
              </w:rPr>
            </w:pPr>
            <w:r w:rsidRPr="0005701A">
              <w:t>Adjustments and settings are made to suit materials, manufacturer instructions and workplace procedures</w:t>
            </w:r>
          </w:p>
        </w:tc>
      </w:tr>
      <w:tr w:rsidTr="0005701A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01A">
            <w:pPr>
              <w:pStyle w:val="BodyText"/>
              <w:rPr>
                <w:lang w:val="en-NZ"/>
              </w:rPr>
            </w:pPr>
            <w:r w:rsidRPr="0005701A">
              <w:t>3.4</w:t>
            </w:r>
          </w:p>
        </w:tc>
        <w:tc>
          <w:tcPr>
            <w:tcW w:w="5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01A">
            <w:pPr>
              <w:pStyle w:val="BodyText"/>
              <w:rPr>
                <w:lang w:val="en-NZ"/>
              </w:rPr>
            </w:pPr>
            <w:r w:rsidRPr="0005701A">
              <w:t>Appropriate personal protection equipment is selected and used</w:t>
            </w:r>
          </w:p>
        </w:tc>
      </w:tr>
      <w:tr w:rsidTr="0005701A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01A">
            <w:pPr>
              <w:pStyle w:val="BodyText"/>
              <w:rPr>
                <w:lang w:val="en-NZ"/>
              </w:rPr>
            </w:pPr>
            <w:r w:rsidRPr="0005701A">
              <w:t>4</w:t>
            </w:r>
          </w:p>
        </w:tc>
        <w:tc>
          <w:tcPr>
            <w:tcW w:w="212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01A">
            <w:pPr>
              <w:pStyle w:val="BodyText"/>
              <w:rPr>
                <w:lang w:val="en-NZ"/>
              </w:rPr>
            </w:pPr>
            <w:r w:rsidRPr="0005701A">
              <w:t>Follow workplace procedures to complete the joining process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01A">
            <w:pPr>
              <w:pStyle w:val="BodyText"/>
              <w:rPr>
                <w:lang w:val="en-NZ"/>
              </w:rPr>
            </w:pPr>
            <w:r w:rsidRPr="0005701A">
              <w:t>4.1</w:t>
            </w:r>
          </w:p>
        </w:tc>
        <w:tc>
          <w:tcPr>
            <w:tcW w:w="5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01A">
            <w:pPr>
              <w:pStyle w:val="BodyText"/>
              <w:rPr>
                <w:lang w:val="en-NZ"/>
              </w:rPr>
            </w:pPr>
            <w:r w:rsidRPr="0005701A">
              <w:t>Joining procedu</w:t>
            </w:r>
            <w:r w:rsidRPr="0005701A">
              <w:t>res are completed following the planned work sequence</w:t>
            </w:r>
          </w:p>
        </w:tc>
      </w:tr>
      <w:tr w:rsidTr="0005701A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2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01A">
            <w:pPr>
              <w:pStyle w:val="BodyText"/>
              <w:rPr>
                <w:lang w:val="en-NZ"/>
              </w:rPr>
            </w:pPr>
            <w:r w:rsidRPr="0005701A">
              <w:t>4.2</w:t>
            </w:r>
          </w:p>
        </w:tc>
        <w:tc>
          <w:tcPr>
            <w:tcW w:w="5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01A">
            <w:pPr>
              <w:pStyle w:val="BodyText"/>
              <w:rPr>
                <w:lang w:val="en-NZ"/>
              </w:rPr>
            </w:pPr>
            <w:r w:rsidRPr="0005701A">
              <w:t>Checks and tests of the process and the finished product are made</w:t>
            </w:r>
          </w:p>
        </w:tc>
      </w:tr>
      <w:tr w:rsidTr="0005701A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01A">
            <w:pPr>
              <w:pStyle w:val="BodyText"/>
              <w:rPr>
                <w:lang w:val="en-NZ"/>
              </w:rPr>
            </w:pPr>
            <w:r w:rsidRPr="0005701A">
              <w:t>4.3</w:t>
            </w:r>
          </w:p>
        </w:tc>
        <w:tc>
          <w:tcPr>
            <w:tcW w:w="5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01A">
            <w:pPr>
              <w:pStyle w:val="BodyText"/>
              <w:rPr>
                <w:lang w:val="en-NZ"/>
              </w:rPr>
            </w:pPr>
            <w:r w:rsidRPr="0005701A">
              <w:t>Appropriate adjustments are made to the process to maintain the quality of the finished product</w:t>
            </w:r>
          </w:p>
        </w:tc>
      </w:tr>
      <w:tr w:rsidTr="0005701A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01A">
            <w:pPr>
              <w:pStyle w:val="BodyText"/>
              <w:rPr>
                <w:lang w:val="en-NZ"/>
              </w:rPr>
            </w:pPr>
            <w:r w:rsidRPr="0005701A">
              <w:t>4.4</w:t>
            </w:r>
          </w:p>
        </w:tc>
        <w:tc>
          <w:tcPr>
            <w:tcW w:w="5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01A" w:rsidP="0005701A">
            <w:pPr>
              <w:pStyle w:val="BodyText"/>
            </w:pPr>
            <w:r w:rsidRPr="0005701A">
              <w:t>Workplace documentation and records are completed as required</w:t>
            </w:r>
          </w:p>
        </w:tc>
      </w:tr>
    </w:tbl>
    <w:p w:rsidR="00000000" w:rsidRPr="0005701A" w:rsidP="0005701A">
      <w:pPr>
        <w:pStyle w:val="BodyText"/>
      </w:pPr>
    </w:p>
    <w:p w:rsidR="00000000" w:rsidRPr="0005701A" w:rsidP="0005701A">
      <w:pPr>
        <w:pStyle w:val="AllowPageBreak"/>
      </w:pPr>
    </w:p>
    <w:p w:rsidR="00000000" w:rsidRPr="0005701A" w:rsidP="0005701A">
      <w:pPr>
        <w:pStyle w:val="Heading1"/>
      </w:pPr>
      <w:bookmarkStart w:id="7" w:name="O_622193"/>
      <w:bookmarkEnd w:id="7"/>
      <w:r w:rsidRPr="0005701A">
        <w:t>Foundation Skills</w:t>
      </w:r>
    </w:p>
    <w:p w:rsidR="00000000" w:rsidRPr="0005701A" w:rsidP="00B57C4D">
      <w:pPr>
        <w:pStyle w:val="BodyText"/>
      </w:pPr>
      <w:r w:rsidRPr="0005701A">
        <w:t xml:space="preserve">Foundation skills essential to performance are explicit in the performance criteria of this unit of competency. Detail on appropriate performance levels for </w:t>
      </w:r>
      <w:r w:rsidRPr="0005701A">
        <w:t>each furnishing unit of competency in reading, writing, oral communication and numeracy utilising the Australian Core Skills Framework (ACSF) are provided in the Furnishing Training Package Implementation Guide.</w:t>
      </w:r>
    </w:p>
    <w:p w:rsidR="00000000" w:rsidRPr="0005701A" w:rsidP="0005701A">
      <w:pPr>
        <w:pStyle w:val="Heading1"/>
      </w:pPr>
      <w:bookmarkStart w:id="8" w:name="O_622192"/>
      <w:bookmarkEnd w:id="8"/>
      <w:r w:rsidRPr="0005701A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60"/>
        <w:gridCol w:w="6312"/>
      </w:tblGrid>
      <w:tr w:rsidTr="000570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01A">
            <w:pPr>
              <w:pStyle w:val="BodyText"/>
              <w:rPr>
                <w:lang w:val="en-NZ"/>
              </w:rPr>
            </w:pPr>
            <w:r w:rsidRPr="0005701A">
              <w:t>Specifi</w:t>
            </w:r>
            <w:r w:rsidRPr="0005701A">
              <w:t xml:space="preserve">es different work environments and conditions that may affect performance. Essential operating conditions that may be present (depending on the work situation, needs of the </w:t>
            </w:r>
            <w:r w:rsidRPr="0005701A">
              <w:t>candidate, accessibility of the item, and local industry and regional contexts) are</w:t>
            </w:r>
            <w:r w:rsidRPr="0005701A">
              <w:t xml:space="preserve"> included. Range is restricted to essential operating conditions and any other variables essential to the work environment.</w:t>
            </w:r>
          </w:p>
        </w:tc>
      </w:tr>
      <w:tr w:rsidTr="000570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01A">
            <w:pPr>
              <w:pStyle w:val="BodyText"/>
              <w:rPr>
                <w:lang w:val="en-NZ"/>
              </w:rPr>
            </w:pPr>
            <w:r w:rsidRPr="0005701A">
              <w:rPr>
                <w:rStyle w:val="SpecialBold"/>
              </w:rPr>
              <w:t>Unit context includes:</w:t>
            </w:r>
          </w:p>
        </w:tc>
        <w:tc>
          <w:tcPr>
            <w:tcW w:w="6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01A" w:rsidP="0005701A">
            <w:pPr>
              <w:pStyle w:val="ListBullet"/>
            </w:pPr>
            <w:r w:rsidRPr="0005701A">
              <w:t>WHS requirements, including legislation, building codes, material safety management systems, hazardous and</w:t>
            </w:r>
            <w:r w:rsidRPr="0005701A">
              <w:t xml:space="preserve"> dangerous goods codes, and local safe operating procedures or equivalent </w:t>
            </w:r>
          </w:p>
          <w:p w:rsidR="00000000" w:rsidRPr="0005701A" w:rsidP="0005701A">
            <w:pPr>
              <w:pStyle w:val="ListBullet"/>
            </w:pPr>
            <w:r w:rsidRPr="0005701A">
              <w:t>work is carried out in accordance with legislative obligations, environmental legislation, relevant health regulations, manual handling procedures and organisation insurance requirements</w:t>
            </w:r>
          </w:p>
          <w:p w:rsidR="00000000" w:rsidP="0005701A">
            <w:pPr>
              <w:pStyle w:val="ListBullet"/>
              <w:rPr>
                <w:lang w:val="en-NZ"/>
              </w:rPr>
            </w:pPr>
            <w:r w:rsidRPr="0005701A">
              <w:t>work requires individuals to demonstrate some discretion, judgement a</w:t>
            </w:r>
            <w:r w:rsidRPr="0005701A">
              <w:t xml:space="preserve">nd problem solving </w:t>
            </w:r>
          </w:p>
        </w:tc>
      </w:tr>
      <w:tr w:rsidTr="000570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01A">
            <w:pPr>
              <w:pStyle w:val="BodyText"/>
              <w:rPr>
                <w:lang w:val="en-NZ"/>
              </w:rPr>
            </w:pPr>
            <w:r w:rsidRPr="0005701A">
              <w:rPr>
                <w:rStyle w:val="SpecialBold"/>
              </w:rPr>
              <w:t>Chemical joining includes:</w:t>
            </w:r>
          </w:p>
        </w:tc>
        <w:tc>
          <w:tcPr>
            <w:tcW w:w="6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01A">
            <w:pPr>
              <w:pStyle w:val="ListBullet"/>
              <w:rPr>
                <w:lang w:val="en-NZ"/>
              </w:rPr>
            </w:pPr>
            <w:r w:rsidRPr="0005701A">
              <w:t xml:space="preserve">the use of solvent and water-based chemicals to join or repair textiles </w:t>
            </w:r>
          </w:p>
        </w:tc>
      </w:tr>
      <w:tr w:rsidTr="000570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01A">
            <w:pPr>
              <w:pStyle w:val="BodyText"/>
              <w:rPr>
                <w:lang w:val="en-NZ"/>
              </w:rPr>
            </w:pPr>
            <w:r w:rsidRPr="0005701A">
              <w:rPr>
                <w:rStyle w:val="SpecialBold"/>
              </w:rPr>
              <w:t>Fabric types include:</w:t>
            </w:r>
          </w:p>
        </w:tc>
        <w:tc>
          <w:tcPr>
            <w:tcW w:w="6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01A" w:rsidP="0005701A">
            <w:pPr>
              <w:pStyle w:val="ListBullet"/>
            </w:pPr>
            <w:r w:rsidRPr="0005701A">
              <w:t>plain and patterned fabric</w:t>
            </w:r>
          </w:p>
          <w:p w:rsidR="00000000" w:rsidRPr="0005701A" w:rsidP="0005701A">
            <w:pPr>
              <w:pStyle w:val="ListBullet"/>
            </w:pPr>
            <w:r w:rsidRPr="0005701A">
              <w:t xml:space="preserve">vinyl </w:t>
            </w:r>
          </w:p>
          <w:p w:rsidR="00000000" w:rsidP="0005701A">
            <w:pPr>
              <w:pStyle w:val="ListBullet"/>
              <w:rPr>
                <w:lang w:val="en-NZ"/>
              </w:rPr>
            </w:pPr>
            <w:r w:rsidRPr="0005701A">
              <w:t>velvet</w:t>
            </w:r>
          </w:p>
        </w:tc>
      </w:tr>
      <w:tr w:rsidTr="000570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01A">
            <w:pPr>
              <w:pStyle w:val="BodyText"/>
              <w:rPr>
                <w:lang w:val="en-NZ"/>
              </w:rPr>
            </w:pPr>
            <w:r w:rsidRPr="0005701A">
              <w:rPr>
                <w:rStyle w:val="SpecialBold"/>
              </w:rPr>
              <w:t>Personal protective equipment includes:</w:t>
            </w:r>
          </w:p>
        </w:tc>
        <w:tc>
          <w:tcPr>
            <w:tcW w:w="6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01A">
            <w:pPr>
              <w:pStyle w:val="ListBullet"/>
              <w:rPr>
                <w:lang w:val="en-NZ"/>
              </w:rPr>
            </w:pPr>
            <w:r w:rsidRPr="0005701A">
              <w:t>that prescribed under legis</w:t>
            </w:r>
            <w:r w:rsidRPr="0005701A">
              <w:t xml:space="preserve">lation, regulations and enterprise policies and practices </w:t>
            </w:r>
          </w:p>
        </w:tc>
      </w:tr>
      <w:tr w:rsidTr="000570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01A">
            <w:pPr>
              <w:pStyle w:val="BodyText"/>
              <w:rPr>
                <w:lang w:val="en-NZ"/>
              </w:rPr>
            </w:pPr>
            <w:r w:rsidRPr="0005701A">
              <w:rPr>
                <w:rStyle w:val="SpecialBold"/>
              </w:rPr>
              <w:t>Information and procedures include:</w:t>
            </w:r>
          </w:p>
        </w:tc>
        <w:tc>
          <w:tcPr>
            <w:tcW w:w="6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01A" w:rsidP="0005701A">
            <w:pPr>
              <w:pStyle w:val="ListBullet"/>
            </w:pPr>
            <w:r w:rsidRPr="0005701A">
              <w:t xml:space="preserve">chemical manufacturer specifications and operational procedures </w:t>
            </w:r>
          </w:p>
          <w:p w:rsidR="00000000" w:rsidRPr="0005701A" w:rsidP="0005701A">
            <w:pPr>
              <w:pStyle w:val="ListBullet"/>
            </w:pPr>
            <w:r w:rsidRPr="0005701A">
              <w:t xml:space="preserve">workplace procedures relating to the setting and operation of chemicals and machinery </w:t>
            </w:r>
          </w:p>
          <w:p w:rsidR="00000000" w:rsidRPr="0005701A" w:rsidP="0005701A">
            <w:pPr>
              <w:pStyle w:val="ListBullet"/>
            </w:pPr>
            <w:r w:rsidRPr="0005701A">
              <w:t xml:space="preserve">workplace procedures relating to reporting and communication </w:t>
            </w:r>
          </w:p>
          <w:p w:rsidR="00000000" w:rsidRPr="0005701A" w:rsidP="0005701A">
            <w:pPr>
              <w:pStyle w:val="ListBullet"/>
            </w:pPr>
            <w:r w:rsidRPr="0005701A">
              <w:t>manufacturer specifications and operational procedures</w:t>
            </w:r>
          </w:p>
        </w:tc>
      </w:tr>
    </w:tbl>
    <w:p w:rsidR="00000000" w:rsidRPr="0005701A" w:rsidP="0005701A">
      <w:pPr>
        <w:pStyle w:val="BodyText"/>
      </w:pPr>
    </w:p>
    <w:p w:rsidR="00000000" w:rsidRPr="0005701A" w:rsidP="0005701A">
      <w:pPr>
        <w:pStyle w:val="AllowPageBreak"/>
      </w:pPr>
    </w:p>
    <w:p w:rsidR="00000000" w:rsidRPr="0005701A" w:rsidP="0005701A">
      <w:pPr>
        <w:pStyle w:val="Heading1"/>
      </w:pPr>
      <w:bookmarkStart w:id="9" w:name="O_622191"/>
      <w:bookmarkEnd w:id="9"/>
      <w:r w:rsidRPr="0005701A">
        <w:t>Unit Mapping Information</w:t>
      </w:r>
    </w:p>
    <w:p w:rsidR="00000000" w:rsidRPr="0005701A" w:rsidP="00B57C4D">
      <w:pPr>
        <w:pStyle w:val="BodyText"/>
      </w:pPr>
      <w:r w:rsidRPr="0005701A">
        <w:t>Supersedes and is equivalent to LMFSF3006B Chemically join textiles.</w:t>
      </w:r>
    </w:p>
    <w:p w:rsidR="00000000" w:rsidRPr="0005701A" w:rsidP="0005701A">
      <w:pPr>
        <w:pStyle w:val="Heading1"/>
      </w:pPr>
      <w:bookmarkStart w:id="10" w:name="O_622184"/>
      <w:bookmarkEnd w:id="10"/>
      <w:r w:rsidRPr="0005701A">
        <w:t>Links</w:t>
      </w:r>
    </w:p>
    <w:p w:rsidR="00000000" w:rsidRPr="0005701A" w:rsidP="00B57C4D">
      <w:pPr>
        <w:pStyle w:val="BodyText"/>
      </w:pPr>
      <w:r w:rsidRPr="0005701A">
        <w:t>Com</w:t>
      </w:r>
      <w:r w:rsidRPr="0005701A">
        <w:t xml:space="preserve">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511995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05701A" w:rsidP="0005701A"/>
    <w:sectPr w:rsidSect="0005701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01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01A" w:rsidRPr="00B57C4D" w:rsidP="00B57C4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01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C4D" w:rsidP="000570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57C4D" w:rsidP="000570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57C4D" w:rsidP="0005701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01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C4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5701A" w:rsidRPr="00B57C4D" w:rsidP="00B57C4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01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C4D" w:rsidRPr="002D2AF8" w:rsidP="000570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MSFSF3006 Chemically join textiles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B57C4D" w:rsidP="0005701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7C2CE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54E85A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701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5701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5701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5701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5701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5701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5701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5701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5701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5701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5701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5701A"/>
  </w:style>
  <w:style w:type="character" w:customStyle="1" w:styleId="Heading1Char">
    <w:name w:val="Heading 1 Char"/>
    <w:basedOn w:val="DefaultParagraphFont"/>
    <w:link w:val="Heading1"/>
    <w:rsid w:val="0005701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5701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5701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5701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5701A"/>
    <w:rPr>
      <w:b/>
      <w:spacing w:val="0"/>
    </w:rPr>
  </w:style>
  <w:style w:type="paragraph" w:customStyle="1" w:styleId="SuperHeading">
    <w:name w:val="SuperHeading"/>
    <w:basedOn w:val="Normal"/>
    <w:rsid w:val="0005701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5701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5701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5701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5701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570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570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570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570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5701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5701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5701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5701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5701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5701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5701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5701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5701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5701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5701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5701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5701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5701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5701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5701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5701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5701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5701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5701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5701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5701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5701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5701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5701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5701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5701A"/>
    <w:rPr>
      <w:i/>
    </w:rPr>
  </w:style>
  <w:style w:type="paragraph" w:styleId="Caption">
    <w:name w:val="caption"/>
    <w:basedOn w:val="BodyText"/>
    <w:next w:val="Normal"/>
    <w:qFormat/>
    <w:rsid w:val="0005701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5701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5701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5701A"/>
  </w:style>
  <w:style w:type="paragraph" w:styleId="TableofFigures">
    <w:name w:val="table of figures"/>
    <w:basedOn w:val="Normal"/>
    <w:next w:val="Normal"/>
    <w:semiHidden/>
    <w:rsid w:val="0005701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5701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5701A"/>
    <w:rPr>
      <w:rFonts w:ascii="Wingdings" w:hAnsi="Wingdings"/>
    </w:rPr>
  </w:style>
  <w:style w:type="paragraph" w:customStyle="1" w:styleId="TableHeading">
    <w:name w:val="Table Heading"/>
    <w:basedOn w:val="HeadingBase"/>
    <w:rsid w:val="0005701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5701A"/>
    <w:rPr>
      <w:color w:val="0033CC"/>
      <w:u w:val="none"/>
    </w:rPr>
  </w:style>
  <w:style w:type="paragraph" w:customStyle="1" w:styleId="BodyTextRight">
    <w:name w:val="Body Text Right"/>
    <w:basedOn w:val="BodyText"/>
    <w:rsid w:val="0005701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5701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5701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5701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5701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5701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5701A"/>
    <w:rPr>
      <w:sz w:val="32"/>
    </w:rPr>
  </w:style>
  <w:style w:type="paragraph" w:customStyle="1" w:styleId="HeadingProcedure">
    <w:name w:val="Heading Procedure"/>
    <w:basedOn w:val="HeadingBase"/>
    <w:next w:val="Normal"/>
    <w:rsid w:val="0005701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5701A"/>
    <w:pPr>
      <w:spacing w:before="60" w:after="60"/>
    </w:pPr>
  </w:style>
  <w:style w:type="paragraph" w:styleId="ListContinue">
    <w:name w:val="List Continue"/>
    <w:basedOn w:val="List"/>
    <w:rsid w:val="0005701A"/>
    <w:pPr>
      <w:ind w:firstLine="0"/>
    </w:pPr>
  </w:style>
  <w:style w:type="paragraph" w:customStyle="1" w:styleId="ListNote">
    <w:name w:val="List Note"/>
    <w:basedOn w:val="List"/>
    <w:rsid w:val="0005701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5701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5701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5701A"/>
    <w:rPr>
      <w:rFonts w:ascii="Courier New" w:hAnsi="Courier New"/>
    </w:rPr>
  </w:style>
  <w:style w:type="paragraph" w:customStyle="1" w:styleId="NoteBullet">
    <w:name w:val="Note Bullet"/>
    <w:basedOn w:val="Note"/>
    <w:rsid w:val="0005701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5701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5701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5701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5701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5701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5701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5701A"/>
    <w:rPr>
      <w:b/>
      <w:smallCaps/>
    </w:rPr>
  </w:style>
  <w:style w:type="paragraph" w:customStyle="1" w:styleId="TableListNumber">
    <w:name w:val="Table List Number"/>
    <w:basedOn w:val="ListNumber"/>
    <w:rsid w:val="0005701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5701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5701A"/>
    <w:pPr>
      <w:numPr>
        <w:numId w:val="8"/>
      </w:numPr>
    </w:pPr>
  </w:style>
  <w:style w:type="paragraph" w:customStyle="1" w:styleId="ListAlpha2">
    <w:name w:val="List Alpha 2"/>
    <w:basedOn w:val="List2"/>
    <w:rsid w:val="0005701A"/>
    <w:pPr>
      <w:numPr>
        <w:numId w:val="7"/>
      </w:numPr>
    </w:pPr>
  </w:style>
  <w:style w:type="paragraph" w:styleId="List2">
    <w:name w:val="List 2"/>
    <w:basedOn w:val="BodyText"/>
    <w:rsid w:val="0005701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5701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5701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5701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5701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5701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5701A"/>
    <w:pPr>
      <w:numPr>
        <w:numId w:val="3"/>
      </w:numPr>
    </w:pPr>
  </w:style>
  <w:style w:type="paragraph" w:styleId="ListContinue2">
    <w:name w:val="List Continue 2"/>
    <w:basedOn w:val="List2"/>
    <w:rsid w:val="0005701A"/>
    <w:pPr>
      <w:ind w:firstLine="0"/>
    </w:pPr>
  </w:style>
  <w:style w:type="paragraph" w:styleId="ListContinue3">
    <w:name w:val="List Continue 3"/>
    <w:basedOn w:val="List3"/>
    <w:rsid w:val="0005701A"/>
    <w:pPr>
      <w:ind w:left="1021" w:firstLine="0"/>
    </w:pPr>
  </w:style>
  <w:style w:type="paragraph" w:styleId="ListContinue4">
    <w:name w:val="List Continue 4"/>
    <w:basedOn w:val="List4"/>
    <w:rsid w:val="0005701A"/>
    <w:pPr>
      <w:ind w:firstLine="0"/>
    </w:pPr>
  </w:style>
  <w:style w:type="paragraph" w:styleId="ListContinue5">
    <w:name w:val="List Continue 5"/>
    <w:basedOn w:val="List5"/>
    <w:rsid w:val="0005701A"/>
    <w:pPr>
      <w:ind w:firstLine="0"/>
    </w:pPr>
  </w:style>
  <w:style w:type="paragraph" w:styleId="ListNumber3">
    <w:name w:val="List Number 3"/>
    <w:basedOn w:val="List3"/>
    <w:rsid w:val="0005701A"/>
    <w:pPr>
      <w:numPr>
        <w:numId w:val="4"/>
      </w:numPr>
    </w:pPr>
  </w:style>
  <w:style w:type="paragraph" w:styleId="ListNumber4">
    <w:name w:val="List Number 4"/>
    <w:basedOn w:val="List4"/>
    <w:rsid w:val="0005701A"/>
    <w:pPr>
      <w:numPr>
        <w:numId w:val="5"/>
      </w:numPr>
    </w:pPr>
  </w:style>
  <w:style w:type="paragraph" w:styleId="ListNumber5">
    <w:name w:val="List Number 5"/>
    <w:basedOn w:val="List5"/>
    <w:rsid w:val="0005701A"/>
    <w:pPr>
      <w:numPr>
        <w:numId w:val="6"/>
      </w:numPr>
    </w:pPr>
  </w:style>
  <w:style w:type="paragraph" w:styleId="BlockText">
    <w:name w:val="Block Text"/>
    <w:basedOn w:val="Normal"/>
    <w:rsid w:val="0005701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5701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5701A"/>
    <w:rPr>
      <w:sz w:val="16"/>
      <w:vertAlign w:val="superscript"/>
    </w:rPr>
  </w:style>
  <w:style w:type="character" w:customStyle="1" w:styleId="Symbols">
    <w:name w:val="Symbols"/>
    <w:basedOn w:val="DefaultParagraphFont"/>
    <w:rsid w:val="0005701A"/>
    <w:rPr>
      <w:rFonts w:ascii="Symbol" w:hAnsi="Symbol"/>
    </w:rPr>
  </w:style>
  <w:style w:type="character" w:customStyle="1" w:styleId="MenuOptions">
    <w:name w:val="Menu Options"/>
    <w:basedOn w:val="DefaultParagraphFont"/>
    <w:rsid w:val="0005701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5701A"/>
    <w:rPr>
      <w:b/>
    </w:rPr>
  </w:style>
  <w:style w:type="character" w:customStyle="1" w:styleId="Underlined">
    <w:name w:val="Underlined"/>
    <w:basedOn w:val="DefaultParagraphFont"/>
    <w:rsid w:val="0005701A"/>
    <w:rPr>
      <w:u w:val="single"/>
    </w:rPr>
  </w:style>
  <w:style w:type="paragraph" w:customStyle="1" w:styleId="TableBodyTextRight">
    <w:name w:val="Table Body Text Right"/>
    <w:basedOn w:val="TableBodyText"/>
    <w:rsid w:val="0005701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5701A"/>
    <w:rPr>
      <w:sz w:val="18"/>
    </w:rPr>
  </w:style>
  <w:style w:type="paragraph" w:customStyle="1" w:styleId="BodySmallRight">
    <w:name w:val="Body Small Right"/>
    <w:basedOn w:val="BodyTextRight"/>
    <w:rsid w:val="0005701A"/>
    <w:rPr>
      <w:sz w:val="18"/>
      <w:szCs w:val="18"/>
    </w:rPr>
  </w:style>
  <w:style w:type="paragraph" w:customStyle="1" w:styleId="MarginEdition">
    <w:name w:val="Margin Edition"/>
    <w:basedOn w:val="MarginNote"/>
    <w:rsid w:val="0005701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5701A"/>
    <w:rPr>
      <w:sz w:val="2"/>
      <w:szCs w:val="2"/>
    </w:rPr>
  </w:style>
  <w:style w:type="character" w:customStyle="1" w:styleId="Small">
    <w:name w:val="Small"/>
    <w:basedOn w:val="DefaultParagraphFont"/>
    <w:rsid w:val="0005701A"/>
    <w:rPr>
      <w:sz w:val="16"/>
    </w:rPr>
  </w:style>
  <w:style w:type="paragraph" w:customStyle="1" w:styleId="WideTable">
    <w:name w:val="Wide Table"/>
    <w:basedOn w:val="Normal"/>
    <w:rsid w:val="0005701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5701A"/>
  </w:style>
  <w:style w:type="paragraph" w:styleId="Quote">
    <w:name w:val="Quote"/>
    <w:basedOn w:val="Heading1"/>
    <w:link w:val="QuoteChar"/>
    <w:qFormat/>
    <w:rsid w:val="0005701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5701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5701A"/>
    <w:pPr>
      <w:pageBreakBefore/>
    </w:pPr>
  </w:style>
  <w:style w:type="paragraph" w:customStyle="1" w:styleId="Border">
    <w:name w:val="Border"/>
    <w:basedOn w:val="Normal"/>
    <w:qFormat/>
    <w:rsid w:val="0005701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5701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701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701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5701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5701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5701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5701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5701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5701A"/>
    <w:rPr>
      <w:u w:val="single"/>
    </w:rPr>
  </w:style>
  <w:style w:type="character" w:customStyle="1" w:styleId="BoldandItalics">
    <w:name w:val="Bold and Italics"/>
    <w:qFormat/>
    <w:rsid w:val="0005701A"/>
    <w:rPr>
      <w:b/>
      <w:i/>
      <w:u w:val="none"/>
    </w:rPr>
  </w:style>
  <w:style w:type="paragraph" w:styleId="BalloonText">
    <w:name w:val="Balloon Text"/>
    <w:basedOn w:val="Normal"/>
    <w:link w:val="BalloonTextChar"/>
    <w:rsid w:val="000570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5701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5701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5701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5701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5701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5701A"/>
    <w:pPr>
      <w:spacing w:before="0" w:after="0"/>
    </w:pPr>
  </w:style>
  <w:style w:type="paragraph" w:customStyle="1" w:styleId="BodyTextBold">
    <w:name w:val="Body Text Bold"/>
    <w:basedOn w:val="BodyText"/>
    <w:qFormat/>
    <w:rsid w:val="0005701A"/>
    <w:rPr>
      <w:b/>
    </w:rPr>
  </w:style>
  <w:style w:type="character" w:styleId="Hyperlink">
    <w:name w:val="Hyperlink"/>
    <w:basedOn w:val="DefaultParagraphFont"/>
    <w:uiPriority w:val="99"/>
    <w:unhideWhenUsed/>
    <w:rsid w:val="00B57C4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639</Words>
  <Characters>4067</Characters>
  <Application>Microsoft Office Word</Application>
  <DocSecurity>0</DocSecurity>
  <Lines>184</Lines>
  <Paragraphs>96</Paragraphs>
  <ScaleCrop>false</ScaleCrop>
  <Company>Author-it Software Corporation Ltd.</Company>
  <LinksUpToDate>false</LinksUpToDate>
  <CharactersWithSpaces>4610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MSFSF3006 Chemically join textiles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2022-06-03T07:55:00Z</dcterms:created>
  <dcterms:modified xsi:type="dcterms:W3CDTF">2022-06-03T07:55:00Z</dcterms:modified>
</cp:coreProperties>
</file>