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3E1F" w:rsidP="00B13E1F">
      <w:pPr>
        <w:pStyle w:val="Title"/>
      </w:pPr>
      <w:r>
        <w:fldChar w:fldCharType="begin"/>
      </w:r>
      <w:r>
        <w:instrText xml:space="preserve"> TITLE   \* MERGEFORMAT </w:instrText>
      </w:r>
      <w:r>
        <w:fldChar w:fldCharType="separate"/>
      </w:r>
      <w:r>
        <w:t>MSFSF3006 Chemically join textiles</w:t>
      </w:r>
      <w:r>
        <w:fldChar w:fldCharType="end"/>
      </w:r>
    </w:p>
    <w:p w:rsidR="00B13E1F" w:rsidP="00B13E1F">
      <w:pPr>
        <w:pStyle w:val="Version"/>
        <w:sectPr w:rsidSect="00043D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3D90" w:rsidP="00043D90">
      <w:pPr>
        <w:pStyle w:val="SuperHeading"/>
      </w:pPr>
      <w:r w:rsidRPr="00043D90">
        <w:t>MSFSF3006 Chemically join textiles</w:t>
      </w:r>
    </w:p>
    <w:p w:rsidR="00000000" w:rsidRPr="00043D90" w:rsidP="00043D90">
      <w:pPr>
        <w:pStyle w:val="Heading1"/>
      </w:pPr>
      <w:bookmarkStart w:id="1" w:name="O_622190"/>
      <w:bookmarkEnd w:id="1"/>
      <w:r w:rsidRPr="00043D90">
        <w:t>Modification History</w:t>
      </w:r>
    </w:p>
    <w:p w:rsidR="00000000" w:rsidRPr="00043D90" w:rsidP="00B13E1F">
      <w:pPr>
        <w:pStyle w:val="BodyText"/>
      </w:pPr>
      <w:r w:rsidRPr="00043D90">
        <w:t>Release 1 - New unit of competency</w:t>
      </w:r>
    </w:p>
    <w:p w:rsidR="00000000" w:rsidRPr="00043D90" w:rsidP="00043D90">
      <w:pPr>
        <w:pStyle w:val="Heading1"/>
      </w:pPr>
      <w:bookmarkStart w:id="2" w:name="O_622198"/>
      <w:bookmarkEnd w:id="2"/>
      <w:r w:rsidRPr="00043D90">
        <w:t>Application</w:t>
      </w:r>
    </w:p>
    <w:p w:rsidR="00000000" w:rsidRPr="00043D90" w:rsidP="00B13E1F">
      <w:pPr>
        <w:pStyle w:val="BodyText"/>
      </w:pPr>
      <w:r w:rsidRPr="00043D90">
        <w:t>This unit of competency covers using specialised equipment and processes to bond or glue textiles for the manufacture of items, including bonded blinds and padded pelmets.</w:t>
      </w:r>
    </w:p>
    <w:p w:rsidR="00000000" w:rsidRPr="00043D90" w:rsidP="00B13E1F">
      <w:pPr>
        <w:pStyle w:val="BodyText"/>
      </w:pPr>
      <w:r w:rsidRPr="00043D90">
        <w:t>No licensing, legislative or certification requirements apply to this unit at the time of publication.</w:t>
      </w:r>
    </w:p>
    <w:p w:rsidR="00000000" w:rsidRPr="00043D90" w:rsidP="00043D90">
      <w:pPr>
        <w:pStyle w:val="Heading1"/>
      </w:pPr>
      <w:bookmarkStart w:id="3" w:name="O_622197"/>
      <w:bookmarkEnd w:id="3"/>
      <w:r w:rsidRPr="00043D90">
        <w:t>Pre-requisite Unit</w:t>
      </w:r>
    </w:p>
    <w:p w:rsidR="00000000" w:rsidRPr="00043D90" w:rsidP="00043D90">
      <w:pPr>
        <w:pStyle w:val="Heading1"/>
      </w:pPr>
      <w:bookmarkStart w:id="4" w:name="O_622196"/>
      <w:bookmarkEnd w:id="4"/>
      <w:r w:rsidRPr="00043D90">
        <w:t>Competency Field</w:t>
      </w:r>
    </w:p>
    <w:p w:rsidR="00000000" w:rsidRPr="00043D90" w:rsidP="00043D90">
      <w:pPr>
        <w:pStyle w:val="Heading1"/>
      </w:pPr>
      <w:bookmarkStart w:id="5" w:name="O_622195"/>
      <w:bookmarkEnd w:id="5"/>
      <w:r w:rsidRPr="00043D90">
        <w:t>Unit Sector</w:t>
      </w:r>
    </w:p>
    <w:p w:rsidR="00000000" w:rsidRPr="00043D90" w:rsidP="00B13E1F">
      <w:pPr>
        <w:pStyle w:val="BodyText"/>
      </w:pPr>
      <w:r w:rsidRPr="00043D90">
        <w:t>Soft Furnishing</w:t>
      </w:r>
    </w:p>
    <w:p w:rsidR="00000000" w:rsidRPr="00043D90" w:rsidP="00043D90">
      <w:pPr>
        <w:pStyle w:val="Heading1"/>
      </w:pPr>
      <w:bookmarkStart w:id="6" w:name="O_622194"/>
      <w:bookmarkEnd w:id="6"/>
      <w:r w:rsidRPr="00043D90">
        <w:t>Elements and Performa</w:t>
      </w:r>
      <w:r w:rsidRPr="00043D90">
        <w:t>nce Criteria</w:t>
      </w:r>
    </w:p>
    <w:tbl>
      <w:tblPr>
        <w:tblW w:w="9286" w:type="dxa"/>
        <w:tblLayout w:type="fixed"/>
        <w:tblCellMar>
          <w:left w:w="62" w:type="dxa"/>
          <w:right w:w="62" w:type="dxa"/>
        </w:tblCellMar>
        <w:tblLook w:val="0000"/>
      </w:tblPr>
      <w:tblGrid>
        <w:gridCol w:w="630"/>
        <w:gridCol w:w="2129"/>
        <w:gridCol w:w="751"/>
        <w:gridCol w:w="5776"/>
      </w:tblGrid>
      <w:tr w:rsidTr="00043D90">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043D90">
            <w:pPr>
              <w:pStyle w:val="BodyText"/>
              <w:rPr>
                <w:lang w:val="en-NZ"/>
              </w:rPr>
            </w:pPr>
            <w:r w:rsidRPr="00043D90">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043D90">
            <w:pPr>
              <w:pStyle w:val="BodyText"/>
              <w:rPr>
                <w:lang w:val="en-NZ"/>
              </w:rPr>
            </w:pPr>
            <w:r w:rsidRPr="00043D90">
              <w:t>Performance criteria describe the performance needed to demonstrate achievement of the element.</w:t>
            </w:r>
          </w:p>
        </w:tc>
      </w:tr>
      <w:tr w:rsidTr="00043D90">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043D90">
            <w:pPr>
              <w:pStyle w:val="BodyText"/>
              <w:rPr>
                <w:lang w:val="en-NZ"/>
              </w:rPr>
            </w:pPr>
            <w:r w:rsidRPr="00043D90">
              <w:t>1</w:t>
            </w:r>
          </w:p>
        </w:tc>
        <w:tc>
          <w:tcPr>
            <w:tcW w:w="2129" w:type="dxa"/>
            <w:vMerge w:val="restart"/>
            <w:tcBorders>
              <w:top w:val="nil"/>
              <w:left w:val="nil"/>
              <w:bottom w:val="nil"/>
              <w:right w:val="nil"/>
            </w:tcBorders>
            <w:tcMar>
              <w:top w:w="0" w:type="dxa"/>
              <w:left w:w="62" w:type="dxa"/>
              <w:bottom w:w="0" w:type="dxa"/>
              <w:right w:w="62" w:type="dxa"/>
            </w:tcMar>
          </w:tcPr>
          <w:p w:rsidR="00000000" w:rsidP="00043D90">
            <w:pPr>
              <w:pStyle w:val="BodyText"/>
              <w:rPr>
                <w:lang w:val="en-NZ"/>
              </w:rPr>
            </w:pPr>
            <w:r w:rsidRPr="00043D90">
              <w:t>Identify the materials and process for joining</w:t>
            </w:r>
          </w:p>
        </w:tc>
        <w:tc>
          <w:tcPr>
            <w:tcW w:w="751" w:type="dxa"/>
            <w:tcBorders>
              <w:top w:val="nil"/>
              <w:left w:val="nil"/>
              <w:bottom w:val="nil"/>
              <w:right w:val="nil"/>
            </w:tcBorders>
            <w:tcMar>
              <w:top w:w="0" w:type="dxa"/>
              <w:left w:w="62" w:type="dxa"/>
              <w:bottom w:w="0" w:type="dxa"/>
              <w:right w:w="62" w:type="dxa"/>
            </w:tcMar>
          </w:tcPr>
          <w:p w:rsidR="00000000" w:rsidP="00043D90">
            <w:pPr>
              <w:pStyle w:val="BodyText"/>
              <w:rPr>
                <w:lang w:val="en-NZ"/>
              </w:rPr>
            </w:pPr>
            <w:r w:rsidRPr="00043D90">
              <w:t>1.1</w:t>
            </w:r>
          </w:p>
        </w:tc>
        <w:tc>
          <w:tcPr>
            <w:tcW w:w="5776" w:type="dxa"/>
            <w:tcBorders>
              <w:top w:val="nil"/>
              <w:left w:val="nil"/>
              <w:bottom w:val="nil"/>
              <w:right w:val="nil"/>
            </w:tcBorders>
            <w:tcMar>
              <w:top w:w="0" w:type="dxa"/>
              <w:left w:w="62" w:type="dxa"/>
              <w:bottom w:w="0" w:type="dxa"/>
              <w:right w:w="62" w:type="dxa"/>
            </w:tcMar>
          </w:tcPr>
          <w:p w:rsidR="00000000" w:rsidP="00043D90">
            <w:pPr>
              <w:pStyle w:val="BodyText"/>
              <w:rPr>
                <w:lang w:val="en-NZ"/>
              </w:rPr>
            </w:pPr>
            <w:r w:rsidRPr="00043D90">
              <w:t>The process and materials to be used are identified</w:t>
            </w:r>
          </w:p>
        </w:tc>
      </w:tr>
      <w:tr w:rsidTr="00043D90">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43D90">
            <w:pPr>
              <w:pStyle w:val="BodyText"/>
              <w:rPr>
                <w:lang w:val="en-NZ"/>
              </w:rPr>
            </w:pPr>
            <w:r w:rsidRPr="00043D90">
              <w:t>1.2</w:t>
            </w:r>
          </w:p>
        </w:tc>
        <w:tc>
          <w:tcPr>
            <w:tcW w:w="5776" w:type="dxa"/>
            <w:tcBorders>
              <w:top w:val="nil"/>
              <w:left w:val="nil"/>
              <w:bottom w:val="nil"/>
              <w:right w:val="nil"/>
            </w:tcBorders>
            <w:tcMar>
              <w:top w:w="0" w:type="dxa"/>
              <w:left w:w="62" w:type="dxa"/>
              <w:bottom w:w="0" w:type="dxa"/>
              <w:right w:w="62" w:type="dxa"/>
            </w:tcMar>
          </w:tcPr>
          <w:p w:rsidR="00000000" w:rsidP="00043D90">
            <w:pPr>
              <w:pStyle w:val="BodyText"/>
              <w:rPr>
                <w:lang w:val="en-NZ"/>
              </w:rPr>
            </w:pPr>
            <w:r w:rsidRPr="00043D90">
              <w:t>The effect of the joining process on the materials is determined</w:t>
            </w:r>
          </w:p>
        </w:tc>
      </w:tr>
      <w:tr w:rsidTr="00043D90">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43D90">
            <w:pPr>
              <w:pStyle w:val="BodyText"/>
              <w:rPr>
                <w:lang w:val="en-NZ"/>
              </w:rPr>
            </w:pPr>
            <w:r w:rsidRPr="00043D90">
              <w:t>1.3</w:t>
            </w:r>
          </w:p>
        </w:tc>
        <w:tc>
          <w:tcPr>
            <w:tcW w:w="5776" w:type="dxa"/>
            <w:tcBorders>
              <w:top w:val="nil"/>
              <w:left w:val="nil"/>
              <w:bottom w:val="nil"/>
              <w:right w:val="nil"/>
            </w:tcBorders>
            <w:tcMar>
              <w:top w:w="0" w:type="dxa"/>
              <w:left w:w="62" w:type="dxa"/>
              <w:bottom w:w="0" w:type="dxa"/>
              <w:right w:w="62" w:type="dxa"/>
            </w:tcMar>
          </w:tcPr>
          <w:p w:rsidR="00000000" w:rsidP="00043D90">
            <w:pPr>
              <w:pStyle w:val="BodyText"/>
              <w:rPr>
                <w:lang w:val="en-NZ"/>
              </w:rPr>
            </w:pPr>
            <w:r w:rsidRPr="00043D90">
              <w:t>The effect of the chemical reactions on the materials is determined</w:t>
            </w:r>
          </w:p>
        </w:tc>
      </w:tr>
      <w:tr w:rsidTr="00043D90">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43D90">
            <w:pPr>
              <w:pStyle w:val="BodyText"/>
              <w:rPr>
                <w:lang w:val="en-NZ"/>
              </w:rPr>
            </w:pPr>
            <w:r w:rsidRPr="00043D90">
              <w:t>1.4</w:t>
            </w:r>
          </w:p>
        </w:tc>
        <w:tc>
          <w:tcPr>
            <w:tcW w:w="5776" w:type="dxa"/>
            <w:tcBorders>
              <w:top w:val="nil"/>
              <w:left w:val="nil"/>
              <w:bottom w:val="nil"/>
              <w:right w:val="nil"/>
            </w:tcBorders>
            <w:tcMar>
              <w:top w:w="0" w:type="dxa"/>
              <w:left w:w="62" w:type="dxa"/>
              <w:bottom w:w="0" w:type="dxa"/>
              <w:right w:w="62" w:type="dxa"/>
            </w:tcMar>
          </w:tcPr>
          <w:p w:rsidR="00000000" w:rsidP="00043D90">
            <w:pPr>
              <w:pStyle w:val="BodyText"/>
              <w:rPr>
                <w:lang w:val="en-NZ"/>
              </w:rPr>
            </w:pPr>
            <w:r w:rsidRPr="00043D90">
              <w:t>Allowances for joining overlaps are checked in workplace documentation and manufacturer instructions</w:t>
            </w:r>
          </w:p>
        </w:tc>
      </w:tr>
      <w:tr w:rsidTr="00043D90">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43D90">
            <w:pPr>
              <w:pStyle w:val="BodyText"/>
              <w:rPr>
                <w:lang w:val="en-NZ"/>
              </w:rPr>
            </w:pPr>
            <w:r w:rsidRPr="00043D90">
              <w:t>1.5</w:t>
            </w:r>
          </w:p>
        </w:tc>
        <w:tc>
          <w:tcPr>
            <w:tcW w:w="5776" w:type="dxa"/>
            <w:tcBorders>
              <w:top w:val="nil"/>
              <w:left w:val="nil"/>
              <w:bottom w:val="nil"/>
              <w:right w:val="nil"/>
            </w:tcBorders>
            <w:tcMar>
              <w:top w:w="0" w:type="dxa"/>
              <w:left w:w="62" w:type="dxa"/>
              <w:bottom w:w="0" w:type="dxa"/>
              <w:right w:w="62" w:type="dxa"/>
            </w:tcMar>
          </w:tcPr>
          <w:p w:rsidR="00000000" w:rsidP="00043D90">
            <w:pPr>
              <w:pStyle w:val="BodyText"/>
              <w:rPr>
                <w:lang w:val="en-NZ"/>
              </w:rPr>
            </w:pPr>
            <w:r w:rsidRPr="00043D90">
              <w:t>Curing times are identified for the materials and the process</w:t>
            </w:r>
          </w:p>
        </w:tc>
      </w:tr>
      <w:tr w:rsidTr="00043D90">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043D90">
            <w:pPr>
              <w:pStyle w:val="BodyText"/>
              <w:rPr>
                <w:lang w:val="en-NZ"/>
              </w:rPr>
            </w:pPr>
            <w:r w:rsidRPr="00043D90">
              <w:t>2</w:t>
            </w:r>
          </w:p>
        </w:tc>
        <w:tc>
          <w:tcPr>
            <w:tcW w:w="2129" w:type="dxa"/>
            <w:tcBorders>
              <w:top w:val="nil"/>
              <w:left w:val="nil"/>
              <w:bottom w:val="nil"/>
              <w:right w:val="nil"/>
            </w:tcBorders>
            <w:tcMar>
              <w:top w:w="0" w:type="dxa"/>
              <w:left w:w="62" w:type="dxa"/>
              <w:bottom w:w="0" w:type="dxa"/>
              <w:right w:w="62" w:type="dxa"/>
            </w:tcMar>
          </w:tcPr>
          <w:p w:rsidR="00000000" w:rsidP="00043D90">
            <w:pPr>
              <w:pStyle w:val="BodyText"/>
              <w:rPr>
                <w:lang w:val="en-NZ"/>
              </w:rPr>
            </w:pPr>
            <w:r w:rsidRPr="00043D90">
              <w:t>Plan the joining process</w:t>
            </w:r>
          </w:p>
        </w:tc>
        <w:tc>
          <w:tcPr>
            <w:tcW w:w="751" w:type="dxa"/>
            <w:tcBorders>
              <w:top w:val="nil"/>
              <w:left w:val="nil"/>
              <w:bottom w:val="nil"/>
              <w:right w:val="nil"/>
            </w:tcBorders>
            <w:tcMar>
              <w:top w:w="0" w:type="dxa"/>
              <w:left w:w="62" w:type="dxa"/>
              <w:bottom w:w="0" w:type="dxa"/>
              <w:right w:w="62" w:type="dxa"/>
            </w:tcMar>
          </w:tcPr>
          <w:p w:rsidR="00000000" w:rsidP="00043D90">
            <w:pPr>
              <w:pStyle w:val="BodyText"/>
              <w:rPr>
                <w:lang w:val="en-NZ"/>
              </w:rPr>
            </w:pPr>
            <w:r w:rsidRPr="00043D90">
              <w:t>2.1</w:t>
            </w:r>
          </w:p>
        </w:tc>
        <w:tc>
          <w:tcPr>
            <w:tcW w:w="5776" w:type="dxa"/>
            <w:tcBorders>
              <w:top w:val="nil"/>
              <w:left w:val="nil"/>
              <w:bottom w:val="nil"/>
              <w:right w:val="nil"/>
            </w:tcBorders>
            <w:tcMar>
              <w:top w:w="0" w:type="dxa"/>
              <w:left w:w="62" w:type="dxa"/>
              <w:bottom w:w="0" w:type="dxa"/>
              <w:right w:w="62" w:type="dxa"/>
            </w:tcMar>
          </w:tcPr>
          <w:p w:rsidR="00000000" w:rsidP="00043D90">
            <w:pPr>
              <w:pStyle w:val="BodyText"/>
              <w:rPr>
                <w:lang w:val="en-NZ"/>
              </w:rPr>
            </w:pPr>
            <w:r w:rsidRPr="00043D90">
              <w:t>Manufacturer instructions and workplace procedures for the joining task are used in the planning process</w:t>
            </w:r>
          </w:p>
        </w:tc>
      </w:tr>
      <w:tr w:rsidTr="00043D90">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43D90">
            <w:pPr>
              <w:pStyle w:val="BodyText"/>
              <w:rPr>
                <w:lang w:val="en-NZ"/>
              </w:rPr>
            </w:pPr>
            <w:r w:rsidRPr="00043D90">
              <w:t>2.2</w:t>
            </w:r>
          </w:p>
        </w:tc>
        <w:tc>
          <w:tcPr>
            <w:tcW w:w="5776" w:type="dxa"/>
            <w:tcBorders>
              <w:top w:val="nil"/>
              <w:left w:val="nil"/>
              <w:bottom w:val="nil"/>
              <w:right w:val="nil"/>
            </w:tcBorders>
            <w:tcMar>
              <w:top w:w="0" w:type="dxa"/>
              <w:left w:w="62" w:type="dxa"/>
              <w:bottom w:w="0" w:type="dxa"/>
              <w:right w:w="62" w:type="dxa"/>
            </w:tcMar>
          </w:tcPr>
          <w:p w:rsidR="00000000" w:rsidP="00043D90">
            <w:pPr>
              <w:pStyle w:val="BodyText"/>
              <w:rPr>
                <w:lang w:val="en-NZ"/>
              </w:rPr>
            </w:pPr>
            <w:r w:rsidRPr="00043D90">
              <w:t>Work health and safety (WHS) requirements, including ergonomic criteria and personal protection needs, are observed throughout the work</w:t>
            </w:r>
          </w:p>
        </w:tc>
      </w:tr>
      <w:tr w:rsidTr="00043D90">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43D90">
            <w:pPr>
              <w:pStyle w:val="BodyText"/>
              <w:rPr>
                <w:lang w:val="en-NZ"/>
              </w:rPr>
            </w:pPr>
            <w:r w:rsidRPr="00043D90">
              <w:t>2.3</w:t>
            </w:r>
          </w:p>
        </w:tc>
        <w:tc>
          <w:tcPr>
            <w:tcW w:w="5776" w:type="dxa"/>
            <w:tcBorders>
              <w:top w:val="nil"/>
              <w:left w:val="nil"/>
              <w:bottom w:val="nil"/>
              <w:right w:val="nil"/>
            </w:tcBorders>
            <w:tcMar>
              <w:top w:w="0" w:type="dxa"/>
              <w:left w:w="62" w:type="dxa"/>
              <w:bottom w:w="0" w:type="dxa"/>
              <w:right w:w="62" w:type="dxa"/>
            </w:tcMar>
          </w:tcPr>
          <w:p w:rsidR="00000000" w:rsidP="00043D90">
            <w:pPr>
              <w:pStyle w:val="BodyText"/>
              <w:rPr>
                <w:lang w:val="en-NZ"/>
              </w:rPr>
            </w:pPr>
            <w:r w:rsidRPr="00043D90">
              <w:t>W</w:t>
            </w:r>
            <w:r w:rsidRPr="00043D90">
              <w:t>ork sequence is planned noting appropriate curing/cooling times, efficient work sequence and quality requirements</w:t>
            </w:r>
          </w:p>
        </w:tc>
      </w:tr>
      <w:tr w:rsidTr="00043D90">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043D90">
            <w:pPr>
              <w:pStyle w:val="BodyText"/>
              <w:rPr>
                <w:lang w:val="en-NZ"/>
              </w:rPr>
            </w:pPr>
            <w:r w:rsidRPr="00043D90">
              <w:t>3</w:t>
            </w:r>
          </w:p>
        </w:tc>
        <w:tc>
          <w:tcPr>
            <w:tcW w:w="2129" w:type="dxa"/>
            <w:tcBorders>
              <w:top w:val="nil"/>
              <w:left w:val="nil"/>
              <w:bottom w:val="nil"/>
              <w:right w:val="nil"/>
            </w:tcBorders>
            <w:tcMar>
              <w:top w:w="0" w:type="dxa"/>
              <w:left w:w="62" w:type="dxa"/>
              <w:bottom w:w="0" w:type="dxa"/>
              <w:right w:w="62" w:type="dxa"/>
            </w:tcMar>
          </w:tcPr>
          <w:p w:rsidR="00000000" w:rsidP="00043D90">
            <w:pPr>
              <w:pStyle w:val="BodyText"/>
              <w:rPr>
                <w:lang w:val="en-NZ"/>
              </w:rPr>
            </w:pPr>
            <w:r w:rsidRPr="00043D90">
              <w:t>Set up equipment and materials for the process</w:t>
            </w:r>
          </w:p>
        </w:tc>
        <w:tc>
          <w:tcPr>
            <w:tcW w:w="751" w:type="dxa"/>
            <w:tcBorders>
              <w:top w:val="nil"/>
              <w:left w:val="nil"/>
              <w:bottom w:val="nil"/>
              <w:right w:val="nil"/>
            </w:tcBorders>
            <w:tcMar>
              <w:top w:w="0" w:type="dxa"/>
              <w:left w:w="62" w:type="dxa"/>
              <w:bottom w:w="0" w:type="dxa"/>
              <w:right w:w="62" w:type="dxa"/>
            </w:tcMar>
          </w:tcPr>
          <w:p w:rsidR="00000000" w:rsidP="00043D90">
            <w:pPr>
              <w:pStyle w:val="BodyText"/>
              <w:rPr>
                <w:lang w:val="en-NZ"/>
              </w:rPr>
            </w:pPr>
            <w:r w:rsidRPr="00043D90">
              <w:t>3.1</w:t>
            </w:r>
          </w:p>
        </w:tc>
        <w:tc>
          <w:tcPr>
            <w:tcW w:w="5776" w:type="dxa"/>
            <w:tcBorders>
              <w:top w:val="nil"/>
              <w:left w:val="nil"/>
              <w:bottom w:val="nil"/>
              <w:right w:val="nil"/>
            </w:tcBorders>
            <w:tcMar>
              <w:top w:w="0" w:type="dxa"/>
              <w:left w:w="62" w:type="dxa"/>
              <w:bottom w:w="0" w:type="dxa"/>
              <w:right w:w="62" w:type="dxa"/>
            </w:tcMar>
          </w:tcPr>
          <w:p w:rsidR="00000000" w:rsidP="00043D90">
            <w:pPr>
              <w:pStyle w:val="BodyText"/>
              <w:rPr>
                <w:lang w:val="en-NZ"/>
              </w:rPr>
            </w:pPr>
            <w:r w:rsidRPr="00043D90">
              <w:t>Tools, equipment and materials are selected and checked prior to use to ensure that they</w:t>
            </w:r>
            <w:r w:rsidRPr="00043D90">
              <w:t xml:space="preserve"> are appropriate for the work, serviceable and in a safe condition</w:t>
            </w:r>
          </w:p>
        </w:tc>
      </w:tr>
      <w:tr w:rsidTr="00043D90">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43D90">
            <w:pPr>
              <w:pStyle w:val="BodyText"/>
              <w:rPr>
                <w:lang w:val="en-NZ"/>
              </w:rPr>
            </w:pPr>
            <w:r w:rsidRPr="00043D90">
              <w:t>3.2</w:t>
            </w:r>
          </w:p>
        </w:tc>
        <w:tc>
          <w:tcPr>
            <w:tcW w:w="5776" w:type="dxa"/>
            <w:tcBorders>
              <w:top w:val="nil"/>
              <w:left w:val="nil"/>
              <w:bottom w:val="nil"/>
              <w:right w:val="nil"/>
            </w:tcBorders>
            <w:tcMar>
              <w:top w:w="0" w:type="dxa"/>
              <w:left w:w="62" w:type="dxa"/>
              <w:bottom w:w="0" w:type="dxa"/>
              <w:right w:w="62" w:type="dxa"/>
            </w:tcMar>
          </w:tcPr>
          <w:p w:rsidR="00000000" w:rsidP="00043D90">
            <w:pPr>
              <w:pStyle w:val="BodyText"/>
              <w:rPr>
                <w:lang w:val="en-NZ"/>
              </w:rPr>
            </w:pPr>
            <w:r w:rsidRPr="00043D90">
              <w:t>Site is checked for appropriate ventilation, fume extraction and protection of other surfaces from contamination with screens and or covers</w:t>
            </w:r>
          </w:p>
        </w:tc>
      </w:tr>
      <w:tr w:rsidTr="00043D90">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43D90">
            <w:pPr>
              <w:pStyle w:val="BodyText"/>
              <w:rPr>
                <w:lang w:val="en-NZ"/>
              </w:rPr>
            </w:pPr>
            <w:r w:rsidRPr="00043D90">
              <w:t>3.3</w:t>
            </w:r>
          </w:p>
        </w:tc>
        <w:tc>
          <w:tcPr>
            <w:tcW w:w="5776" w:type="dxa"/>
            <w:tcBorders>
              <w:top w:val="nil"/>
              <w:left w:val="nil"/>
              <w:bottom w:val="nil"/>
              <w:right w:val="nil"/>
            </w:tcBorders>
            <w:tcMar>
              <w:top w:w="0" w:type="dxa"/>
              <w:left w:w="62" w:type="dxa"/>
              <w:bottom w:w="0" w:type="dxa"/>
              <w:right w:w="62" w:type="dxa"/>
            </w:tcMar>
          </w:tcPr>
          <w:p w:rsidR="00000000" w:rsidP="00043D90">
            <w:pPr>
              <w:pStyle w:val="BodyText"/>
              <w:rPr>
                <w:lang w:val="en-NZ"/>
              </w:rPr>
            </w:pPr>
            <w:r w:rsidRPr="00043D90">
              <w:t>Adjustments and settings are made to suit materials, manufacturer instructions and workplace procedures</w:t>
            </w:r>
          </w:p>
        </w:tc>
      </w:tr>
      <w:tr w:rsidTr="00043D90">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43D90">
            <w:pPr>
              <w:pStyle w:val="BodyText"/>
              <w:rPr>
                <w:lang w:val="en-NZ"/>
              </w:rPr>
            </w:pPr>
            <w:r w:rsidRPr="00043D90">
              <w:t>3.4</w:t>
            </w:r>
          </w:p>
        </w:tc>
        <w:tc>
          <w:tcPr>
            <w:tcW w:w="5776" w:type="dxa"/>
            <w:tcBorders>
              <w:top w:val="nil"/>
              <w:left w:val="nil"/>
              <w:bottom w:val="nil"/>
              <w:right w:val="nil"/>
            </w:tcBorders>
            <w:tcMar>
              <w:top w:w="0" w:type="dxa"/>
              <w:left w:w="62" w:type="dxa"/>
              <w:bottom w:w="0" w:type="dxa"/>
              <w:right w:w="62" w:type="dxa"/>
            </w:tcMar>
          </w:tcPr>
          <w:p w:rsidR="00000000" w:rsidP="00043D90">
            <w:pPr>
              <w:pStyle w:val="BodyText"/>
              <w:rPr>
                <w:lang w:val="en-NZ"/>
              </w:rPr>
            </w:pPr>
            <w:r w:rsidRPr="00043D90">
              <w:t>Appropriate personal protection equipment is selected and used</w:t>
            </w:r>
          </w:p>
        </w:tc>
      </w:tr>
      <w:tr w:rsidTr="00043D90">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043D90">
            <w:pPr>
              <w:pStyle w:val="BodyText"/>
              <w:rPr>
                <w:lang w:val="en-NZ"/>
              </w:rPr>
            </w:pPr>
            <w:r w:rsidRPr="00043D90">
              <w:t>4</w:t>
            </w:r>
          </w:p>
        </w:tc>
        <w:tc>
          <w:tcPr>
            <w:tcW w:w="2129" w:type="dxa"/>
            <w:vMerge w:val="restart"/>
            <w:tcBorders>
              <w:top w:val="nil"/>
              <w:left w:val="nil"/>
              <w:bottom w:val="nil"/>
              <w:right w:val="nil"/>
            </w:tcBorders>
            <w:tcMar>
              <w:top w:w="0" w:type="dxa"/>
              <w:left w:w="62" w:type="dxa"/>
              <w:bottom w:w="0" w:type="dxa"/>
              <w:right w:w="62" w:type="dxa"/>
            </w:tcMar>
          </w:tcPr>
          <w:p w:rsidR="00000000" w:rsidP="00043D90">
            <w:pPr>
              <w:pStyle w:val="BodyText"/>
              <w:rPr>
                <w:lang w:val="en-NZ"/>
              </w:rPr>
            </w:pPr>
            <w:r w:rsidRPr="00043D90">
              <w:t>Follow workplace procedures to complete the joining process</w:t>
            </w:r>
          </w:p>
        </w:tc>
        <w:tc>
          <w:tcPr>
            <w:tcW w:w="751" w:type="dxa"/>
            <w:tcBorders>
              <w:top w:val="nil"/>
              <w:left w:val="nil"/>
              <w:bottom w:val="nil"/>
              <w:right w:val="nil"/>
            </w:tcBorders>
            <w:tcMar>
              <w:top w:w="0" w:type="dxa"/>
              <w:left w:w="62" w:type="dxa"/>
              <w:bottom w:w="0" w:type="dxa"/>
              <w:right w:w="62" w:type="dxa"/>
            </w:tcMar>
          </w:tcPr>
          <w:p w:rsidR="00000000" w:rsidP="00043D90">
            <w:pPr>
              <w:pStyle w:val="BodyText"/>
              <w:rPr>
                <w:lang w:val="en-NZ"/>
              </w:rPr>
            </w:pPr>
            <w:r w:rsidRPr="00043D90">
              <w:t>4.1</w:t>
            </w:r>
          </w:p>
        </w:tc>
        <w:tc>
          <w:tcPr>
            <w:tcW w:w="5776" w:type="dxa"/>
            <w:tcBorders>
              <w:top w:val="nil"/>
              <w:left w:val="nil"/>
              <w:bottom w:val="nil"/>
              <w:right w:val="nil"/>
            </w:tcBorders>
            <w:tcMar>
              <w:top w:w="0" w:type="dxa"/>
              <w:left w:w="62" w:type="dxa"/>
              <w:bottom w:w="0" w:type="dxa"/>
              <w:right w:w="62" w:type="dxa"/>
            </w:tcMar>
          </w:tcPr>
          <w:p w:rsidR="00000000" w:rsidP="00043D90">
            <w:pPr>
              <w:pStyle w:val="BodyText"/>
              <w:rPr>
                <w:lang w:val="en-NZ"/>
              </w:rPr>
            </w:pPr>
            <w:r w:rsidRPr="00043D90">
              <w:t>Joining procedu</w:t>
            </w:r>
            <w:r w:rsidRPr="00043D90">
              <w:t>res are completed following the planned work sequence</w:t>
            </w:r>
          </w:p>
        </w:tc>
      </w:tr>
      <w:tr w:rsidTr="00043D90">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43D90">
            <w:pPr>
              <w:pStyle w:val="BodyText"/>
              <w:rPr>
                <w:lang w:val="en-NZ"/>
              </w:rPr>
            </w:pPr>
            <w:r w:rsidRPr="00043D90">
              <w:t>4.2</w:t>
            </w:r>
          </w:p>
        </w:tc>
        <w:tc>
          <w:tcPr>
            <w:tcW w:w="5776" w:type="dxa"/>
            <w:tcBorders>
              <w:top w:val="nil"/>
              <w:left w:val="nil"/>
              <w:bottom w:val="nil"/>
              <w:right w:val="nil"/>
            </w:tcBorders>
            <w:tcMar>
              <w:top w:w="0" w:type="dxa"/>
              <w:left w:w="62" w:type="dxa"/>
              <w:bottom w:w="0" w:type="dxa"/>
              <w:right w:w="62" w:type="dxa"/>
            </w:tcMar>
          </w:tcPr>
          <w:p w:rsidR="00000000" w:rsidP="00043D90">
            <w:pPr>
              <w:pStyle w:val="BodyText"/>
              <w:rPr>
                <w:lang w:val="en-NZ"/>
              </w:rPr>
            </w:pPr>
            <w:r w:rsidRPr="00043D90">
              <w:t>Checks and tests of the process and the finished product are made</w:t>
            </w:r>
          </w:p>
        </w:tc>
      </w:tr>
      <w:tr w:rsidTr="00043D90">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43D90">
            <w:pPr>
              <w:pStyle w:val="BodyText"/>
              <w:rPr>
                <w:lang w:val="en-NZ"/>
              </w:rPr>
            </w:pPr>
            <w:r w:rsidRPr="00043D90">
              <w:t>4.3</w:t>
            </w:r>
          </w:p>
        </w:tc>
        <w:tc>
          <w:tcPr>
            <w:tcW w:w="5776" w:type="dxa"/>
            <w:tcBorders>
              <w:top w:val="nil"/>
              <w:left w:val="nil"/>
              <w:bottom w:val="nil"/>
              <w:right w:val="nil"/>
            </w:tcBorders>
            <w:tcMar>
              <w:top w:w="0" w:type="dxa"/>
              <w:left w:w="62" w:type="dxa"/>
              <w:bottom w:w="0" w:type="dxa"/>
              <w:right w:w="62" w:type="dxa"/>
            </w:tcMar>
          </w:tcPr>
          <w:p w:rsidR="00000000" w:rsidP="00043D90">
            <w:pPr>
              <w:pStyle w:val="BodyText"/>
              <w:rPr>
                <w:lang w:val="en-NZ"/>
              </w:rPr>
            </w:pPr>
            <w:r w:rsidRPr="00043D90">
              <w:t>Appropriate adjustments are made to the process to maintain the quality of the finished product</w:t>
            </w:r>
          </w:p>
        </w:tc>
      </w:tr>
      <w:tr w:rsidTr="00043D90">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43D90">
            <w:pPr>
              <w:pStyle w:val="BodyText"/>
              <w:rPr>
                <w:lang w:val="en-NZ"/>
              </w:rPr>
            </w:pPr>
            <w:r w:rsidRPr="00043D90">
              <w:t>4.4</w:t>
            </w:r>
          </w:p>
        </w:tc>
        <w:tc>
          <w:tcPr>
            <w:tcW w:w="5776" w:type="dxa"/>
            <w:tcBorders>
              <w:top w:val="nil"/>
              <w:left w:val="nil"/>
              <w:bottom w:val="nil"/>
              <w:right w:val="nil"/>
            </w:tcBorders>
            <w:tcMar>
              <w:top w:w="0" w:type="dxa"/>
              <w:left w:w="62" w:type="dxa"/>
              <w:bottom w:w="0" w:type="dxa"/>
              <w:right w:w="62" w:type="dxa"/>
            </w:tcMar>
          </w:tcPr>
          <w:p w:rsidR="00000000" w:rsidRPr="00043D90" w:rsidP="00043D90">
            <w:pPr>
              <w:pStyle w:val="BodyText"/>
            </w:pPr>
            <w:r w:rsidRPr="00043D90">
              <w:t>Workplace documentation and records are completed as required</w:t>
            </w:r>
          </w:p>
        </w:tc>
      </w:tr>
    </w:tbl>
    <w:p w:rsidR="00000000" w:rsidRPr="00043D90" w:rsidP="00043D90">
      <w:pPr>
        <w:pStyle w:val="BodyText"/>
      </w:pPr>
    </w:p>
    <w:p w:rsidR="00000000" w:rsidRPr="00043D90" w:rsidP="00043D90">
      <w:pPr>
        <w:pStyle w:val="AllowPageBreak"/>
      </w:pPr>
    </w:p>
    <w:p w:rsidR="00000000" w:rsidRPr="00043D90" w:rsidP="00043D90">
      <w:pPr>
        <w:pStyle w:val="Heading1"/>
      </w:pPr>
      <w:bookmarkStart w:id="7" w:name="O_622193"/>
      <w:bookmarkEnd w:id="7"/>
      <w:r w:rsidRPr="00043D90">
        <w:t>Foundation Skills</w:t>
      </w:r>
    </w:p>
    <w:p w:rsidR="00000000" w:rsidRPr="00043D90" w:rsidP="00B13E1F">
      <w:pPr>
        <w:pStyle w:val="BodyText"/>
      </w:pPr>
      <w:r w:rsidRPr="00043D90">
        <w:t xml:space="preserve">Foundation skills essential to performance are explicit in the performance criteria of this unit of competency. Detail on appropriate performance levels for </w:t>
      </w:r>
      <w:r w:rsidRPr="00043D90">
        <w:t>each furnishing unit of competency in reading, writing, oral communication and numeracy utilising the Australian Core Skills Framework (ACSF) are provided in the Furnishing Training Package Implementation Guide.</w:t>
      </w:r>
    </w:p>
    <w:p w:rsidR="00000000" w:rsidRPr="00043D90" w:rsidP="00043D90">
      <w:pPr>
        <w:pStyle w:val="Heading1"/>
      </w:pPr>
      <w:bookmarkStart w:id="8" w:name="O_622192"/>
      <w:bookmarkEnd w:id="8"/>
      <w:r w:rsidRPr="00043D90">
        <w:t>Range of Conditions</w:t>
      </w:r>
    </w:p>
    <w:tbl>
      <w:tblPr>
        <w:tblW w:w="0" w:type="auto"/>
        <w:tblLayout w:type="fixed"/>
        <w:tblCellMar>
          <w:left w:w="62" w:type="dxa"/>
          <w:right w:w="62" w:type="dxa"/>
        </w:tblCellMar>
        <w:tblLook w:val="0000"/>
      </w:tblPr>
      <w:tblGrid>
        <w:gridCol w:w="2760"/>
        <w:gridCol w:w="6312"/>
      </w:tblGrid>
      <w:tr w:rsidTr="00043D9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43D90">
            <w:pPr>
              <w:pStyle w:val="BodyText"/>
              <w:rPr>
                <w:lang w:val="en-NZ"/>
              </w:rPr>
            </w:pPr>
            <w:r w:rsidRPr="00043D90">
              <w:t>Specifi</w:t>
            </w:r>
            <w:r w:rsidRPr="00043D90">
              <w:t xml:space="preserve">es different work environments and conditions that may affect performance. Essential operating conditions that may be present (depending on the work situation, needs of the </w:t>
            </w:r>
            <w:r w:rsidRPr="00043D90">
              <w:t>candidate, accessibility of the item, and local industry and regional contexts) are</w:t>
            </w:r>
            <w:r w:rsidRPr="00043D90">
              <w:t xml:space="preserve"> included. Range is restricted to essential operating conditions and any other variables essential to the work environment.</w:t>
            </w:r>
          </w:p>
        </w:tc>
      </w:tr>
      <w:tr w:rsidTr="00043D9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43D90">
            <w:pPr>
              <w:pStyle w:val="BodyText"/>
              <w:rPr>
                <w:lang w:val="en-NZ"/>
              </w:rPr>
            </w:pPr>
            <w:r w:rsidRPr="00043D90">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043D90" w:rsidP="00043D90">
            <w:pPr>
              <w:pStyle w:val="ListBullet"/>
            </w:pPr>
            <w:r w:rsidRPr="00043D90">
              <w:t xml:space="preserve">WHS requirements, including legislation, building codes, material safety management systems, hazardous </w:t>
            </w:r>
            <w:r w:rsidRPr="00043D90">
              <w:t xml:space="preserve">and dangerous goods codes, and local safe operating procedures or equivalent </w:t>
            </w:r>
          </w:p>
          <w:p w:rsidR="00000000" w:rsidRPr="00043D90" w:rsidP="00043D90">
            <w:pPr>
              <w:pStyle w:val="ListBullet"/>
            </w:pPr>
            <w:r w:rsidRPr="00043D90">
              <w:t>work is carried out in accordance with legislative obligations, environmental legislation, relevant health regulations, manual handling procedures and organisation insurance requ</w:t>
            </w:r>
            <w:r w:rsidRPr="00043D90">
              <w:t>irements</w:t>
            </w:r>
          </w:p>
          <w:p w:rsidR="00000000" w:rsidP="00043D90">
            <w:pPr>
              <w:pStyle w:val="ListBullet"/>
              <w:rPr>
                <w:lang w:val="en-NZ"/>
              </w:rPr>
            </w:pPr>
            <w:r w:rsidRPr="00043D90">
              <w:t xml:space="preserve">work requires individuals to demonstrate some discretion, judgement and problem solving </w:t>
            </w:r>
          </w:p>
        </w:tc>
      </w:tr>
      <w:tr w:rsidTr="00043D9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43D90">
            <w:pPr>
              <w:pStyle w:val="BodyText"/>
              <w:rPr>
                <w:lang w:val="en-NZ"/>
              </w:rPr>
            </w:pPr>
            <w:r w:rsidRPr="00043D90">
              <w:rPr>
                <w:rStyle w:val="SpecialBold"/>
              </w:rPr>
              <w:t>Chemical joining includes:</w:t>
            </w:r>
          </w:p>
        </w:tc>
        <w:tc>
          <w:tcPr>
            <w:tcW w:w="6312" w:type="dxa"/>
            <w:tcBorders>
              <w:top w:val="nil"/>
              <w:left w:val="nil"/>
              <w:bottom w:val="nil"/>
              <w:right w:val="nil"/>
            </w:tcBorders>
            <w:tcMar>
              <w:top w:w="0" w:type="dxa"/>
              <w:left w:w="62" w:type="dxa"/>
              <w:bottom w:w="0" w:type="dxa"/>
              <w:right w:w="62" w:type="dxa"/>
            </w:tcMar>
          </w:tcPr>
          <w:p w:rsidR="00000000" w:rsidP="00043D90">
            <w:pPr>
              <w:pStyle w:val="ListBullet"/>
              <w:rPr>
                <w:lang w:val="en-NZ"/>
              </w:rPr>
            </w:pPr>
            <w:r w:rsidRPr="00043D90">
              <w:t xml:space="preserve">the use of solvent and water-based chemicals to join or repair textiles </w:t>
            </w:r>
          </w:p>
        </w:tc>
      </w:tr>
      <w:tr w:rsidTr="00043D9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43D90">
            <w:pPr>
              <w:pStyle w:val="BodyText"/>
              <w:rPr>
                <w:lang w:val="en-NZ"/>
              </w:rPr>
            </w:pPr>
            <w:r w:rsidRPr="00043D90">
              <w:rPr>
                <w:rStyle w:val="SpecialBold"/>
              </w:rPr>
              <w:t>Fabric types include:</w:t>
            </w:r>
          </w:p>
        </w:tc>
        <w:tc>
          <w:tcPr>
            <w:tcW w:w="6312" w:type="dxa"/>
            <w:tcBorders>
              <w:top w:val="nil"/>
              <w:left w:val="nil"/>
              <w:bottom w:val="nil"/>
              <w:right w:val="nil"/>
            </w:tcBorders>
            <w:tcMar>
              <w:top w:w="0" w:type="dxa"/>
              <w:left w:w="62" w:type="dxa"/>
              <w:bottom w:w="0" w:type="dxa"/>
              <w:right w:w="62" w:type="dxa"/>
            </w:tcMar>
          </w:tcPr>
          <w:p w:rsidR="00000000" w:rsidRPr="00043D90" w:rsidP="00043D90">
            <w:pPr>
              <w:pStyle w:val="ListBullet"/>
            </w:pPr>
            <w:r w:rsidRPr="00043D90">
              <w:t>plain and patterned fabric</w:t>
            </w:r>
          </w:p>
          <w:p w:rsidR="00000000" w:rsidRPr="00043D90" w:rsidP="00043D90">
            <w:pPr>
              <w:pStyle w:val="ListBullet"/>
            </w:pPr>
            <w:r w:rsidRPr="00043D90">
              <w:t>vinyl</w:t>
            </w:r>
            <w:r w:rsidRPr="00043D90">
              <w:t xml:space="preserve"> </w:t>
            </w:r>
          </w:p>
          <w:p w:rsidR="00000000" w:rsidP="00043D90">
            <w:pPr>
              <w:pStyle w:val="ListBullet"/>
              <w:rPr>
                <w:lang w:val="en-NZ"/>
              </w:rPr>
            </w:pPr>
            <w:r w:rsidRPr="00043D90">
              <w:t>velvet</w:t>
            </w:r>
          </w:p>
        </w:tc>
      </w:tr>
      <w:tr w:rsidTr="00043D9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43D90">
            <w:pPr>
              <w:pStyle w:val="BodyText"/>
              <w:rPr>
                <w:lang w:val="en-NZ"/>
              </w:rPr>
            </w:pPr>
            <w:r w:rsidRPr="00043D90">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043D90">
            <w:pPr>
              <w:pStyle w:val="ListBullet"/>
              <w:rPr>
                <w:lang w:val="en-NZ"/>
              </w:rPr>
            </w:pPr>
            <w:r w:rsidRPr="00043D90">
              <w:t xml:space="preserve">that prescribed under legislation, regulations and enterprise policies and practices </w:t>
            </w:r>
          </w:p>
        </w:tc>
      </w:tr>
      <w:tr w:rsidTr="00043D9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43D90">
            <w:pPr>
              <w:pStyle w:val="BodyText"/>
              <w:rPr>
                <w:lang w:val="en-NZ"/>
              </w:rPr>
            </w:pPr>
            <w:r w:rsidRPr="00043D90">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043D90" w:rsidP="00043D90">
            <w:pPr>
              <w:pStyle w:val="ListBullet"/>
            </w:pPr>
            <w:r w:rsidRPr="00043D90">
              <w:t xml:space="preserve">chemical manufacturer specifications and operational procedures </w:t>
            </w:r>
          </w:p>
          <w:p w:rsidR="00000000" w:rsidRPr="00043D90" w:rsidP="00043D90">
            <w:pPr>
              <w:pStyle w:val="ListBullet"/>
            </w:pPr>
            <w:r w:rsidRPr="00043D90">
              <w:t xml:space="preserve">workplace procedures relating to the setting and operation of chemicals and machinery </w:t>
            </w:r>
          </w:p>
          <w:p w:rsidR="00000000" w:rsidRPr="00043D90" w:rsidP="00043D90">
            <w:pPr>
              <w:pStyle w:val="ListBullet"/>
            </w:pPr>
            <w:r w:rsidRPr="00043D90">
              <w:t xml:space="preserve">workplace procedures relating to reporting and communication </w:t>
            </w:r>
          </w:p>
          <w:p w:rsidR="00000000" w:rsidRPr="00043D90" w:rsidP="00043D90">
            <w:pPr>
              <w:pStyle w:val="ListBullet"/>
            </w:pPr>
            <w:r w:rsidRPr="00043D90">
              <w:t>manufacturer specifications and operational procedures</w:t>
            </w:r>
          </w:p>
        </w:tc>
      </w:tr>
    </w:tbl>
    <w:p w:rsidR="00000000" w:rsidRPr="00043D90" w:rsidP="00043D90">
      <w:pPr>
        <w:pStyle w:val="BodyText"/>
      </w:pPr>
    </w:p>
    <w:p w:rsidR="00000000" w:rsidRPr="00043D90" w:rsidP="00043D90">
      <w:pPr>
        <w:pStyle w:val="AllowPageBreak"/>
      </w:pPr>
    </w:p>
    <w:p w:rsidR="00000000" w:rsidRPr="00043D90" w:rsidP="00043D90">
      <w:pPr>
        <w:pStyle w:val="Heading1"/>
      </w:pPr>
      <w:bookmarkStart w:id="9" w:name="O_622191"/>
      <w:bookmarkEnd w:id="9"/>
      <w:r w:rsidRPr="00043D90">
        <w:t>Unit Mapping Information</w:t>
      </w:r>
    </w:p>
    <w:p w:rsidR="00000000" w:rsidRPr="00043D90" w:rsidP="00B13E1F">
      <w:pPr>
        <w:pStyle w:val="BodyText"/>
      </w:pPr>
      <w:r w:rsidRPr="00043D90">
        <w:t>Supersed</w:t>
      </w:r>
      <w:r w:rsidRPr="00043D90">
        <w:t>es and is equivalent to LMFSF3006B Chemically join textiles.</w:t>
      </w:r>
    </w:p>
    <w:p w:rsidR="00000000" w:rsidRPr="00043D90" w:rsidP="00043D90">
      <w:pPr>
        <w:pStyle w:val="Heading1"/>
      </w:pPr>
      <w:bookmarkStart w:id="10" w:name="O_622184"/>
      <w:bookmarkEnd w:id="10"/>
      <w:r w:rsidRPr="00043D90">
        <w:t>Links</w:t>
      </w:r>
    </w:p>
    <w:p w:rsidR="00000000" w:rsidRPr="00043D90" w:rsidP="00B13E1F">
      <w:pPr>
        <w:pStyle w:val="BodyText"/>
      </w:pPr>
      <w:r w:rsidRPr="00043D9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95DD6">
        <w:rPr>
          <w:rStyle w:val="Hyperlink"/>
        </w:rPr>
        <w:t>https://vetnet.gov.au/Pages/TrainingDocs.aspx?q=0601ab95-583a-4e93-b2d4-cfb27b03ed73</w:t>
      </w:r>
      <w:r>
        <w:fldChar w:fldCharType="end"/>
      </w:r>
    </w:p>
    <w:p w:rsidR="00000000" w:rsidRPr="00043D90" w:rsidP="00B13E1F">
      <w:pPr>
        <w:pStyle w:val="BodyText"/>
        <w:sectPr w:rsidSect="00043D90">
          <w:headerReference w:type="default" r:id="rId10"/>
          <w:footerReference w:type="default" r:id="rId11"/>
          <w:pgSz w:w="11908" w:h="16833"/>
          <w:pgMar w:top="1702" w:right="1418" w:bottom="1702" w:left="1418" w:header="992" w:footer="992" w:gutter="0"/>
          <w:cols w:space="720"/>
          <w:noEndnote/>
          <w:docGrid w:linePitch="299"/>
        </w:sectPr>
      </w:pPr>
    </w:p>
    <w:p w:rsidR="00000000" w:rsidRPr="00043D90" w:rsidP="00043D90">
      <w:pPr>
        <w:pStyle w:val="SuperHeading"/>
      </w:pPr>
      <w:r w:rsidRPr="00043D90">
        <w:t>Assessment Requirements for MSFSF3006 Chemically join textiles</w:t>
      </w:r>
    </w:p>
    <w:p w:rsidR="00000000" w:rsidRPr="00043D90" w:rsidP="00043D90">
      <w:pPr>
        <w:pStyle w:val="Heading1"/>
      </w:pPr>
      <w:bookmarkStart w:id="11" w:name="O_622186"/>
      <w:bookmarkEnd w:id="11"/>
      <w:r w:rsidRPr="00043D90">
        <w:t>Modification History</w:t>
      </w:r>
    </w:p>
    <w:p w:rsidR="00000000" w:rsidRPr="00043D90" w:rsidP="00B13E1F">
      <w:pPr>
        <w:pStyle w:val="BodyText"/>
      </w:pPr>
      <w:r w:rsidRPr="00043D90">
        <w:t>Release 1 - New unit of competency</w:t>
      </w:r>
    </w:p>
    <w:p w:rsidR="00000000" w:rsidRPr="00043D90" w:rsidP="00043D90">
      <w:pPr>
        <w:pStyle w:val="Heading1"/>
      </w:pPr>
      <w:bookmarkStart w:id="12" w:name="O_622189"/>
      <w:bookmarkEnd w:id="12"/>
      <w:r w:rsidRPr="00043D90">
        <w:t>Performance Evidence</w:t>
      </w:r>
    </w:p>
    <w:p w:rsidR="00000000" w:rsidRPr="00043D90" w:rsidP="00043D90">
      <w:pPr>
        <w:pStyle w:val="ListBullet"/>
      </w:pPr>
      <w:r w:rsidRPr="00043D90">
        <w:t>Interpret work order and locate and apply relevant informatio</w:t>
      </w:r>
      <w:r w:rsidRPr="00043D90">
        <w:t xml:space="preserve">n </w:t>
      </w:r>
    </w:p>
    <w:p w:rsidR="00000000" w:rsidRPr="00043D90" w:rsidP="00043D90">
      <w:pPr>
        <w:pStyle w:val="ListBullet"/>
      </w:pPr>
      <w:r w:rsidRPr="00043D90">
        <w:t xml:space="preserve">Apply safe handling requirements for equipment, products and materials, including use of personal protective equipment </w:t>
      </w:r>
    </w:p>
    <w:p w:rsidR="00000000" w:rsidRPr="00043D90" w:rsidP="00043D90">
      <w:pPr>
        <w:pStyle w:val="ListBullet"/>
      </w:pPr>
      <w:r w:rsidRPr="00043D90">
        <w:t xml:space="preserve">Identify materials used in the work process </w:t>
      </w:r>
    </w:p>
    <w:p w:rsidR="00000000" w:rsidRPr="00043D90" w:rsidP="00043D90">
      <w:pPr>
        <w:pStyle w:val="ListBullet"/>
      </w:pPr>
      <w:r w:rsidRPr="00043D90">
        <w:t xml:space="preserve">Follow work instructions, operating procedures and inspection processes to: </w:t>
      </w:r>
    </w:p>
    <w:p w:rsidR="00000000" w:rsidRPr="00043D90" w:rsidP="00043D90">
      <w:pPr>
        <w:pStyle w:val="ListBullet2"/>
      </w:pPr>
      <w:r w:rsidRPr="00043D90">
        <w:t>minimise t</w:t>
      </w:r>
      <w:r w:rsidRPr="00043D90">
        <w:t xml:space="preserve">he risk of injury to self or others </w:t>
      </w:r>
    </w:p>
    <w:p w:rsidR="00000000" w:rsidRPr="00043D90" w:rsidP="00043D90">
      <w:pPr>
        <w:pStyle w:val="ListBullet2"/>
      </w:pPr>
      <w:r w:rsidRPr="00043D90">
        <w:t xml:space="preserve">prevent damage to goods, equipment and products </w:t>
      </w:r>
    </w:p>
    <w:p w:rsidR="00000000" w:rsidRPr="00043D90" w:rsidP="00043D90">
      <w:pPr>
        <w:pStyle w:val="ListBullet2"/>
      </w:pPr>
      <w:r w:rsidRPr="00043D90">
        <w:t xml:space="preserve">maintain required production output and product quality </w:t>
      </w:r>
    </w:p>
    <w:p w:rsidR="00000000" w:rsidRPr="00043D90" w:rsidP="00043D90">
      <w:pPr>
        <w:pStyle w:val="ListBullet"/>
      </w:pPr>
      <w:r w:rsidRPr="00043D90">
        <w:t xml:space="preserve">Locate, interpret and apply information relevant to the chemicals and textiles involved and apply safe </w:t>
      </w:r>
      <w:r w:rsidRPr="00043D90">
        <w:t xml:space="preserve">handling practices for equipment, products and materials </w:t>
      </w:r>
    </w:p>
    <w:p w:rsidR="00000000" w:rsidRPr="00043D90" w:rsidP="00043D90">
      <w:pPr>
        <w:pStyle w:val="ListBullet"/>
      </w:pPr>
      <w:r w:rsidRPr="00043D90">
        <w:t>Select appropriate materials and joining process to match work requirements and conduct the joining process within workplace quality parameters to chemically join at least three (3) textiles, includ</w:t>
      </w:r>
      <w:r w:rsidRPr="00043D90">
        <w:t xml:space="preserve">ing plain and patterned fabric, vinyl and velvet </w:t>
      </w:r>
    </w:p>
    <w:p w:rsidR="00000000" w:rsidRPr="00043D90" w:rsidP="00043D90">
      <w:pPr>
        <w:pStyle w:val="ListBullet"/>
      </w:pPr>
      <w:r w:rsidRPr="00043D90">
        <w:t xml:space="preserve">Use mathematical ideas and techniques to correctly complete measurements, calculate area and estimate material requirements </w:t>
      </w:r>
    </w:p>
    <w:p w:rsidR="00000000" w:rsidRPr="00043D90" w:rsidP="00043D90">
      <w:pPr>
        <w:pStyle w:val="ListBullet"/>
      </w:pPr>
      <w:r w:rsidRPr="00043D90">
        <w:t>Communicate ideas and information to enable confirmation of work requirements and</w:t>
      </w:r>
      <w:r w:rsidRPr="00043D90">
        <w:t xml:space="preserve"> specifications and the reporting of work outcomes and problems, interpret basic plans and follow safety procedures </w:t>
      </w:r>
    </w:p>
    <w:p w:rsidR="00000000" w:rsidRPr="00043D90" w:rsidP="00043D90">
      <w:pPr>
        <w:pStyle w:val="ListBullet"/>
      </w:pPr>
      <w:r w:rsidRPr="00043D90">
        <w:t>Avoid backtracking, work flow interruptions or wastage</w:t>
      </w:r>
    </w:p>
    <w:p w:rsidR="00000000" w:rsidRPr="00043D90" w:rsidP="00043D90">
      <w:pPr>
        <w:pStyle w:val="ListBullet"/>
      </w:pPr>
      <w:r w:rsidRPr="00043D90">
        <w:t>Work with others and in a team by recognising dependencies and using cooperative app</w:t>
      </w:r>
      <w:r w:rsidRPr="00043D90">
        <w:t>roaches to optimise work flow and productivity</w:t>
      </w:r>
    </w:p>
    <w:p w:rsidR="00000000" w:rsidRPr="00043D90" w:rsidP="00043D90">
      <w:pPr>
        <w:pStyle w:val="AllowPageBreak"/>
      </w:pPr>
    </w:p>
    <w:p w:rsidR="00000000" w:rsidRPr="00043D90" w:rsidP="00043D90">
      <w:pPr>
        <w:pStyle w:val="Heading1"/>
      </w:pPr>
      <w:bookmarkStart w:id="13" w:name="O_622188"/>
      <w:bookmarkEnd w:id="13"/>
      <w:r w:rsidRPr="00043D90">
        <w:t>Knowledge Evidence</w:t>
      </w:r>
    </w:p>
    <w:p w:rsidR="00000000" w:rsidRPr="00043D90" w:rsidP="00043D90">
      <w:pPr>
        <w:pStyle w:val="ListBullet"/>
      </w:pPr>
      <w:r w:rsidRPr="00043D90">
        <w:t xml:space="preserve">Types, strengths and limitations of chemical joining processes and techniques </w:t>
      </w:r>
    </w:p>
    <w:p w:rsidR="00000000" w:rsidRPr="00043D90" w:rsidP="00043D90">
      <w:pPr>
        <w:pStyle w:val="ListBullet"/>
      </w:pPr>
      <w:r w:rsidRPr="00043D90">
        <w:t xml:space="preserve">Changes in materials during the chemical repair and joining of materials </w:t>
      </w:r>
    </w:p>
    <w:p w:rsidR="00000000" w:rsidRPr="00043D90" w:rsidP="00043D90">
      <w:pPr>
        <w:pStyle w:val="ListBullet"/>
      </w:pPr>
      <w:r w:rsidRPr="00043D90">
        <w:t>Testing for potenti</w:t>
      </w:r>
      <w:r w:rsidRPr="00043D90">
        <w:t xml:space="preserve">al damage, including dye fastness for the adhesive and materials </w:t>
      </w:r>
    </w:p>
    <w:p w:rsidR="00000000" w:rsidRPr="00043D90" w:rsidP="00043D90">
      <w:pPr>
        <w:pStyle w:val="ListBullet"/>
      </w:pPr>
      <w:r w:rsidRPr="00043D90">
        <w:t xml:space="preserve">Requirements for ventilation and personal protection equipment for the adhesives </w:t>
      </w:r>
    </w:p>
    <w:p w:rsidR="00000000" w:rsidRPr="00043D90" w:rsidP="00043D90">
      <w:pPr>
        <w:pStyle w:val="ListBullet"/>
      </w:pPr>
      <w:r w:rsidRPr="00043D90">
        <w:t>Personal health effects of fumes, heat and other radiations</w:t>
      </w:r>
    </w:p>
    <w:p w:rsidR="00000000" w:rsidRPr="00043D90" w:rsidP="00043D90">
      <w:pPr>
        <w:pStyle w:val="AllowPageBreak"/>
      </w:pPr>
    </w:p>
    <w:p w:rsidR="00000000" w:rsidRPr="00043D90" w:rsidP="00043D90">
      <w:pPr>
        <w:pStyle w:val="Heading1"/>
      </w:pPr>
      <w:bookmarkStart w:id="14" w:name="O_622187"/>
      <w:bookmarkEnd w:id="14"/>
      <w:r w:rsidRPr="00043D90">
        <w:t>Assessment Conditions</w:t>
      </w:r>
    </w:p>
    <w:p w:rsidR="00000000" w:rsidRPr="00043D90" w:rsidP="00043D90">
      <w:pPr>
        <w:pStyle w:val="ListBullet"/>
      </w:pPr>
      <w:r w:rsidRPr="00043D90">
        <w:t>Assessors must:</w:t>
      </w:r>
    </w:p>
    <w:p w:rsidR="00000000" w:rsidRPr="00043D90" w:rsidP="00043D90">
      <w:pPr>
        <w:pStyle w:val="ListBullet2"/>
      </w:pPr>
      <w:r w:rsidRPr="00043D90">
        <w:t>hold training and assessment competencies as determined by the National Skills Standards Council (NSSC) or its successors</w:t>
      </w:r>
    </w:p>
    <w:p w:rsidR="00000000" w:rsidRPr="00043D90" w:rsidP="00043D90">
      <w:pPr>
        <w:pStyle w:val="ListBullet2"/>
      </w:pPr>
      <w:r w:rsidRPr="00043D90">
        <w:t>have vocational competency in the furnishing industry at least to the level being assessed with broad industry knowle</w:t>
      </w:r>
      <w:r w:rsidRPr="00043D90">
        <w:t xml:space="preserve">dge and experience, usually combined with a relevant industry qualification </w:t>
      </w:r>
    </w:p>
    <w:p w:rsidR="00000000" w:rsidRPr="00043D90" w:rsidP="00043D90">
      <w:pPr>
        <w:pStyle w:val="ListBullet2"/>
      </w:pPr>
      <w:r w:rsidRPr="00043D90">
        <w:t>be familiar with the current skills and knowledge used and have relevant, current experience in the furnishing industry.</w:t>
      </w:r>
    </w:p>
    <w:p w:rsidR="00000000" w:rsidRPr="00043D90" w:rsidP="00043D90">
      <w:pPr>
        <w:pStyle w:val="ListBullet"/>
      </w:pPr>
      <w:r w:rsidRPr="00043D90">
        <w:t>Assessment methods must confirm consistency of performanc</w:t>
      </w:r>
      <w:r w:rsidRPr="00043D90">
        <w:t xml:space="preserve">e over time rather than a single assessment event and in a range of workplace relevant contexts. </w:t>
      </w:r>
    </w:p>
    <w:p w:rsidR="00000000" w:rsidRPr="00043D90" w:rsidP="00043D90">
      <w:pPr>
        <w:pStyle w:val="ListBullet"/>
      </w:pPr>
      <w:r w:rsidRPr="00043D90">
        <w:t>Assessment must be by observation of relevant tasks with questioning on underpinning knowledge and, where applicable, multimedia evidence, supervisor’s report</w:t>
      </w:r>
      <w:r w:rsidRPr="00043D90">
        <w:t xml:space="preserve">s, projects and work samples. </w:t>
      </w:r>
    </w:p>
    <w:p w:rsidR="00000000" w:rsidRPr="00043D90" w:rsidP="00043D90">
      <w:pPr>
        <w:pStyle w:val="ListBullet"/>
      </w:pPr>
      <w:r w:rsidRPr="00043D90">
        <w:t>Assessment is to be conducted on single units of competency or in conjunction with other related units of competency. Foundation skills are integral to competent performance in the unit and should not be assessed separately.</w:t>
      </w:r>
    </w:p>
    <w:p w:rsidR="00000000" w:rsidRPr="00043D90" w:rsidP="00043D90">
      <w:pPr>
        <w:pStyle w:val="ListBullet"/>
      </w:pPr>
      <w:r w:rsidRPr="00043D90">
        <w:t>Assessment must occur on the job or in a workplace simulated facility with relevant process, equipment, materials, work instructions and deadlines.</w:t>
      </w:r>
    </w:p>
    <w:p w:rsidR="00000000" w:rsidRPr="00043D90" w:rsidP="00043D90">
      <w:pPr>
        <w:pStyle w:val="ListBullet"/>
      </w:pPr>
      <w:r w:rsidRPr="00043D90">
        <w:t>Access is required to textiles, joining materials and job sheets.</w:t>
      </w:r>
    </w:p>
    <w:p w:rsidR="00000000" w:rsidRPr="00043D90" w:rsidP="00043D90">
      <w:pPr>
        <w:pStyle w:val="AllowPageBreak"/>
      </w:pPr>
    </w:p>
    <w:p w:rsidR="00000000" w:rsidRPr="00043D90" w:rsidP="00043D90">
      <w:pPr>
        <w:pStyle w:val="Heading1"/>
      </w:pPr>
      <w:bookmarkStart w:id="15" w:name="O_622185"/>
      <w:bookmarkEnd w:id="15"/>
      <w:r w:rsidRPr="00043D90">
        <w:t>Links</w:t>
      </w:r>
    </w:p>
    <w:p w:rsidR="00000000" w:rsidRPr="00043D90" w:rsidP="00B13E1F">
      <w:pPr>
        <w:pStyle w:val="BodyText"/>
      </w:pPr>
      <w:r w:rsidRPr="00043D9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95DD6">
        <w:rPr>
          <w:rStyle w:val="Hyperlink"/>
        </w:rPr>
        <w:t>https://vetnet.gov.au/Pages/TrainingDocs.aspx?q=0601ab95-583a-4e93-b2d4-cfb27b03ed73</w:t>
      </w:r>
      <w:r>
        <w:fldChar w:fldCharType="end"/>
      </w:r>
    </w:p>
    <w:p w:rsidR="00000000" w:rsidRPr="00043D90" w:rsidP="00043D90"/>
    <w:sectPr w:rsidSect="00043D9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D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D90" w:rsidRPr="00B13E1F" w:rsidP="00B13E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D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E1F" w:rsidP="00043D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13E1F" w:rsidP="00043D9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13E1F" w:rsidP="00043D9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D90" w:rsidP="00043D90">
    <w:pPr>
      <w:pStyle w:val="Footer"/>
      <w:framePr w:wrap="around"/>
    </w:pPr>
    <w:r>
      <w:fldChar w:fldCharType="begin"/>
    </w:r>
    <w:r>
      <w:instrText xml:space="preserve"> DOCPROPERTY  Subject  \* MERGEFORMAT </w:instrText>
    </w:r>
    <w:r>
      <w:fldChar w:fldCharType="separate"/>
    </w:r>
    <w:r w:rsidR="00B13E1F">
      <w:t>Approved</w:t>
    </w:r>
    <w:r w:rsidR="00B13E1F">
      <w:fldChar w:fldCharType="end"/>
    </w:r>
    <w:r>
      <w:tab/>
      <w:t xml:space="preserve">Page </w:t>
    </w:r>
    <w:r>
      <w:fldChar w:fldCharType="begin"/>
    </w:r>
    <w:r>
      <w:instrText xml:space="preserve"> PAGE  \* Arabic  \* MERGEFORMAT </w:instrText>
    </w:r>
    <w:r>
      <w:fldChar w:fldCharType="separate"/>
    </w:r>
    <w:r w:rsidR="00B13E1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13E1F">
      <w:rPr>
        <w:noProof/>
      </w:rPr>
      <w:t>4</w:t>
    </w:r>
    <w:r>
      <w:rPr>
        <w:noProof/>
      </w:rPr>
      <w:fldChar w:fldCharType="end"/>
    </w:r>
  </w:p>
  <w:p w:rsidR="00043D90" w:rsidP="00043D90">
    <w:pPr>
      <w:pStyle w:val="Footer"/>
      <w:framePr w:wrap="around"/>
    </w:pPr>
    <w:r>
      <w:t xml:space="preserve">© Commonwealth of Australia, </w:t>
    </w:r>
    <w:r>
      <w:fldChar w:fldCharType="begin"/>
    </w:r>
    <w:r>
      <w:instrText xml:space="preserve"> DATE  \@ "yyyy"  \* MERGEFORMAT </w:instrText>
    </w:r>
    <w:r>
      <w:fldChar w:fldCharType="separate"/>
    </w:r>
    <w:r w:rsidR="00B13E1F">
      <w:rPr>
        <w:noProof/>
      </w:rPr>
      <w:t>2025</w:t>
    </w:r>
    <w:r>
      <w:fldChar w:fldCharType="end"/>
    </w:r>
    <w:r>
      <w:tab/>
    </w:r>
    <w:r>
      <w:fldChar w:fldCharType="begin"/>
    </w:r>
    <w:r>
      <w:instrText xml:space="preserve"> DOCPROPERTY  Author  \* MERGEFORMAT </w:instrText>
    </w:r>
    <w:r>
      <w:fldChar w:fldCharType="separate"/>
    </w:r>
    <w:r w:rsidR="00B13E1F">
      <w:t>Skills Insight</w:t>
    </w:r>
    <w:r w:rsidR="00B13E1F">
      <w:fldChar w:fldCharType="end"/>
    </w:r>
  </w:p>
  <w:p w:rsidR="00043D90" w:rsidP="00043D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D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E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3D90" w:rsidRPr="00B13E1F" w:rsidP="00B13E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D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E1F" w:rsidRPr="002D2AF8" w:rsidP="00043D90">
    <w:pPr>
      <w:pStyle w:val="Header"/>
      <w:framePr w:wrap="around"/>
    </w:pPr>
    <w:r>
      <w:fldChar w:fldCharType="begin"/>
    </w:r>
    <w:r>
      <w:instrText xml:space="preserve"> TITLE   \* MERGEFORMAT </w:instrText>
    </w:r>
    <w:r>
      <w:fldChar w:fldCharType="separate"/>
    </w:r>
    <w:r>
      <w:t>MSFSF3006 Chemically join textiles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13E1F" w:rsidP="00043D9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D90" w:rsidRPr="002D2AF8" w:rsidP="00043D90">
    <w:pPr>
      <w:pStyle w:val="Header"/>
      <w:framePr w:wrap="around"/>
    </w:pPr>
    <w:r>
      <w:fldChar w:fldCharType="begin"/>
    </w:r>
    <w:r>
      <w:instrText xml:space="preserve"> TITLE   \* MERGEFORMAT </w:instrText>
    </w:r>
    <w:r>
      <w:fldChar w:fldCharType="separate"/>
    </w:r>
    <w:r w:rsidR="00B13E1F">
      <w:t>MSFSF3006 Chemically join textiles</w:t>
    </w:r>
    <w:r w:rsidR="00B13E1F">
      <w:fldChar w:fldCharType="end"/>
    </w:r>
    <w:r>
      <w:tab/>
      <w:t xml:space="preserve">Date this document was generated: </w:t>
    </w:r>
    <w:r>
      <w:fldChar w:fldCharType="begin"/>
    </w:r>
    <w:r>
      <w:instrText xml:space="preserve"> CREATEDATE  \@ "d MMMM yyyy"  \* MERGEFORMAT </w:instrText>
    </w:r>
    <w:r>
      <w:fldChar w:fldCharType="separate"/>
    </w:r>
    <w:r w:rsidR="00B13E1F">
      <w:rPr>
        <w:noProof/>
      </w:rPr>
      <w:t>2 March 2025</w:t>
    </w:r>
    <w:r>
      <w:fldChar w:fldCharType="end"/>
    </w:r>
  </w:p>
  <w:p w:rsidR="00043D90" w:rsidP="00043D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266A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B2D6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9894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3D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3D90"/>
    <w:pPr>
      <w:spacing w:before="360" w:after="60"/>
      <w:outlineLvl w:val="0"/>
    </w:pPr>
    <w:rPr>
      <w:sz w:val="32"/>
    </w:rPr>
  </w:style>
  <w:style w:type="paragraph" w:styleId="Heading2">
    <w:name w:val="heading 2"/>
    <w:basedOn w:val="HeadingBase"/>
    <w:next w:val="BodyText"/>
    <w:link w:val="Heading2Char"/>
    <w:qFormat/>
    <w:rsid w:val="00043D90"/>
    <w:pPr>
      <w:keepLines/>
      <w:spacing w:before="240" w:after="120"/>
      <w:outlineLvl w:val="1"/>
    </w:pPr>
    <w:rPr>
      <w:sz w:val="28"/>
      <w:szCs w:val="40"/>
    </w:rPr>
  </w:style>
  <w:style w:type="paragraph" w:styleId="Heading3">
    <w:name w:val="heading 3"/>
    <w:basedOn w:val="HeadingBase"/>
    <w:next w:val="BodyText"/>
    <w:link w:val="Heading3Char"/>
    <w:qFormat/>
    <w:rsid w:val="00043D90"/>
    <w:pPr>
      <w:spacing w:before="180" w:after="120"/>
      <w:outlineLvl w:val="2"/>
    </w:pPr>
    <w:rPr>
      <w:spacing w:val="-10"/>
      <w:kern w:val="32"/>
    </w:rPr>
  </w:style>
  <w:style w:type="paragraph" w:styleId="Heading4">
    <w:name w:val="heading 4"/>
    <w:basedOn w:val="HeadingBase"/>
    <w:next w:val="BodyText"/>
    <w:link w:val="Heading4Char"/>
    <w:qFormat/>
    <w:rsid w:val="00043D90"/>
    <w:pPr>
      <w:spacing w:before="160" w:after="120"/>
      <w:outlineLvl w:val="3"/>
    </w:pPr>
    <w:rPr>
      <w:sz w:val="22"/>
    </w:rPr>
  </w:style>
  <w:style w:type="paragraph" w:styleId="Heading5">
    <w:name w:val="heading 5"/>
    <w:basedOn w:val="HeadingBase"/>
    <w:next w:val="Normal"/>
    <w:link w:val="Heading5Char"/>
    <w:qFormat/>
    <w:rsid w:val="00043D90"/>
    <w:pPr>
      <w:spacing w:before="80"/>
      <w:outlineLvl w:val="4"/>
    </w:pPr>
    <w:rPr>
      <w:color w:val="918585"/>
      <w:sz w:val="20"/>
    </w:rPr>
  </w:style>
  <w:style w:type="paragraph" w:styleId="Heading6">
    <w:name w:val="heading 6"/>
    <w:basedOn w:val="HeadingBase"/>
    <w:next w:val="Normal"/>
    <w:link w:val="Heading6Char"/>
    <w:qFormat/>
    <w:rsid w:val="00043D90"/>
    <w:pPr>
      <w:spacing w:before="60"/>
      <w:outlineLvl w:val="5"/>
    </w:pPr>
    <w:rPr>
      <w:color w:val="918585"/>
      <w:sz w:val="20"/>
    </w:rPr>
  </w:style>
  <w:style w:type="paragraph" w:styleId="Heading7">
    <w:name w:val="heading 7"/>
    <w:basedOn w:val="Normal"/>
    <w:next w:val="Normal"/>
    <w:link w:val="Heading7Char"/>
    <w:qFormat/>
    <w:rsid w:val="00043D90"/>
    <w:pPr>
      <w:ind w:left="720"/>
      <w:outlineLvl w:val="6"/>
    </w:pPr>
    <w:rPr>
      <w:i/>
    </w:rPr>
  </w:style>
  <w:style w:type="paragraph" w:styleId="Heading8">
    <w:name w:val="heading 8"/>
    <w:basedOn w:val="Normal"/>
    <w:next w:val="Normal"/>
    <w:link w:val="Heading8Char"/>
    <w:qFormat/>
    <w:rsid w:val="00043D90"/>
    <w:pPr>
      <w:ind w:left="720"/>
      <w:outlineLvl w:val="7"/>
    </w:pPr>
    <w:rPr>
      <w:i/>
    </w:rPr>
  </w:style>
  <w:style w:type="paragraph" w:styleId="Heading9">
    <w:name w:val="heading 9"/>
    <w:basedOn w:val="Normal"/>
    <w:next w:val="Normal"/>
    <w:link w:val="Heading9Char"/>
    <w:qFormat/>
    <w:rsid w:val="00043D90"/>
    <w:pPr>
      <w:ind w:left="720"/>
      <w:outlineLvl w:val="8"/>
    </w:pPr>
    <w:rPr>
      <w:i/>
    </w:rPr>
  </w:style>
  <w:style w:type="character" w:default="1" w:styleId="DefaultParagraphFont">
    <w:name w:val="Default Paragraph Font"/>
    <w:uiPriority w:val="1"/>
    <w:unhideWhenUsed/>
    <w:rsid w:val="00043D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3D90"/>
  </w:style>
  <w:style w:type="character" w:customStyle="1" w:styleId="Heading1Char">
    <w:name w:val="Heading 1 Char"/>
    <w:basedOn w:val="DefaultParagraphFont"/>
    <w:link w:val="Heading1"/>
    <w:rsid w:val="00043D90"/>
    <w:rPr>
      <w:rFonts w:ascii="Times New Roman" w:eastAsia="Times New Roman" w:hAnsi="Times New Roman" w:cs="Times New Roman"/>
      <w:b/>
      <w:sz w:val="32"/>
      <w:szCs w:val="20"/>
      <w:lang w:eastAsia="en-US"/>
    </w:rPr>
  </w:style>
  <w:style w:type="paragraph" w:styleId="BodyText">
    <w:name w:val="Body Text"/>
    <w:basedOn w:val="Normal"/>
    <w:link w:val="BodyTextChar"/>
    <w:rsid w:val="00043D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3D90"/>
    <w:rPr>
      <w:rFonts w:ascii="Times New Roman" w:eastAsia="Times New Roman" w:hAnsi="Times New Roman" w:cs="Times New Roman"/>
      <w:sz w:val="24"/>
      <w:lang w:eastAsia="en-US"/>
    </w:rPr>
  </w:style>
  <w:style w:type="paragraph" w:styleId="ListBullet">
    <w:name w:val="List Bullet"/>
    <w:basedOn w:val="List"/>
    <w:rsid w:val="00043D90"/>
    <w:pPr>
      <w:numPr>
        <w:numId w:val="12"/>
      </w:numPr>
      <w:tabs>
        <w:tab w:val="clear" w:pos="340"/>
      </w:tabs>
      <w:spacing w:before="40" w:after="40"/>
    </w:pPr>
  </w:style>
  <w:style w:type="character" w:customStyle="1" w:styleId="SpecialBold">
    <w:name w:val="Special Bold"/>
    <w:basedOn w:val="DefaultParagraphFont"/>
    <w:rsid w:val="00043D90"/>
    <w:rPr>
      <w:b/>
      <w:spacing w:val="0"/>
    </w:rPr>
  </w:style>
  <w:style w:type="paragraph" w:styleId="ListBullet2">
    <w:name w:val="List Bullet 2"/>
    <w:basedOn w:val="List2"/>
    <w:rsid w:val="00043D90"/>
    <w:pPr>
      <w:numPr>
        <w:numId w:val="13"/>
      </w:numPr>
      <w:tabs>
        <w:tab w:val="clear" w:pos="680"/>
      </w:tabs>
    </w:pPr>
  </w:style>
  <w:style w:type="paragraph" w:customStyle="1" w:styleId="SuperHeading">
    <w:name w:val="SuperHeading"/>
    <w:basedOn w:val="Normal"/>
    <w:rsid w:val="00043D90"/>
    <w:pPr>
      <w:spacing w:before="240" w:after="120"/>
      <w:outlineLvl w:val="0"/>
    </w:pPr>
    <w:rPr>
      <w:rFonts w:ascii="Times New Roman" w:hAnsi="Times New Roman"/>
      <w:b/>
      <w:sz w:val="32"/>
    </w:rPr>
  </w:style>
  <w:style w:type="paragraph" w:customStyle="1" w:styleId="AllowPageBreak">
    <w:name w:val="AllowPageBreak"/>
    <w:rsid w:val="00043D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3D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3D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3D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3D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3D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3D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3D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3D90"/>
    <w:rPr>
      <w:rFonts w:ascii="Courier New" w:eastAsia="Times New Roman" w:hAnsi="Courier New" w:cs="Times New Roman"/>
      <w:i/>
      <w:szCs w:val="20"/>
      <w:lang w:eastAsia="en-US"/>
    </w:rPr>
  </w:style>
  <w:style w:type="paragraph" w:customStyle="1" w:styleId="HeadingBase">
    <w:name w:val="Heading Base"/>
    <w:rsid w:val="00043D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3D90"/>
    <w:pPr>
      <w:tabs>
        <w:tab w:val="right" w:leader="dot" w:pos="9072"/>
      </w:tabs>
      <w:ind w:left="567"/>
    </w:pPr>
    <w:rPr>
      <w:szCs w:val="22"/>
    </w:rPr>
  </w:style>
  <w:style w:type="paragraph" w:customStyle="1" w:styleId="TOCBase">
    <w:name w:val="TOC Base"/>
    <w:rsid w:val="00043D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3D90"/>
    <w:pPr>
      <w:tabs>
        <w:tab w:val="right" w:leader="dot" w:pos="9072"/>
      </w:tabs>
      <w:spacing w:before="40" w:after="40"/>
      <w:ind w:left="284"/>
    </w:pPr>
    <w:rPr>
      <w:rFonts w:ascii="Times New Roman" w:hAnsi="Times New Roman"/>
    </w:rPr>
  </w:style>
  <w:style w:type="paragraph" w:styleId="TOC1">
    <w:name w:val="toc 1"/>
    <w:basedOn w:val="TOCBase"/>
    <w:next w:val="Normal"/>
    <w:rsid w:val="00043D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3D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3D90"/>
    <w:rPr>
      <w:rFonts w:ascii="Times New Roman" w:eastAsia="Times New Roman" w:hAnsi="Times New Roman" w:cs="Times New Roman"/>
      <w:sz w:val="16"/>
      <w:lang w:eastAsia="en-US"/>
    </w:rPr>
  </w:style>
  <w:style w:type="paragraph" w:styleId="Title">
    <w:name w:val="Title"/>
    <w:basedOn w:val="HeadingBase"/>
    <w:link w:val="TitleChar"/>
    <w:qFormat/>
    <w:rsid w:val="00043D90"/>
    <w:pPr>
      <w:spacing w:before="5040"/>
      <w:jc w:val="center"/>
    </w:pPr>
    <w:rPr>
      <w:sz w:val="48"/>
      <w:szCs w:val="72"/>
      <w:lang w:val="en-US"/>
    </w:rPr>
  </w:style>
  <w:style w:type="character" w:customStyle="1" w:styleId="TitleChar">
    <w:name w:val="Title Char"/>
    <w:basedOn w:val="DefaultParagraphFont"/>
    <w:link w:val="Title"/>
    <w:rsid w:val="00043D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3D90"/>
    <w:pPr>
      <w:tabs>
        <w:tab w:val="left" w:pos="3600"/>
        <w:tab w:val="left" w:pos="3958"/>
      </w:tabs>
    </w:pPr>
  </w:style>
  <w:style w:type="paragraph" w:styleId="List">
    <w:name w:val="List"/>
    <w:basedOn w:val="BodyText"/>
    <w:next w:val="BodyText"/>
    <w:rsid w:val="00043D90"/>
    <w:pPr>
      <w:tabs>
        <w:tab w:val="left" w:pos="340"/>
      </w:tabs>
      <w:spacing w:before="60" w:after="60"/>
      <w:ind w:left="340" w:hanging="340"/>
    </w:pPr>
  </w:style>
  <w:style w:type="paragraph" w:customStyle="1" w:styleId="Note">
    <w:name w:val="Note"/>
    <w:basedOn w:val="BodyText"/>
    <w:rsid w:val="00043D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3D90"/>
    <w:pPr>
      <w:framePr w:wrap="auto" w:hAnchor="text" w:y="6049"/>
    </w:pPr>
    <w:rPr>
      <w:color w:val="000000"/>
      <w:sz w:val="40"/>
    </w:rPr>
  </w:style>
  <w:style w:type="paragraph" w:customStyle="1" w:styleId="TOCTitle">
    <w:name w:val="TOCTitle"/>
    <w:basedOn w:val="Heading1"/>
    <w:rsid w:val="00043D90"/>
    <w:pPr>
      <w:spacing w:after="240"/>
      <w:jc w:val="center"/>
      <w:outlineLvl w:val="9"/>
    </w:pPr>
    <w:rPr>
      <w:caps/>
    </w:rPr>
  </w:style>
  <w:style w:type="paragraph" w:customStyle="1" w:styleId="Version">
    <w:name w:val="Version"/>
    <w:rsid w:val="00043D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3D90"/>
    <w:pPr>
      <w:keepNext w:val="0"/>
      <w:tabs>
        <w:tab w:val="right" w:pos="4176"/>
      </w:tabs>
      <w:ind w:left="198" w:hanging="198"/>
    </w:pPr>
    <w:rPr>
      <w:rFonts w:ascii="Garamond" w:hAnsi="Garamond"/>
    </w:rPr>
  </w:style>
  <w:style w:type="paragraph" w:styleId="IndexHeading">
    <w:name w:val="index heading"/>
    <w:basedOn w:val="Normal"/>
    <w:next w:val="Index1"/>
    <w:semiHidden/>
    <w:rsid w:val="00043D90"/>
    <w:pPr>
      <w:spacing w:before="120" w:after="120"/>
    </w:pPr>
    <w:rPr>
      <w:rFonts w:ascii="Arial" w:hAnsi="Arial"/>
      <w:b/>
      <w:color w:val="918585"/>
      <w:sz w:val="24"/>
    </w:rPr>
  </w:style>
  <w:style w:type="paragraph" w:styleId="Header">
    <w:name w:val="header"/>
    <w:basedOn w:val="Normal"/>
    <w:link w:val="HeaderChar"/>
    <w:rsid w:val="00043D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3D90"/>
    <w:rPr>
      <w:rFonts w:ascii="Times New Roman" w:eastAsia="Times New Roman" w:hAnsi="Times New Roman" w:cs="Times New Roman"/>
      <w:sz w:val="16"/>
      <w:szCs w:val="20"/>
      <w:lang w:val="en-GB" w:eastAsia="en-US"/>
    </w:rPr>
  </w:style>
  <w:style w:type="paragraph" w:customStyle="1" w:styleId="Chapter">
    <w:name w:val="Chapter"/>
    <w:basedOn w:val="Normal"/>
    <w:rsid w:val="00043D90"/>
    <w:pPr>
      <w:spacing w:before="240"/>
    </w:pPr>
    <w:rPr>
      <w:rFonts w:ascii="Times New Roman" w:hAnsi="Times New Roman"/>
      <w:smallCaps/>
      <w:spacing w:val="80"/>
      <w:sz w:val="28"/>
    </w:rPr>
  </w:style>
  <w:style w:type="paragraph" w:customStyle="1" w:styleId="InChapter">
    <w:name w:val="InChapter"/>
    <w:basedOn w:val="Heading3"/>
    <w:rsid w:val="00043D90"/>
    <w:pPr>
      <w:spacing w:after="240"/>
      <w:outlineLvl w:val="9"/>
    </w:pPr>
    <w:rPr>
      <w:noProof/>
    </w:rPr>
  </w:style>
  <w:style w:type="paragraph" w:styleId="Index2">
    <w:name w:val="index 2"/>
    <w:basedOn w:val="Normal"/>
    <w:next w:val="Normal"/>
    <w:semiHidden/>
    <w:rsid w:val="00043D90"/>
    <w:pPr>
      <w:tabs>
        <w:tab w:val="right" w:pos="4176"/>
      </w:tabs>
      <w:ind w:left="568" w:hanging="284"/>
    </w:pPr>
    <w:rPr>
      <w:rFonts w:ascii="Garamond" w:hAnsi="Garamond"/>
    </w:rPr>
  </w:style>
  <w:style w:type="paragraph" w:customStyle="1" w:styleId="Byline">
    <w:name w:val="Byline"/>
    <w:rsid w:val="00043D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3D90"/>
    <w:pPr>
      <w:tabs>
        <w:tab w:val="clear" w:pos="3600"/>
        <w:tab w:val="clear" w:pos="3958"/>
      </w:tabs>
      <w:jc w:val="right"/>
    </w:pPr>
  </w:style>
  <w:style w:type="character" w:styleId="Emphasis">
    <w:name w:val="Emphasis"/>
    <w:basedOn w:val="DefaultParagraphFont"/>
    <w:qFormat/>
    <w:rsid w:val="00043D90"/>
    <w:rPr>
      <w:i/>
    </w:rPr>
  </w:style>
  <w:style w:type="paragraph" w:styleId="Caption">
    <w:name w:val="caption"/>
    <w:basedOn w:val="BodyText"/>
    <w:next w:val="Normal"/>
    <w:qFormat/>
    <w:rsid w:val="00043D90"/>
    <w:pPr>
      <w:framePr w:w="2268" w:hSpace="181" w:vSpace="181" w:wrap="around" w:vAnchor="text" w:hAnchor="page" w:x="1135" w:y="285" w:anchorLock="1"/>
    </w:pPr>
    <w:rPr>
      <w:i/>
    </w:rPr>
  </w:style>
  <w:style w:type="paragraph" w:customStyle="1" w:styleId="MiniTOCTitle">
    <w:name w:val="MiniTOCTitle"/>
    <w:basedOn w:val="Heading4"/>
    <w:rsid w:val="00043D90"/>
    <w:pPr>
      <w:spacing w:before="240"/>
      <w:outlineLvl w:val="9"/>
    </w:pPr>
    <w:rPr>
      <w:noProof/>
      <w:sz w:val="24"/>
    </w:rPr>
  </w:style>
  <w:style w:type="paragraph" w:customStyle="1" w:styleId="MiniTOCItem">
    <w:name w:val="MiniTOCItem"/>
    <w:basedOn w:val="ListBullet"/>
    <w:rsid w:val="00043D90"/>
    <w:pPr>
      <w:numPr>
        <w:numId w:val="0"/>
      </w:numPr>
      <w:tabs>
        <w:tab w:val="right" w:leader="dot" w:pos="6521"/>
      </w:tabs>
      <w:spacing w:before="0" w:after="0"/>
    </w:pPr>
  </w:style>
  <w:style w:type="paragraph" w:customStyle="1" w:styleId="TOFTitle">
    <w:name w:val="TOFTitle"/>
    <w:basedOn w:val="TOCTitle"/>
    <w:rsid w:val="00043D90"/>
  </w:style>
  <w:style w:type="paragraph" w:styleId="TableofFigures">
    <w:name w:val="table of figures"/>
    <w:basedOn w:val="Normal"/>
    <w:next w:val="Normal"/>
    <w:semiHidden/>
    <w:rsid w:val="00043D90"/>
    <w:pPr>
      <w:tabs>
        <w:tab w:val="right" w:leader="dot" w:pos="9072"/>
      </w:tabs>
      <w:ind w:left="970" w:hanging="403"/>
    </w:pPr>
    <w:rPr>
      <w:rFonts w:ascii="Times New Roman" w:hAnsi="Times New Roman"/>
      <w:b/>
    </w:rPr>
  </w:style>
  <w:style w:type="paragraph" w:styleId="ListNumber">
    <w:name w:val="List Number"/>
    <w:basedOn w:val="List"/>
    <w:rsid w:val="00043D90"/>
    <w:pPr>
      <w:numPr>
        <w:numId w:val="15"/>
      </w:numPr>
      <w:tabs>
        <w:tab w:val="clear" w:pos="340"/>
      </w:tabs>
    </w:pPr>
  </w:style>
  <w:style w:type="character" w:customStyle="1" w:styleId="WingdingSymbols">
    <w:name w:val="Wingding Symbols"/>
    <w:rsid w:val="00043D90"/>
    <w:rPr>
      <w:rFonts w:ascii="Wingdings" w:hAnsi="Wingdings"/>
    </w:rPr>
  </w:style>
  <w:style w:type="paragraph" w:customStyle="1" w:styleId="TableHeading">
    <w:name w:val="Table Heading"/>
    <w:basedOn w:val="HeadingBase"/>
    <w:rsid w:val="00043D90"/>
    <w:pPr>
      <w:keepLines/>
      <w:pBdr>
        <w:bottom w:val="single" w:sz="6" w:space="1" w:color="918585"/>
      </w:pBdr>
      <w:spacing w:before="240"/>
    </w:pPr>
  </w:style>
  <w:style w:type="character" w:customStyle="1" w:styleId="HotSpot">
    <w:name w:val="HotSpot"/>
    <w:rsid w:val="00043D90"/>
    <w:rPr>
      <w:color w:val="0033CC"/>
      <w:u w:val="none"/>
    </w:rPr>
  </w:style>
  <w:style w:type="paragraph" w:customStyle="1" w:styleId="BodyTextRight">
    <w:name w:val="Body Text Right"/>
    <w:basedOn w:val="BodyText"/>
    <w:rsid w:val="00043D90"/>
    <w:pPr>
      <w:spacing w:before="0" w:after="0"/>
      <w:jc w:val="right"/>
    </w:pPr>
  </w:style>
  <w:style w:type="paragraph" w:styleId="Index3">
    <w:name w:val="index 3"/>
    <w:basedOn w:val="ListNumber2"/>
    <w:next w:val="Normal"/>
    <w:semiHidden/>
    <w:rsid w:val="00043D90"/>
    <w:pPr>
      <w:numPr>
        <w:numId w:val="0"/>
      </w:numPr>
      <w:tabs>
        <w:tab w:val="right" w:leader="dot" w:pos="4176"/>
      </w:tabs>
    </w:pPr>
  </w:style>
  <w:style w:type="paragraph" w:styleId="ListNumber2">
    <w:name w:val="List Number 2"/>
    <w:basedOn w:val="List2"/>
    <w:rsid w:val="00043D90"/>
    <w:pPr>
      <w:numPr>
        <w:numId w:val="10"/>
      </w:numPr>
      <w:tabs>
        <w:tab w:val="clear" w:pos="1060"/>
      </w:tabs>
    </w:pPr>
  </w:style>
  <w:style w:type="paragraph" w:customStyle="1" w:styleId="MarginNote">
    <w:name w:val="Margin Note"/>
    <w:basedOn w:val="BodyText"/>
    <w:rsid w:val="00043D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3D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3D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3D90"/>
    <w:rPr>
      <w:sz w:val="32"/>
    </w:rPr>
  </w:style>
  <w:style w:type="paragraph" w:customStyle="1" w:styleId="HeadingProcedure">
    <w:name w:val="Heading Procedure"/>
    <w:basedOn w:val="HeadingBase"/>
    <w:next w:val="Normal"/>
    <w:rsid w:val="00043D90"/>
    <w:pPr>
      <w:tabs>
        <w:tab w:val="left" w:pos="0"/>
      </w:tabs>
      <w:spacing w:before="120" w:after="60"/>
    </w:pPr>
    <w:rPr>
      <w:i/>
      <w:color w:val="918585"/>
      <w:sz w:val="22"/>
    </w:rPr>
  </w:style>
  <w:style w:type="paragraph" w:customStyle="1" w:styleId="TableBodyText">
    <w:name w:val="Table Body Text"/>
    <w:basedOn w:val="BodyText"/>
    <w:rsid w:val="00043D90"/>
    <w:pPr>
      <w:spacing w:before="60" w:after="60"/>
    </w:pPr>
  </w:style>
  <w:style w:type="paragraph" w:styleId="ListContinue">
    <w:name w:val="List Continue"/>
    <w:basedOn w:val="List"/>
    <w:rsid w:val="00043D90"/>
    <w:pPr>
      <w:ind w:firstLine="0"/>
    </w:pPr>
  </w:style>
  <w:style w:type="paragraph" w:customStyle="1" w:styleId="ListNote">
    <w:name w:val="List Note"/>
    <w:basedOn w:val="List"/>
    <w:rsid w:val="00043D90"/>
    <w:pPr>
      <w:pBdr>
        <w:top w:val="single" w:sz="6" w:space="2" w:color="918585"/>
        <w:bottom w:val="single" w:sz="6" w:space="2" w:color="918585"/>
      </w:pBdr>
      <w:tabs>
        <w:tab w:val="left" w:pos="1021"/>
      </w:tabs>
      <w:ind w:firstLine="0"/>
    </w:pPr>
  </w:style>
  <w:style w:type="paragraph" w:customStyle="1" w:styleId="Warning">
    <w:name w:val="Warning"/>
    <w:basedOn w:val="BodyText"/>
    <w:rsid w:val="00043D90"/>
    <w:pPr>
      <w:shd w:val="clear" w:color="auto" w:fill="D9D9D9"/>
      <w:tabs>
        <w:tab w:val="left" w:pos="992"/>
      </w:tabs>
      <w:ind w:left="119" w:right="119"/>
    </w:pPr>
    <w:rPr>
      <w:sz w:val="20"/>
    </w:rPr>
  </w:style>
  <w:style w:type="paragraph" w:customStyle="1" w:styleId="MarginIcons">
    <w:name w:val="Margin Icons"/>
    <w:basedOn w:val="BodyText"/>
    <w:rsid w:val="00043D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3D90"/>
    <w:rPr>
      <w:rFonts w:ascii="Courier New" w:hAnsi="Courier New"/>
    </w:rPr>
  </w:style>
  <w:style w:type="paragraph" w:customStyle="1" w:styleId="NoteBullet">
    <w:name w:val="Note Bullet"/>
    <w:basedOn w:val="Note"/>
    <w:rsid w:val="00043D90"/>
    <w:pPr>
      <w:tabs>
        <w:tab w:val="clear" w:pos="680"/>
      </w:tabs>
      <w:spacing w:before="60" w:after="60"/>
    </w:pPr>
  </w:style>
  <w:style w:type="paragraph" w:customStyle="1" w:styleId="SubHeading2">
    <w:name w:val="SubHeading2"/>
    <w:basedOn w:val="HeadingBase"/>
    <w:rsid w:val="00043D90"/>
    <w:pPr>
      <w:spacing w:before="240" w:after="60"/>
    </w:pPr>
    <w:rPr>
      <w:sz w:val="20"/>
    </w:rPr>
  </w:style>
  <w:style w:type="paragraph" w:customStyle="1" w:styleId="SubHeading1">
    <w:name w:val="SubHeading1"/>
    <w:basedOn w:val="HeadingBase"/>
    <w:rsid w:val="00043D90"/>
    <w:pPr>
      <w:spacing w:before="240" w:after="60"/>
    </w:pPr>
    <w:rPr>
      <w:color w:val="918585"/>
      <w:sz w:val="22"/>
    </w:rPr>
  </w:style>
  <w:style w:type="paragraph" w:customStyle="1" w:styleId="SideHeading">
    <w:name w:val="Side Heading"/>
    <w:basedOn w:val="HeadingBase"/>
    <w:rsid w:val="00043D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3D90"/>
    <w:pPr>
      <w:tabs>
        <w:tab w:val="num" w:pos="360"/>
      </w:tabs>
    </w:pPr>
  </w:style>
  <w:style w:type="paragraph" w:styleId="PlainText">
    <w:name w:val="Plain Text"/>
    <w:basedOn w:val="Normal"/>
    <w:link w:val="PlainTextChar"/>
    <w:rsid w:val="00043D90"/>
    <w:rPr>
      <w:sz w:val="20"/>
    </w:rPr>
  </w:style>
  <w:style w:type="character" w:customStyle="1" w:styleId="PlainTextChar">
    <w:name w:val="Plain Text Char"/>
    <w:basedOn w:val="DefaultParagraphFont"/>
    <w:link w:val="PlainText"/>
    <w:rsid w:val="00043D90"/>
    <w:rPr>
      <w:rFonts w:ascii="Courier New" w:eastAsia="Times New Roman" w:hAnsi="Courier New" w:cs="Times New Roman"/>
      <w:sz w:val="20"/>
      <w:szCs w:val="20"/>
      <w:lang w:eastAsia="en-US"/>
    </w:rPr>
  </w:style>
  <w:style w:type="character" w:customStyle="1" w:styleId="MenuOption">
    <w:name w:val="Menu Option"/>
    <w:basedOn w:val="DefaultParagraphFont"/>
    <w:rsid w:val="00043D90"/>
    <w:rPr>
      <w:b/>
      <w:smallCaps/>
    </w:rPr>
  </w:style>
  <w:style w:type="paragraph" w:customStyle="1" w:styleId="TableListNumber">
    <w:name w:val="Table List Number"/>
    <w:basedOn w:val="ListNumber"/>
    <w:rsid w:val="00043D90"/>
    <w:pPr>
      <w:numPr>
        <w:numId w:val="0"/>
      </w:numPr>
    </w:pPr>
  </w:style>
  <w:style w:type="paragraph" w:styleId="TOC4">
    <w:name w:val="toc 4"/>
    <w:basedOn w:val="TOCBase"/>
    <w:next w:val="Normal"/>
    <w:semiHidden/>
    <w:rsid w:val="00043D90"/>
    <w:pPr>
      <w:tabs>
        <w:tab w:val="right" w:leader="dot" w:pos="9071"/>
      </w:tabs>
      <w:ind w:left="1701"/>
    </w:pPr>
  </w:style>
  <w:style w:type="paragraph" w:customStyle="1" w:styleId="ListAlpha">
    <w:name w:val="List Alpha"/>
    <w:basedOn w:val="List"/>
    <w:rsid w:val="00043D90"/>
    <w:pPr>
      <w:numPr>
        <w:numId w:val="9"/>
      </w:numPr>
    </w:pPr>
  </w:style>
  <w:style w:type="paragraph" w:customStyle="1" w:styleId="ListAlpha2">
    <w:name w:val="List Alpha 2"/>
    <w:basedOn w:val="List2"/>
    <w:rsid w:val="00043D90"/>
    <w:pPr>
      <w:numPr>
        <w:numId w:val="8"/>
      </w:numPr>
    </w:pPr>
  </w:style>
  <w:style w:type="paragraph" w:styleId="List2">
    <w:name w:val="List 2"/>
    <w:basedOn w:val="BodyText"/>
    <w:rsid w:val="00043D90"/>
    <w:pPr>
      <w:tabs>
        <w:tab w:val="left" w:pos="680"/>
      </w:tabs>
      <w:spacing w:before="60" w:after="60"/>
      <w:ind w:left="680" w:hanging="340"/>
    </w:pPr>
  </w:style>
  <w:style w:type="paragraph" w:styleId="List3">
    <w:name w:val="List 3"/>
    <w:basedOn w:val="BodyText"/>
    <w:rsid w:val="00043D90"/>
    <w:pPr>
      <w:tabs>
        <w:tab w:val="left" w:pos="1021"/>
      </w:tabs>
      <w:spacing w:before="60" w:after="60"/>
      <w:ind w:left="1020" w:hanging="340"/>
    </w:pPr>
  </w:style>
  <w:style w:type="paragraph" w:styleId="List4">
    <w:name w:val="List 4"/>
    <w:basedOn w:val="BodyText"/>
    <w:rsid w:val="00043D90"/>
    <w:pPr>
      <w:tabs>
        <w:tab w:val="left" w:pos="1361"/>
      </w:tabs>
      <w:spacing w:before="60" w:after="60"/>
      <w:ind w:left="1361" w:hanging="340"/>
    </w:pPr>
  </w:style>
  <w:style w:type="paragraph" w:styleId="List5">
    <w:name w:val="List 5"/>
    <w:basedOn w:val="BodyText"/>
    <w:rsid w:val="00043D90"/>
    <w:pPr>
      <w:tabs>
        <w:tab w:val="left" w:pos="1701"/>
      </w:tabs>
      <w:spacing w:before="60" w:after="60"/>
      <w:ind w:left="1701" w:hanging="340"/>
    </w:pPr>
  </w:style>
  <w:style w:type="paragraph" w:styleId="ListBullet3">
    <w:name w:val="List Bullet 3"/>
    <w:basedOn w:val="List3"/>
    <w:rsid w:val="00043D90"/>
    <w:pPr>
      <w:numPr>
        <w:numId w:val="14"/>
      </w:numPr>
      <w:tabs>
        <w:tab w:val="clear" w:pos="1021"/>
      </w:tabs>
      <w:ind w:left="1037" w:hanging="357"/>
    </w:pPr>
  </w:style>
  <w:style w:type="paragraph" w:styleId="ListBullet4">
    <w:name w:val="List Bullet 4"/>
    <w:basedOn w:val="List4"/>
    <w:rsid w:val="00043D90"/>
    <w:pPr>
      <w:numPr>
        <w:numId w:val="3"/>
      </w:numPr>
      <w:tabs>
        <w:tab w:val="clear" w:pos="1361"/>
      </w:tabs>
    </w:pPr>
  </w:style>
  <w:style w:type="paragraph" w:styleId="ListBullet5">
    <w:name w:val="List Bullet 5"/>
    <w:basedOn w:val="List5"/>
    <w:rsid w:val="00043D90"/>
    <w:pPr>
      <w:numPr>
        <w:numId w:val="4"/>
      </w:numPr>
    </w:pPr>
  </w:style>
  <w:style w:type="paragraph" w:styleId="ListContinue2">
    <w:name w:val="List Continue 2"/>
    <w:basedOn w:val="List2"/>
    <w:rsid w:val="00043D90"/>
    <w:pPr>
      <w:ind w:firstLine="0"/>
    </w:pPr>
  </w:style>
  <w:style w:type="paragraph" w:styleId="ListContinue3">
    <w:name w:val="List Continue 3"/>
    <w:basedOn w:val="List3"/>
    <w:rsid w:val="00043D90"/>
    <w:pPr>
      <w:ind w:left="1021" w:firstLine="0"/>
    </w:pPr>
  </w:style>
  <w:style w:type="paragraph" w:styleId="ListContinue4">
    <w:name w:val="List Continue 4"/>
    <w:basedOn w:val="List4"/>
    <w:rsid w:val="00043D90"/>
    <w:pPr>
      <w:ind w:firstLine="0"/>
    </w:pPr>
  </w:style>
  <w:style w:type="paragraph" w:styleId="ListContinue5">
    <w:name w:val="List Continue 5"/>
    <w:basedOn w:val="List5"/>
    <w:rsid w:val="00043D90"/>
    <w:pPr>
      <w:ind w:firstLine="0"/>
    </w:pPr>
  </w:style>
  <w:style w:type="paragraph" w:styleId="ListNumber3">
    <w:name w:val="List Number 3"/>
    <w:basedOn w:val="List3"/>
    <w:rsid w:val="00043D90"/>
    <w:pPr>
      <w:numPr>
        <w:numId w:val="5"/>
      </w:numPr>
    </w:pPr>
  </w:style>
  <w:style w:type="paragraph" w:styleId="ListNumber4">
    <w:name w:val="List Number 4"/>
    <w:basedOn w:val="List4"/>
    <w:rsid w:val="00043D90"/>
    <w:pPr>
      <w:numPr>
        <w:numId w:val="6"/>
      </w:numPr>
    </w:pPr>
  </w:style>
  <w:style w:type="paragraph" w:styleId="ListNumber5">
    <w:name w:val="List Number 5"/>
    <w:basedOn w:val="List5"/>
    <w:rsid w:val="00043D90"/>
    <w:pPr>
      <w:numPr>
        <w:numId w:val="7"/>
      </w:numPr>
    </w:pPr>
  </w:style>
  <w:style w:type="paragraph" w:styleId="BlockText">
    <w:name w:val="Block Text"/>
    <w:basedOn w:val="Normal"/>
    <w:rsid w:val="00043D90"/>
    <w:pPr>
      <w:spacing w:after="120"/>
      <w:ind w:left="1440" w:right="1440"/>
    </w:pPr>
  </w:style>
  <w:style w:type="character" w:customStyle="1" w:styleId="Subscript">
    <w:name w:val="Subscript"/>
    <w:basedOn w:val="DefaultParagraphFont"/>
    <w:rsid w:val="00043D90"/>
    <w:rPr>
      <w:sz w:val="16"/>
      <w:vertAlign w:val="subscript"/>
    </w:rPr>
  </w:style>
  <w:style w:type="character" w:customStyle="1" w:styleId="Superscript">
    <w:name w:val="Superscript"/>
    <w:basedOn w:val="DefaultParagraphFont"/>
    <w:rsid w:val="00043D90"/>
    <w:rPr>
      <w:sz w:val="16"/>
      <w:vertAlign w:val="superscript"/>
    </w:rPr>
  </w:style>
  <w:style w:type="character" w:customStyle="1" w:styleId="Symbols">
    <w:name w:val="Symbols"/>
    <w:basedOn w:val="DefaultParagraphFont"/>
    <w:rsid w:val="00043D90"/>
    <w:rPr>
      <w:rFonts w:ascii="Symbol" w:hAnsi="Symbol"/>
    </w:rPr>
  </w:style>
  <w:style w:type="character" w:customStyle="1" w:styleId="MenuOptions">
    <w:name w:val="Menu Options"/>
    <w:basedOn w:val="DefaultParagraphFont"/>
    <w:rsid w:val="00043D90"/>
    <w:rPr>
      <w:rFonts w:ascii="Arial Narrow" w:hAnsi="Arial Narrow"/>
      <w:smallCaps/>
    </w:rPr>
  </w:style>
  <w:style w:type="character" w:customStyle="1" w:styleId="Buttons">
    <w:name w:val="Buttons"/>
    <w:basedOn w:val="DefaultParagraphFont"/>
    <w:rsid w:val="00043D90"/>
    <w:rPr>
      <w:b/>
    </w:rPr>
  </w:style>
  <w:style w:type="character" w:customStyle="1" w:styleId="Underlined">
    <w:name w:val="Underlined"/>
    <w:basedOn w:val="DefaultParagraphFont"/>
    <w:rsid w:val="00043D90"/>
    <w:rPr>
      <w:u w:val="single"/>
    </w:rPr>
  </w:style>
  <w:style w:type="paragraph" w:customStyle="1" w:styleId="TableBodyTextRight">
    <w:name w:val="Table Body Text Right"/>
    <w:basedOn w:val="TableBodyText"/>
    <w:rsid w:val="00043D90"/>
    <w:pPr>
      <w:widowControl w:val="0"/>
      <w:autoSpaceDE w:val="0"/>
      <w:autoSpaceDN w:val="0"/>
      <w:adjustRightInd w:val="0"/>
      <w:jc w:val="right"/>
    </w:pPr>
    <w:rPr>
      <w:rFonts w:cs="Arial"/>
      <w:szCs w:val="18"/>
    </w:rPr>
  </w:style>
  <w:style w:type="paragraph" w:customStyle="1" w:styleId="CopyrightText">
    <w:name w:val="Copyright Text"/>
    <w:basedOn w:val="BodyText"/>
    <w:rsid w:val="00043D90"/>
    <w:rPr>
      <w:sz w:val="18"/>
    </w:rPr>
  </w:style>
  <w:style w:type="paragraph" w:customStyle="1" w:styleId="BodySmallRight">
    <w:name w:val="Body Small Right"/>
    <w:basedOn w:val="BodyTextRight"/>
    <w:rsid w:val="00043D90"/>
    <w:rPr>
      <w:sz w:val="18"/>
      <w:szCs w:val="18"/>
    </w:rPr>
  </w:style>
  <w:style w:type="paragraph" w:customStyle="1" w:styleId="MarginEdition">
    <w:name w:val="Margin Edition"/>
    <w:basedOn w:val="MarginNote"/>
    <w:rsid w:val="00043D90"/>
    <w:pPr>
      <w:spacing w:before="0" w:after="0"/>
    </w:pPr>
    <w:rPr>
      <w:rFonts w:ascii="Times New Roman" w:hAnsi="Times New Roman"/>
      <w:color w:val="999999"/>
    </w:rPr>
  </w:style>
  <w:style w:type="paragraph" w:customStyle="1" w:styleId="Spacer">
    <w:name w:val="Spacer"/>
    <w:basedOn w:val="Normal"/>
    <w:rsid w:val="00043D90"/>
    <w:rPr>
      <w:sz w:val="2"/>
      <w:szCs w:val="2"/>
    </w:rPr>
  </w:style>
  <w:style w:type="character" w:customStyle="1" w:styleId="Small">
    <w:name w:val="Small"/>
    <w:basedOn w:val="DefaultParagraphFont"/>
    <w:rsid w:val="00043D90"/>
    <w:rPr>
      <w:sz w:val="16"/>
    </w:rPr>
  </w:style>
  <w:style w:type="paragraph" w:customStyle="1" w:styleId="WideTable">
    <w:name w:val="Wide Table"/>
    <w:basedOn w:val="Normal"/>
    <w:rsid w:val="00043D90"/>
    <w:pPr>
      <w:ind w:left="-1418"/>
    </w:pPr>
    <w:rPr>
      <w:sz w:val="2"/>
      <w:szCs w:val="2"/>
    </w:rPr>
  </w:style>
  <w:style w:type="character" w:styleId="PageNumber">
    <w:name w:val="page number"/>
    <w:basedOn w:val="DefaultParagraphFont"/>
    <w:rsid w:val="00043D90"/>
  </w:style>
  <w:style w:type="paragraph" w:styleId="Quote">
    <w:name w:val="Quote"/>
    <w:basedOn w:val="Heading1"/>
    <w:link w:val="QuoteChar"/>
    <w:qFormat/>
    <w:rsid w:val="00043D90"/>
    <w:rPr>
      <w:b w:val="0"/>
      <w:sz w:val="72"/>
      <w:szCs w:val="72"/>
      <w:lang w:val="en-NZ"/>
    </w:rPr>
  </w:style>
  <w:style w:type="character" w:customStyle="1" w:styleId="QuoteChar">
    <w:name w:val="Quote Char"/>
    <w:basedOn w:val="DefaultParagraphFont"/>
    <w:link w:val="Quote"/>
    <w:rsid w:val="00043D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3D90"/>
    <w:pPr>
      <w:pageBreakBefore/>
    </w:pPr>
  </w:style>
  <w:style w:type="paragraph" w:customStyle="1" w:styleId="Border">
    <w:name w:val="Border"/>
    <w:basedOn w:val="Normal"/>
    <w:qFormat/>
    <w:rsid w:val="00043D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3D90"/>
    <w:rPr>
      <w:b/>
      <w:bCs/>
      <w:i/>
      <w:iCs/>
      <w:color w:val="auto"/>
    </w:rPr>
  </w:style>
  <w:style w:type="paragraph" w:styleId="IntenseQuote">
    <w:name w:val="Intense Quote"/>
    <w:basedOn w:val="Normal"/>
    <w:next w:val="Normal"/>
    <w:link w:val="IntenseQuoteChar"/>
    <w:uiPriority w:val="30"/>
    <w:qFormat/>
    <w:rsid w:val="00043D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3D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3D90"/>
    <w:rPr>
      <w:smallCaps/>
      <w:color w:val="auto"/>
      <w:u w:val="single"/>
    </w:rPr>
  </w:style>
  <w:style w:type="character" w:styleId="IntenseReference">
    <w:name w:val="Intense Reference"/>
    <w:basedOn w:val="DefaultParagraphFont"/>
    <w:uiPriority w:val="32"/>
    <w:qFormat/>
    <w:rsid w:val="00043D90"/>
    <w:rPr>
      <w:b/>
      <w:bCs/>
      <w:smallCaps/>
      <w:color w:val="auto"/>
      <w:spacing w:val="5"/>
      <w:u w:val="single"/>
    </w:rPr>
  </w:style>
  <w:style w:type="paragraph" w:customStyle="1" w:styleId="2ColumnHeading">
    <w:name w:val="2Column Heading"/>
    <w:basedOn w:val="BodyText"/>
    <w:qFormat/>
    <w:rsid w:val="00043D90"/>
    <w:pPr>
      <w:spacing w:after="60"/>
      <w:ind w:left="-2268"/>
    </w:pPr>
    <w:rPr>
      <w:b/>
    </w:rPr>
  </w:style>
  <w:style w:type="paragraph" w:customStyle="1" w:styleId="Heading1TOC">
    <w:name w:val="Heading1 TOC"/>
    <w:basedOn w:val="Normal"/>
    <w:qFormat/>
    <w:rsid w:val="00043D90"/>
    <w:pPr>
      <w:spacing w:before="240" w:after="120"/>
    </w:pPr>
    <w:rPr>
      <w:rFonts w:ascii="Times New Roman" w:hAnsi="Times New Roman"/>
      <w:b/>
      <w:sz w:val="32"/>
    </w:rPr>
  </w:style>
  <w:style w:type="paragraph" w:customStyle="1" w:styleId="Heading2TOC">
    <w:name w:val="Heading2 TOC"/>
    <w:basedOn w:val="Normal"/>
    <w:qFormat/>
    <w:rsid w:val="00043D90"/>
    <w:pPr>
      <w:spacing w:before="240" w:after="60"/>
    </w:pPr>
    <w:rPr>
      <w:rFonts w:ascii="Times New Roman" w:hAnsi="Times New Roman"/>
      <w:b/>
      <w:sz w:val="28"/>
    </w:rPr>
  </w:style>
  <w:style w:type="character" w:customStyle="1" w:styleId="Underline">
    <w:name w:val="Underline"/>
    <w:basedOn w:val="DefaultParagraphFont"/>
    <w:qFormat/>
    <w:rsid w:val="00043D90"/>
    <w:rPr>
      <w:u w:val="single"/>
    </w:rPr>
  </w:style>
  <w:style w:type="character" w:customStyle="1" w:styleId="BoldandItalics">
    <w:name w:val="Bold and Italics"/>
    <w:qFormat/>
    <w:rsid w:val="00043D90"/>
    <w:rPr>
      <w:b/>
      <w:i/>
      <w:u w:val="none"/>
    </w:rPr>
  </w:style>
  <w:style w:type="paragraph" w:styleId="BalloonText">
    <w:name w:val="Balloon Text"/>
    <w:basedOn w:val="Normal"/>
    <w:link w:val="BalloonTextChar"/>
    <w:rsid w:val="00043D90"/>
    <w:rPr>
      <w:rFonts w:ascii="Tahoma" w:hAnsi="Tahoma" w:cs="Tahoma"/>
      <w:sz w:val="16"/>
      <w:szCs w:val="16"/>
    </w:rPr>
  </w:style>
  <w:style w:type="character" w:customStyle="1" w:styleId="BalloonTextChar">
    <w:name w:val="Balloon Text Char"/>
    <w:basedOn w:val="DefaultParagraphFont"/>
    <w:link w:val="BalloonText"/>
    <w:rsid w:val="00043D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3D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3D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3D90"/>
    <w:rPr>
      <w:b/>
      <w:color w:val="660033"/>
      <w:spacing w:val="0"/>
    </w:rPr>
  </w:style>
  <w:style w:type="paragraph" w:customStyle="1" w:styleId="Nameditemlist">
    <w:name w:val="Named item list"/>
    <w:basedOn w:val="BodyText"/>
    <w:qFormat/>
    <w:rsid w:val="00043D90"/>
    <w:pPr>
      <w:tabs>
        <w:tab w:val="left" w:pos="2835"/>
      </w:tabs>
      <w:ind w:left="2835" w:hanging="2835"/>
    </w:pPr>
  </w:style>
  <w:style w:type="paragraph" w:customStyle="1" w:styleId="BodyTextnopadding">
    <w:name w:val="Body Text no padding"/>
    <w:basedOn w:val="BodyText"/>
    <w:qFormat/>
    <w:rsid w:val="00043D90"/>
    <w:pPr>
      <w:spacing w:before="0" w:after="0"/>
    </w:pPr>
  </w:style>
  <w:style w:type="paragraph" w:customStyle="1" w:styleId="BodyTextBold">
    <w:name w:val="Body Text Bold"/>
    <w:basedOn w:val="BodyText"/>
    <w:qFormat/>
    <w:rsid w:val="00043D90"/>
    <w:rPr>
      <w:b/>
    </w:rPr>
  </w:style>
  <w:style w:type="character" w:styleId="Hyperlink">
    <w:name w:val="Hyperlink"/>
    <w:basedOn w:val="DefaultParagraphFont"/>
    <w:uiPriority w:val="99"/>
    <w:unhideWhenUsed/>
    <w:rsid w:val="00B13E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1102</Words>
  <Characters>7035</Characters>
  <Application>Microsoft Office Word</Application>
  <DocSecurity>0</DocSecurity>
  <Lines>242</Lines>
  <Paragraphs>137</Paragraphs>
  <ScaleCrop>false</ScaleCrop>
  <Company>Author-it Software Corporation Ltd.</Company>
  <LinksUpToDate>false</LinksUpToDate>
  <CharactersWithSpaces>8000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MSFSF3006 Chemically join textiles</dc:title>
  <dc:subject>Approved</dc:subject>
  <dc:creator>Skills Insight</dc:creator>
  <cp:keywords>Release: 1</cp:keywords>
  <dc:description>Review Date: 12 April 2008</dc:description>
  <cp:lastModifiedBy>HSD_TPCMSd.prod</cp:lastModifiedBy>
  <cp:revision>3</cp:revision>
  <dcterms:created xsi:type="dcterms:W3CDTF">2025-03-01T17:00:00Z</dcterms:created>
  <dcterms:modified xsi:type="dcterms:W3CDTF">2025-03-01T17:00:00Z</dcterms:modified>
</cp:coreProperties>
</file>