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360F" w:rsidP="0054360F">
      <w:pPr>
        <w:pStyle w:val="Title"/>
      </w:pPr>
      <w:r>
        <w:fldChar w:fldCharType="begin"/>
      </w:r>
      <w:r>
        <w:instrText xml:space="preserve"> TITLE   \* MERGEFORMAT </w:instrText>
      </w:r>
      <w:r>
        <w:fldChar w:fldCharType="separate"/>
      </w:r>
      <w:r>
        <w:t>MSFSF3005 Construct Austrian festoon-style blinds</w:t>
      </w:r>
      <w:r>
        <w:fldChar w:fldCharType="end"/>
      </w:r>
    </w:p>
    <w:p w:rsidR="0054360F" w:rsidP="0054360F">
      <w:pPr>
        <w:pStyle w:val="Version"/>
        <w:sectPr w:rsidSect="002E4B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4BB7" w:rsidP="002E4BB7">
      <w:pPr>
        <w:pStyle w:val="SuperHeading"/>
      </w:pPr>
      <w:r w:rsidRPr="002E4BB7">
        <w:t>MSFSF3005 Construct Austrian festoon-style blinds</w:t>
      </w:r>
    </w:p>
    <w:p w:rsidR="00000000" w:rsidRPr="002E4BB7" w:rsidP="002E4BB7">
      <w:pPr>
        <w:pStyle w:val="Heading1"/>
      </w:pPr>
      <w:bookmarkStart w:id="1" w:name="O_622171"/>
      <w:bookmarkEnd w:id="1"/>
      <w:r w:rsidRPr="002E4BB7">
        <w:t>Modification History</w:t>
      </w:r>
    </w:p>
    <w:p w:rsidR="00000000" w:rsidRPr="002E4BB7" w:rsidP="0054360F">
      <w:pPr>
        <w:pStyle w:val="BodyText"/>
      </w:pPr>
      <w:r w:rsidRPr="002E4BB7">
        <w:t>Release 1 - New unit of competency</w:t>
      </w:r>
    </w:p>
    <w:p w:rsidR="00000000" w:rsidRPr="002E4BB7" w:rsidP="002E4BB7">
      <w:pPr>
        <w:pStyle w:val="Heading1"/>
      </w:pPr>
      <w:bookmarkStart w:id="2" w:name="O_622179"/>
      <w:bookmarkEnd w:id="2"/>
      <w:r w:rsidRPr="002E4BB7">
        <w:t>Application</w:t>
      </w:r>
    </w:p>
    <w:p w:rsidR="00000000" w:rsidRPr="002E4BB7" w:rsidP="0054360F">
      <w:pPr>
        <w:pStyle w:val="BodyText"/>
      </w:pPr>
      <w:r w:rsidRPr="002E4BB7">
        <w:t>This unit of competency covers constructing and sewing Austrian festoon-style blinds.</w:t>
      </w:r>
    </w:p>
    <w:p w:rsidR="00000000" w:rsidRPr="002E4BB7" w:rsidP="0054360F">
      <w:pPr>
        <w:pStyle w:val="BodyText"/>
      </w:pPr>
      <w:r w:rsidRPr="002E4BB7">
        <w:t>No licensing, legislative or certification requirements apply to this unit a</w:t>
      </w:r>
      <w:r w:rsidRPr="002E4BB7">
        <w:t>t the time of publication.</w:t>
      </w:r>
    </w:p>
    <w:p w:rsidR="00000000" w:rsidRPr="002E4BB7" w:rsidP="002E4BB7">
      <w:pPr>
        <w:pStyle w:val="Heading1"/>
      </w:pPr>
      <w:bookmarkStart w:id="3" w:name="O_622178"/>
      <w:bookmarkEnd w:id="3"/>
      <w:r w:rsidRPr="002E4BB7">
        <w:t>Pre-requisite Unit</w:t>
      </w:r>
    </w:p>
    <w:p w:rsidR="00000000" w:rsidRPr="002E4BB7" w:rsidP="002E4BB7">
      <w:pPr>
        <w:pStyle w:val="Heading1"/>
      </w:pPr>
      <w:bookmarkStart w:id="4" w:name="O_622177"/>
      <w:bookmarkEnd w:id="4"/>
      <w:r w:rsidRPr="002E4BB7">
        <w:t>Competency Field</w:t>
      </w:r>
    </w:p>
    <w:p w:rsidR="00000000" w:rsidRPr="002E4BB7" w:rsidP="002E4BB7">
      <w:pPr>
        <w:pStyle w:val="Heading1"/>
      </w:pPr>
      <w:bookmarkStart w:id="5" w:name="O_622176"/>
      <w:bookmarkEnd w:id="5"/>
      <w:r w:rsidRPr="002E4BB7">
        <w:t>Unit Sector</w:t>
      </w:r>
    </w:p>
    <w:p w:rsidR="00000000" w:rsidRPr="002E4BB7" w:rsidP="0054360F">
      <w:pPr>
        <w:pStyle w:val="BodyText"/>
      </w:pPr>
      <w:r w:rsidRPr="002E4BB7">
        <w:t>Soft Furnishing</w:t>
      </w:r>
    </w:p>
    <w:p w:rsidR="00000000" w:rsidRPr="002E4BB7" w:rsidP="002E4BB7">
      <w:pPr>
        <w:pStyle w:val="Heading1"/>
      </w:pPr>
      <w:bookmarkStart w:id="6" w:name="O_622175"/>
      <w:bookmarkEnd w:id="6"/>
      <w:r w:rsidRPr="002E4BB7">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2E4BB7">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Performance criteria d</w:t>
            </w:r>
            <w:r w:rsidRPr="002E4BB7">
              <w:t>escribe the performance needed to demonstrate achievement of the element.</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1</w:t>
            </w:r>
          </w:p>
        </w:tc>
        <w:tc>
          <w:tcPr>
            <w:tcW w:w="2219" w:type="dxa"/>
            <w:vMerge w:val="restart"/>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Establish work requirements and prepare for work</w:t>
            </w: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1.1</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Work order requirements are checked and confirmed</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1.2</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Tools, equipment and materials are selected and checked prior to use to ensure that they are appropriate for the work, serviceable and in a safe condition</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1.3</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Correct side of fabric, naps, direction of pattern and pattern matches are identified</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1.4</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Fabric is checked for flaws</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1.5</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Appropriate needle types for the fabric are selected and threaded</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2</w:t>
            </w:r>
          </w:p>
        </w:tc>
        <w:tc>
          <w:tcPr>
            <w:tcW w:w="2219"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Lay out work to be sewn</w:t>
            </w: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2.1</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Work health and safety (WHS) requirements, including ergonomic criteria and personal protection needs, are observed throughout the work</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2.2</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Linings and any interlining materials are laid out and folded ready for sewing</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2.3</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Lining materials are matche</w:t>
            </w:r>
            <w:r w:rsidRPr="002E4BB7">
              <w:t>d and secured</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2.4</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Face fabric is folded, bringing edges to be seamed together to match any pattern and to maintain an appropriate finished length</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2.5</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Pattern matches are kept uniform within drops and across matching sets of blinds</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2.6</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Fabric is held together and, where required, supported with pins or other workplace approved methods</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3</w:t>
            </w:r>
          </w:p>
        </w:tc>
        <w:tc>
          <w:tcPr>
            <w:tcW w:w="2219"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Stitch seams and form corners</w:t>
            </w: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3.1</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Curtain fabrics are held to allow for the personal right-hand or left-hand preference of the sewer, and manipulation r</w:t>
            </w:r>
            <w:r w:rsidRPr="002E4BB7">
              <w:t>equirements for the bulk and slipperiness of the materials</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3.2</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Machine sewing operations are completed correctly</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3.3</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Finished length and width of each panel are measured and checked against work order and adjusted, where required</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3.4</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Linings and interlinings are attached to back of blind</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3.5</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Corners are folded and formed to match work order or workplace requirements</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3.6</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Hems are completed using the appropriate stitch type and sewing method</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3.7</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Corners are stitched and finished</w:t>
            </w:r>
            <w:r w:rsidRPr="002E4BB7">
              <w:t xml:space="preserve"> and threads trimmed</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3.8</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Ring placement positions are measured and marked</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4</w:t>
            </w:r>
          </w:p>
        </w:tc>
        <w:tc>
          <w:tcPr>
            <w:tcW w:w="2219"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Sew gathering materials</w:t>
            </w: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4.1</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Headings and any stitching or slit along vertical gather lines are completed according to the work order</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4.2</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Ends of stitching are secured and any required weights are attached</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5</w:t>
            </w:r>
          </w:p>
        </w:tc>
        <w:tc>
          <w:tcPr>
            <w:tcW w:w="2219"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Finish work</w:t>
            </w: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5.1</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Finished blinds are checked ensuring stitch length, end finishing and size blinds match work requirements</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5.2</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Work is pressed</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5.3</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Parts of the work which do not comply with work order are repaired</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5.4</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Rings are attached</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5.5</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Gather tapes and gathering lines are pulled up maintaining even fullness in gather and even tension in gathering lines</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5.6</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 xml:space="preserve">Headboard is painted, stained </w:t>
            </w:r>
            <w:r w:rsidRPr="002E4BB7">
              <w:t>or covered with fabric fixed along the board length, corners are mitred and fixed, reducing bulk and ensuring a neat finish</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5.7</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Blinds are fitted to headboard or track and threading completed</w:t>
            </w:r>
          </w:p>
        </w:tc>
      </w:tr>
      <w:tr w:rsidTr="002E4BB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6</w:t>
            </w:r>
          </w:p>
        </w:tc>
        <w:tc>
          <w:tcPr>
            <w:tcW w:w="2219"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Complete work for next process</w:t>
            </w: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6.1</w:t>
            </w:r>
          </w:p>
        </w:tc>
        <w:tc>
          <w:tcPr>
            <w:tcW w:w="5776"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Workplace required documentation or reporting is completed</w:t>
            </w:r>
          </w:p>
        </w:tc>
      </w:tr>
      <w:tr w:rsidTr="002E4BB7">
        <w:tblPrEx>
          <w:tblW w:w="9286" w:type="dxa"/>
          <w:tblLayout w:type="fixed"/>
          <w:tblCellMar>
            <w:left w:w="62" w:type="dxa"/>
            <w:right w:w="62" w:type="dxa"/>
          </w:tblCellMar>
          <w:tblLook w:val="0000"/>
        </w:tblPrEx>
        <w:trPr>
          <w:trHeight w:val="80"/>
        </w:trPr>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6.2</w:t>
            </w:r>
          </w:p>
        </w:tc>
        <w:tc>
          <w:tcPr>
            <w:tcW w:w="5776" w:type="dxa"/>
            <w:tcBorders>
              <w:top w:val="nil"/>
              <w:left w:val="nil"/>
              <w:bottom w:val="nil"/>
              <w:right w:val="nil"/>
            </w:tcBorders>
            <w:tcMar>
              <w:top w:w="0" w:type="dxa"/>
              <w:left w:w="62" w:type="dxa"/>
              <w:bottom w:w="0" w:type="dxa"/>
              <w:right w:w="62" w:type="dxa"/>
            </w:tcMar>
          </w:tcPr>
          <w:p w:rsidR="00000000" w:rsidRPr="002E4BB7" w:rsidP="002E4BB7">
            <w:pPr>
              <w:pStyle w:val="BodyText"/>
            </w:pPr>
            <w:r w:rsidRPr="002E4BB7">
              <w:t>Finished work is folded, protected and despatched following workplace procedures</w:t>
            </w:r>
          </w:p>
        </w:tc>
      </w:tr>
    </w:tbl>
    <w:p w:rsidR="00000000" w:rsidRPr="002E4BB7" w:rsidP="002E4BB7">
      <w:pPr>
        <w:pStyle w:val="BodyText"/>
      </w:pPr>
    </w:p>
    <w:p w:rsidR="00000000" w:rsidRPr="002E4BB7" w:rsidP="002E4BB7">
      <w:pPr>
        <w:pStyle w:val="AllowPageBreak"/>
      </w:pPr>
    </w:p>
    <w:p w:rsidR="00000000" w:rsidRPr="002E4BB7" w:rsidP="002E4BB7">
      <w:pPr>
        <w:pStyle w:val="Heading1"/>
      </w:pPr>
      <w:bookmarkStart w:id="7" w:name="O_622174"/>
      <w:bookmarkEnd w:id="7"/>
      <w:r w:rsidRPr="002E4BB7">
        <w:t>Foundation Skills</w:t>
      </w:r>
    </w:p>
    <w:p w:rsidR="00000000" w:rsidRPr="002E4BB7" w:rsidP="0054360F">
      <w:pPr>
        <w:pStyle w:val="BodyText"/>
      </w:pPr>
      <w:r w:rsidRPr="002E4BB7">
        <w:t>Foundation skills essential to performance are explicit in the performance criteria of this unit of competency. Detail on appropriate performance levels for each furnishing unit of competency in reading, writing, oral communication and numeracy utilising t</w:t>
      </w:r>
      <w:r w:rsidRPr="002E4BB7">
        <w:t>he Australian Core Skills Framework (ACSF) are provided in the Furnishing Training Package Implementation Guide.</w:t>
      </w:r>
    </w:p>
    <w:p w:rsidR="00000000" w:rsidRPr="002E4BB7" w:rsidP="002E4BB7">
      <w:pPr>
        <w:pStyle w:val="Heading1"/>
      </w:pPr>
      <w:bookmarkStart w:id="8" w:name="O_622173"/>
      <w:bookmarkEnd w:id="8"/>
      <w:r w:rsidRPr="002E4BB7">
        <w:t>Range of Conditions</w:t>
      </w:r>
    </w:p>
    <w:tbl>
      <w:tblPr>
        <w:tblW w:w="0" w:type="auto"/>
        <w:tblLayout w:type="fixed"/>
        <w:tblCellMar>
          <w:left w:w="62" w:type="dxa"/>
          <w:right w:w="62" w:type="dxa"/>
        </w:tblCellMar>
        <w:tblLook w:val="0000"/>
      </w:tblPr>
      <w:tblGrid>
        <w:gridCol w:w="2760"/>
        <w:gridCol w:w="6312"/>
      </w:tblGrid>
      <w:tr w:rsidTr="002E4B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t>Specifies different work environments and conditions that may affect performance. Essential operating cond</w:t>
            </w:r>
            <w:r w:rsidRPr="002E4BB7">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2E4BB7">
              <w:t>to the work environment.</w:t>
            </w:r>
          </w:p>
        </w:tc>
      </w:tr>
      <w:tr w:rsidTr="002E4BB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E4BB7" w:rsidP="002E4BB7">
            <w:pPr>
              <w:pStyle w:val="ListBullet"/>
            </w:pPr>
            <w:r w:rsidRPr="002E4BB7">
              <w:t xml:space="preserve">WHS requirements, including legislation, building codes, material safety management systems, hazardous and dangerous goods codes, and local safe operating procedures or equivalent </w:t>
            </w:r>
          </w:p>
          <w:p w:rsidR="00000000" w:rsidRPr="002E4BB7" w:rsidP="002E4BB7">
            <w:pPr>
              <w:pStyle w:val="ListBullet"/>
            </w:pPr>
            <w:r w:rsidRPr="002E4BB7">
              <w:t>work is carried out in a</w:t>
            </w:r>
            <w:r w:rsidRPr="002E4BB7">
              <w:t>ccordance with legislative obligations, environmental legislation, relevant health regulations, manual handling procedures and organisation insurance requirements</w:t>
            </w:r>
          </w:p>
          <w:p w:rsidR="00000000" w:rsidP="002E4BB7">
            <w:pPr>
              <w:pStyle w:val="ListBullet"/>
              <w:rPr>
                <w:lang w:val="en-NZ"/>
              </w:rPr>
            </w:pPr>
            <w:r w:rsidRPr="002E4BB7">
              <w:t xml:space="preserve">work requires individuals to demonstrate some discretion, judgement and problem solving </w:t>
            </w:r>
          </w:p>
        </w:tc>
      </w:tr>
      <w:tr w:rsidTr="002E4BB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E4BB7" w:rsidP="002E4BB7">
            <w:pPr>
              <w:pStyle w:val="BodyText"/>
            </w:pPr>
            <w:r w:rsidRPr="002E4BB7">
              <w:rPr>
                <w:rStyle w:val="SpecialBold"/>
              </w:rPr>
              <w:t>Austrian festoon-style blinds include:</w:t>
            </w:r>
          </w:p>
          <w:p w:rsidR="00000000" w:rsidP="002E4BB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E4BB7" w:rsidP="002E4BB7">
            <w:pPr>
              <w:pStyle w:val="ListBullet"/>
            </w:pPr>
            <w:r w:rsidRPr="002E4BB7">
              <w:t>Austrian</w:t>
            </w:r>
          </w:p>
          <w:p w:rsidR="00000000" w:rsidRPr="002E4BB7" w:rsidP="002E4BB7">
            <w:pPr>
              <w:pStyle w:val="ListBullet"/>
            </w:pPr>
            <w:r w:rsidRPr="002E4BB7">
              <w:t>festoon</w:t>
            </w:r>
          </w:p>
          <w:p w:rsidR="00000000" w:rsidRPr="002E4BB7" w:rsidP="002E4BB7">
            <w:pPr>
              <w:pStyle w:val="ListBullet"/>
            </w:pPr>
            <w:r w:rsidRPr="002E4BB7">
              <w:t>London</w:t>
            </w:r>
          </w:p>
          <w:p w:rsidR="00000000" w:rsidRPr="002E4BB7" w:rsidP="002E4BB7">
            <w:pPr>
              <w:pStyle w:val="ListBullet"/>
            </w:pPr>
            <w:r w:rsidRPr="002E4BB7">
              <w:t>balloon</w:t>
            </w:r>
          </w:p>
          <w:p w:rsidR="00000000" w:rsidP="002E4BB7">
            <w:pPr>
              <w:pStyle w:val="ListBullet"/>
              <w:rPr>
                <w:lang w:val="en-NZ"/>
              </w:rPr>
            </w:pPr>
            <w:r w:rsidRPr="002E4BB7">
              <w:t xml:space="preserve">cloud </w:t>
            </w:r>
          </w:p>
        </w:tc>
      </w:tr>
      <w:tr w:rsidTr="002E4BB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E4BB7" w:rsidP="002E4BB7">
            <w:pPr>
              <w:pStyle w:val="BodyText"/>
            </w:pPr>
            <w:r w:rsidRPr="002E4BB7">
              <w:rPr>
                <w:rStyle w:val="SpecialBold"/>
              </w:rPr>
              <w:t>Tools and equipment include:</w:t>
            </w:r>
          </w:p>
          <w:p w:rsidR="00000000" w:rsidP="002E4BB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E4BB7" w:rsidP="002E4BB7">
            <w:pPr>
              <w:pStyle w:val="ListBullet"/>
            </w:pPr>
            <w:r w:rsidRPr="002E4BB7">
              <w:t>industrial sewing machines</w:t>
            </w:r>
          </w:p>
          <w:p w:rsidR="00000000" w:rsidRPr="002E4BB7" w:rsidP="002E4BB7">
            <w:pPr>
              <w:pStyle w:val="ListBullet"/>
            </w:pPr>
            <w:r w:rsidRPr="002E4BB7">
              <w:t>measuring equipment</w:t>
            </w:r>
          </w:p>
          <w:p w:rsidR="00000000" w:rsidRPr="002E4BB7" w:rsidP="002E4BB7">
            <w:pPr>
              <w:pStyle w:val="ListBullet"/>
            </w:pPr>
            <w:r w:rsidRPr="002E4BB7">
              <w:t>stapler</w:t>
            </w:r>
          </w:p>
          <w:p w:rsidR="00000000" w:rsidRPr="002E4BB7" w:rsidP="002E4BB7">
            <w:pPr>
              <w:pStyle w:val="ListBullet"/>
            </w:pPr>
            <w:r w:rsidRPr="002E4BB7">
              <w:t xml:space="preserve">drill </w:t>
            </w:r>
          </w:p>
          <w:p w:rsidR="00000000" w:rsidP="002E4BB7">
            <w:pPr>
              <w:pStyle w:val="ListBullet"/>
              <w:rPr>
                <w:lang w:val="en-NZ"/>
              </w:rPr>
            </w:pPr>
            <w:r w:rsidRPr="002E4BB7">
              <w:t>saw</w:t>
            </w:r>
          </w:p>
        </w:tc>
      </w:tr>
      <w:tr w:rsidTr="002E4BB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E4BB7" w:rsidP="002E4BB7">
            <w:pPr>
              <w:pStyle w:val="BodyText"/>
            </w:pPr>
            <w:r w:rsidRPr="002E4BB7">
              <w:rPr>
                <w:rStyle w:val="SpecialBold"/>
              </w:rPr>
              <w:t>Materials include:</w:t>
            </w:r>
          </w:p>
          <w:p w:rsidR="00000000" w:rsidP="002E4BB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E4BB7" w:rsidP="002E4BB7">
            <w:pPr>
              <w:pStyle w:val="ListBullet"/>
            </w:pPr>
            <w:r w:rsidRPr="002E4BB7">
              <w:t>lining</w:t>
            </w:r>
          </w:p>
          <w:p w:rsidR="00000000" w:rsidRPr="002E4BB7" w:rsidP="002E4BB7">
            <w:pPr>
              <w:pStyle w:val="ListBullet"/>
            </w:pPr>
            <w:r w:rsidRPr="002E4BB7">
              <w:t>interlining and curtain fabrics, including lace</w:t>
            </w:r>
          </w:p>
          <w:p w:rsidR="00000000" w:rsidRPr="002E4BB7" w:rsidP="002E4BB7">
            <w:pPr>
              <w:pStyle w:val="ListBullet"/>
            </w:pPr>
            <w:r w:rsidRPr="002E4BB7">
              <w:t>fabric-lined and unlined blinds</w:t>
            </w:r>
          </w:p>
          <w:p w:rsidR="00000000" w:rsidRPr="002E4BB7" w:rsidP="002E4BB7">
            <w:pPr>
              <w:pStyle w:val="ListBullet"/>
            </w:pPr>
            <w:r w:rsidRPr="002E4BB7">
              <w:t>fasteners</w:t>
            </w:r>
          </w:p>
          <w:p w:rsidR="00000000" w:rsidP="002E4BB7">
            <w:pPr>
              <w:pStyle w:val="ListBullet"/>
              <w:rPr>
                <w:lang w:val="en-NZ"/>
              </w:rPr>
            </w:pPr>
            <w:r w:rsidRPr="002E4BB7">
              <w:t>threads</w:t>
            </w:r>
          </w:p>
        </w:tc>
      </w:tr>
      <w:tr w:rsidTr="002E4BB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E4BB7" w:rsidP="002E4BB7">
            <w:pPr>
              <w:pStyle w:val="BodyText"/>
            </w:pPr>
            <w:r w:rsidRPr="002E4BB7">
              <w:rPr>
                <w:rStyle w:val="SpecialBold"/>
              </w:rPr>
              <w:t>Work order requirements include:</w:t>
            </w:r>
          </w:p>
          <w:p w:rsidR="00000000" w:rsidP="002E4BB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E4BB7" w:rsidP="002E4BB7">
            <w:pPr>
              <w:pStyle w:val="ListBullet"/>
            </w:pPr>
            <w:r w:rsidRPr="002E4BB7">
              <w:t>widths and numbers of finished blinds</w:t>
            </w:r>
          </w:p>
          <w:p w:rsidR="00000000" w:rsidRPr="002E4BB7" w:rsidP="002E4BB7">
            <w:pPr>
              <w:pStyle w:val="ListBullet"/>
            </w:pPr>
            <w:r w:rsidRPr="002E4BB7">
              <w:t>seam allowances and types</w:t>
            </w:r>
          </w:p>
          <w:p w:rsidR="00000000" w:rsidRPr="002E4BB7" w:rsidP="002E4BB7">
            <w:pPr>
              <w:pStyle w:val="ListBullet"/>
            </w:pPr>
            <w:r w:rsidRPr="002E4BB7">
              <w:t>number and widths of panels</w:t>
            </w:r>
          </w:p>
          <w:p w:rsidR="00000000" w:rsidRPr="002E4BB7" w:rsidP="002E4BB7">
            <w:pPr>
              <w:pStyle w:val="ListBullet"/>
            </w:pPr>
            <w:r w:rsidRPr="002E4BB7">
              <w:t>lining and any interlining</w:t>
            </w:r>
          </w:p>
          <w:p w:rsidR="00000000" w:rsidRPr="002E4BB7" w:rsidP="002E4BB7">
            <w:pPr>
              <w:pStyle w:val="ListBullet"/>
            </w:pPr>
            <w:r w:rsidRPr="002E4BB7">
              <w:t>contrasting edging</w:t>
            </w:r>
          </w:p>
          <w:p w:rsidR="00000000" w:rsidRPr="002E4BB7" w:rsidP="002E4BB7">
            <w:pPr>
              <w:pStyle w:val="ListBullet"/>
            </w:pPr>
            <w:r w:rsidRPr="002E4BB7">
              <w:t>required fasteners and other mat</w:t>
            </w:r>
            <w:r w:rsidRPr="002E4BB7">
              <w:t>erials</w:t>
            </w:r>
          </w:p>
          <w:p w:rsidR="00000000" w:rsidP="002E4BB7">
            <w:pPr>
              <w:pStyle w:val="ListBullet"/>
              <w:rPr>
                <w:lang w:val="en-NZ"/>
              </w:rPr>
            </w:pPr>
            <w:r w:rsidRPr="002E4BB7">
              <w:t>mounting style headboard or track requirements</w:t>
            </w:r>
          </w:p>
        </w:tc>
      </w:tr>
      <w:tr w:rsidTr="002E4BB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E4BB7" w:rsidP="002E4BB7">
            <w:pPr>
              <w:pStyle w:val="BodyText"/>
            </w:pPr>
            <w:r w:rsidRPr="002E4BB7">
              <w:rPr>
                <w:rStyle w:val="SpecialBold"/>
              </w:rPr>
              <w:t>Machine sewing operations include:</w:t>
            </w:r>
          </w:p>
          <w:p w:rsidR="00000000" w:rsidP="002E4BB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E4BB7" w:rsidP="002E4BB7">
            <w:pPr>
              <w:pStyle w:val="ListBullet"/>
            </w:pPr>
            <w:r w:rsidRPr="002E4BB7">
              <w:t xml:space="preserve">straight stitching along seam lines from the face to the lower edge of the material, </w:t>
            </w:r>
          </w:p>
          <w:p w:rsidR="00000000" w:rsidRPr="002E4BB7" w:rsidP="002E4BB7">
            <w:pPr>
              <w:pStyle w:val="ListBullet"/>
            </w:pPr>
            <w:r w:rsidRPr="002E4BB7">
              <w:t xml:space="preserve">securing of beginning and end of threads </w:t>
            </w:r>
          </w:p>
          <w:p w:rsidR="00000000" w:rsidRPr="002E4BB7" w:rsidP="002E4BB7">
            <w:pPr>
              <w:pStyle w:val="ListBullet"/>
            </w:pPr>
            <w:r w:rsidRPr="002E4BB7">
              <w:t>stitching is even and appropriate seam stitch type, length and visibility</w:t>
            </w:r>
          </w:p>
          <w:p w:rsidR="00000000" w:rsidRPr="002E4BB7" w:rsidP="002E4BB7">
            <w:pPr>
              <w:pStyle w:val="ListBullet"/>
            </w:pPr>
            <w:r w:rsidRPr="002E4BB7">
              <w:t xml:space="preserve">seams are flat </w:t>
            </w:r>
          </w:p>
          <w:p w:rsidR="00000000" w:rsidP="002E4BB7">
            <w:pPr>
              <w:pStyle w:val="ListBullet"/>
              <w:rPr>
                <w:lang w:val="en-NZ"/>
              </w:rPr>
            </w:pPr>
            <w:r w:rsidRPr="002E4BB7">
              <w:t xml:space="preserve">finished components match work requirements </w:t>
            </w:r>
          </w:p>
        </w:tc>
      </w:tr>
      <w:tr w:rsidTr="002E4BB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2E4BB7">
            <w:pPr>
              <w:pStyle w:val="ListBullet"/>
              <w:rPr>
                <w:lang w:val="en-NZ"/>
              </w:rPr>
            </w:pPr>
            <w:r w:rsidRPr="002E4BB7">
              <w:t>that prescribed under legislation, regulations and enterprise policies and prac</w:t>
            </w:r>
            <w:r w:rsidRPr="002E4BB7">
              <w:t xml:space="preserve">tices </w:t>
            </w:r>
          </w:p>
        </w:tc>
      </w:tr>
      <w:tr w:rsidTr="002E4BB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4BB7">
            <w:pPr>
              <w:pStyle w:val="BodyText"/>
              <w:rPr>
                <w:lang w:val="en-NZ"/>
              </w:rPr>
            </w:pPr>
            <w:r w:rsidRPr="002E4BB7">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2E4BB7" w:rsidP="002E4BB7">
            <w:pPr>
              <w:pStyle w:val="ListBullet"/>
            </w:pPr>
            <w:r w:rsidRPr="002E4BB7">
              <w:t xml:space="preserve">workplace procedures relating to the use of tools and equipment </w:t>
            </w:r>
          </w:p>
          <w:p w:rsidR="00000000" w:rsidRPr="002E4BB7" w:rsidP="002E4BB7">
            <w:pPr>
              <w:pStyle w:val="ListBullet"/>
            </w:pPr>
            <w:r w:rsidRPr="002E4BB7">
              <w:t xml:space="preserve">work instructions, including job sheets, cutting lists, plans, drawings and designs </w:t>
            </w:r>
          </w:p>
          <w:p w:rsidR="00000000" w:rsidRPr="002E4BB7" w:rsidP="002E4BB7">
            <w:pPr>
              <w:pStyle w:val="ListBullet"/>
            </w:pPr>
            <w:r w:rsidRPr="002E4BB7">
              <w:t xml:space="preserve">workplace procedures relating to reporting and communication </w:t>
            </w:r>
          </w:p>
          <w:p w:rsidR="00000000" w:rsidRPr="002E4BB7" w:rsidP="002E4BB7">
            <w:pPr>
              <w:pStyle w:val="ListBullet"/>
            </w:pPr>
            <w:r w:rsidRPr="002E4BB7">
              <w:t>manufacturer specifications and operational procedures</w:t>
            </w:r>
          </w:p>
        </w:tc>
      </w:tr>
    </w:tbl>
    <w:p w:rsidR="00000000" w:rsidRPr="002E4BB7" w:rsidP="002E4BB7">
      <w:pPr>
        <w:pStyle w:val="BodyText"/>
      </w:pPr>
    </w:p>
    <w:p w:rsidR="00000000" w:rsidRPr="002E4BB7" w:rsidP="002E4BB7">
      <w:pPr>
        <w:pStyle w:val="AllowPageBreak"/>
      </w:pPr>
    </w:p>
    <w:p w:rsidR="00000000" w:rsidRPr="002E4BB7" w:rsidP="002E4BB7">
      <w:pPr>
        <w:pStyle w:val="Heading1"/>
      </w:pPr>
      <w:bookmarkStart w:id="9" w:name="O_622172"/>
      <w:bookmarkEnd w:id="9"/>
      <w:r w:rsidRPr="002E4BB7">
        <w:t>Unit Mapping Information</w:t>
      </w:r>
    </w:p>
    <w:p w:rsidR="00000000" w:rsidRPr="002E4BB7" w:rsidP="0054360F">
      <w:pPr>
        <w:pStyle w:val="BodyText"/>
      </w:pPr>
      <w:r w:rsidRPr="002E4BB7">
        <w:t>Supersedes and is equivalent to LMFSF3005B Construct Austrian/festoon style blinds.</w:t>
      </w:r>
    </w:p>
    <w:p w:rsidR="00000000" w:rsidRPr="002E4BB7" w:rsidP="002E4BB7">
      <w:pPr>
        <w:pStyle w:val="Heading1"/>
      </w:pPr>
      <w:bookmarkStart w:id="10" w:name="O_622165"/>
      <w:bookmarkEnd w:id="10"/>
      <w:r w:rsidRPr="002E4BB7">
        <w:t>Links</w:t>
      </w:r>
    </w:p>
    <w:p w:rsidR="00000000" w:rsidRPr="002E4BB7" w:rsidP="0054360F">
      <w:pPr>
        <w:pStyle w:val="BodyText"/>
      </w:pPr>
      <w:r w:rsidRPr="002E4BB7">
        <w:t xml:space="preserve">Companion Volume implementation guides are found </w:t>
      </w:r>
      <w:r w:rsidRPr="002E4BB7">
        <w:t xml:space="preserve">in VETNet - </w:t>
      </w:r>
      <w:r>
        <w:fldChar w:fldCharType="begin"/>
      </w:r>
      <w:r>
        <w:instrText xml:space="preserve"> HYPERLINK "https://vetnet.gov.au/Pages/TrainingDocs.aspx?q=0601ab95-583a-4e93-b2d4-cfb27b03ed73" </w:instrText>
      </w:r>
      <w:r>
        <w:fldChar w:fldCharType="separate"/>
      </w:r>
      <w:r w:rsidRPr="00DE636E">
        <w:rPr>
          <w:rStyle w:val="Hyperlink"/>
        </w:rPr>
        <w:t>https://vetnet.gov.au/Pages/TrainingDocs.aspx?q=0601ab95-583a-4e93-b2d4-cfb27b03ed73</w:t>
      </w:r>
      <w:r>
        <w:fldChar w:fldCharType="end"/>
      </w:r>
    </w:p>
    <w:p w:rsidR="00000000" w:rsidRPr="002E4BB7" w:rsidP="002E4BB7"/>
    <w:sectPr w:rsidSect="002E4B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B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BB7" w:rsidRPr="0054360F" w:rsidP="005436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B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60F" w:rsidP="002E4B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360F" w:rsidP="002E4B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360F" w:rsidP="002E4B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B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6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4BB7" w:rsidRPr="0054360F" w:rsidP="005436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B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60F" w:rsidRPr="002D2AF8" w:rsidP="002E4BB7">
    <w:pPr>
      <w:pStyle w:val="Header"/>
      <w:framePr w:wrap="around"/>
    </w:pPr>
    <w:r>
      <w:fldChar w:fldCharType="begin"/>
    </w:r>
    <w:r>
      <w:instrText xml:space="preserve"> TITLE   \* MERGEFORMAT </w:instrText>
    </w:r>
    <w:r>
      <w:fldChar w:fldCharType="separate"/>
    </w:r>
    <w:r>
      <w:t>MSFSF3005 Construct Austrian festoon-style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54360F" w:rsidP="002E4B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2AA8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EC84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B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4BB7"/>
    <w:pPr>
      <w:spacing w:before="360" w:after="60"/>
      <w:outlineLvl w:val="0"/>
    </w:pPr>
    <w:rPr>
      <w:sz w:val="32"/>
    </w:rPr>
  </w:style>
  <w:style w:type="paragraph" w:styleId="Heading2">
    <w:name w:val="heading 2"/>
    <w:basedOn w:val="HeadingBase"/>
    <w:next w:val="BodyText"/>
    <w:link w:val="Heading2Char"/>
    <w:qFormat/>
    <w:rsid w:val="002E4BB7"/>
    <w:pPr>
      <w:keepLines/>
      <w:spacing w:before="240" w:after="120"/>
      <w:outlineLvl w:val="1"/>
    </w:pPr>
    <w:rPr>
      <w:sz w:val="28"/>
      <w:szCs w:val="40"/>
    </w:rPr>
  </w:style>
  <w:style w:type="paragraph" w:styleId="Heading3">
    <w:name w:val="heading 3"/>
    <w:basedOn w:val="HeadingBase"/>
    <w:next w:val="BodyText"/>
    <w:link w:val="Heading3Char"/>
    <w:qFormat/>
    <w:rsid w:val="002E4BB7"/>
    <w:pPr>
      <w:spacing w:before="180" w:after="120"/>
      <w:outlineLvl w:val="2"/>
    </w:pPr>
    <w:rPr>
      <w:spacing w:val="-10"/>
      <w:kern w:val="32"/>
    </w:rPr>
  </w:style>
  <w:style w:type="paragraph" w:styleId="Heading4">
    <w:name w:val="heading 4"/>
    <w:basedOn w:val="HeadingBase"/>
    <w:next w:val="BodyText"/>
    <w:link w:val="Heading4Char"/>
    <w:qFormat/>
    <w:rsid w:val="002E4BB7"/>
    <w:pPr>
      <w:spacing w:before="160" w:after="120"/>
      <w:outlineLvl w:val="3"/>
    </w:pPr>
    <w:rPr>
      <w:sz w:val="22"/>
    </w:rPr>
  </w:style>
  <w:style w:type="paragraph" w:styleId="Heading5">
    <w:name w:val="heading 5"/>
    <w:basedOn w:val="HeadingBase"/>
    <w:next w:val="Normal"/>
    <w:link w:val="Heading5Char"/>
    <w:qFormat/>
    <w:rsid w:val="002E4BB7"/>
    <w:pPr>
      <w:spacing w:before="80"/>
      <w:outlineLvl w:val="4"/>
    </w:pPr>
    <w:rPr>
      <w:color w:val="918585"/>
      <w:sz w:val="20"/>
    </w:rPr>
  </w:style>
  <w:style w:type="paragraph" w:styleId="Heading6">
    <w:name w:val="heading 6"/>
    <w:basedOn w:val="HeadingBase"/>
    <w:next w:val="Normal"/>
    <w:link w:val="Heading6Char"/>
    <w:qFormat/>
    <w:rsid w:val="002E4BB7"/>
    <w:pPr>
      <w:spacing w:before="60"/>
      <w:outlineLvl w:val="5"/>
    </w:pPr>
    <w:rPr>
      <w:color w:val="918585"/>
      <w:sz w:val="20"/>
    </w:rPr>
  </w:style>
  <w:style w:type="paragraph" w:styleId="Heading7">
    <w:name w:val="heading 7"/>
    <w:basedOn w:val="Normal"/>
    <w:next w:val="Normal"/>
    <w:link w:val="Heading7Char"/>
    <w:qFormat/>
    <w:rsid w:val="002E4BB7"/>
    <w:pPr>
      <w:ind w:left="720"/>
      <w:outlineLvl w:val="6"/>
    </w:pPr>
    <w:rPr>
      <w:i/>
    </w:rPr>
  </w:style>
  <w:style w:type="paragraph" w:styleId="Heading8">
    <w:name w:val="heading 8"/>
    <w:basedOn w:val="Normal"/>
    <w:next w:val="Normal"/>
    <w:link w:val="Heading8Char"/>
    <w:qFormat/>
    <w:rsid w:val="002E4BB7"/>
    <w:pPr>
      <w:ind w:left="720"/>
      <w:outlineLvl w:val="7"/>
    </w:pPr>
    <w:rPr>
      <w:i/>
    </w:rPr>
  </w:style>
  <w:style w:type="paragraph" w:styleId="Heading9">
    <w:name w:val="heading 9"/>
    <w:basedOn w:val="Normal"/>
    <w:next w:val="Normal"/>
    <w:link w:val="Heading9Char"/>
    <w:qFormat/>
    <w:rsid w:val="002E4BB7"/>
    <w:pPr>
      <w:ind w:left="720"/>
      <w:outlineLvl w:val="8"/>
    </w:pPr>
    <w:rPr>
      <w:i/>
    </w:rPr>
  </w:style>
  <w:style w:type="character" w:default="1" w:styleId="DefaultParagraphFont">
    <w:name w:val="Default Paragraph Font"/>
    <w:uiPriority w:val="1"/>
    <w:unhideWhenUsed/>
    <w:rsid w:val="002E4B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4BB7"/>
  </w:style>
  <w:style w:type="character" w:customStyle="1" w:styleId="Heading1Char">
    <w:name w:val="Heading 1 Char"/>
    <w:basedOn w:val="DefaultParagraphFont"/>
    <w:link w:val="Heading1"/>
    <w:rsid w:val="002E4BB7"/>
    <w:rPr>
      <w:rFonts w:ascii="Times New Roman" w:eastAsia="Times New Roman" w:hAnsi="Times New Roman" w:cs="Times New Roman"/>
      <w:b/>
      <w:sz w:val="32"/>
      <w:szCs w:val="20"/>
      <w:lang w:eastAsia="en-US"/>
    </w:rPr>
  </w:style>
  <w:style w:type="paragraph" w:styleId="BodyText">
    <w:name w:val="Body Text"/>
    <w:basedOn w:val="Normal"/>
    <w:link w:val="BodyTextChar"/>
    <w:rsid w:val="002E4B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4BB7"/>
    <w:rPr>
      <w:rFonts w:ascii="Times New Roman" w:eastAsia="Times New Roman" w:hAnsi="Times New Roman" w:cs="Times New Roman"/>
      <w:sz w:val="24"/>
      <w:lang w:eastAsia="en-US"/>
    </w:rPr>
  </w:style>
  <w:style w:type="paragraph" w:styleId="ListBullet">
    <w:name w:val="List Bullet"/>
    <w:basedOn w:val="List"/>
    <w:rsid w:val="002E4BB7"/>
    <w:pPr>
      <w:numPr>
        <w:numId w:val="11"/>
      </w:numPr>
      <w:tabs>
        <w:tab w:val="clear" w:pos="340"/>
      </w:tabs>
      <w:spacing w:before="40" w:after="40"/>
    </w:pPr>
  </w:style>
  <w:style w:type="character" w:customStyle="1" w:styleId="SpecialBold">
    <w:name w:val="Special Bold"/>
    <w:basedOn w:val="DefaultParagraphFont"/>
    <w:rsid w:val="002E4BB7"/>
    <w:rPr>
      <w:b/>
      <w:spacing w:val="0"/>
    </w:rPr>
  </w:style>
  <w:style w:type="paragraph" w:customStyle="1" w:styleId="SuperHeading">
    <w:name w:val="SuperHeading"/>
    <w:basedOn w:val="Normal"/>
    <w:rsid w:val="002E4BB7"/>
    <w:pPr>
      <w:spacing w:before="240" w:after="120"/>
      <w:outlineLvl w:val="0"/>
    </w:pPr>
    <w:rPr>
      <w:rFonts w:ascii="Times New Roman" w:hAnsi="Times New Roman"/>
      <w:b/>
      <w:sz w:val="32"/>
    </w:rPr>
  </w:style>
  <w:style w:type="paragraph" w:customStyle="1" w:styleId="AllowPageBreak">
    <w:name w:val="AllowPageBreak"/>
    <w:rsid w:val="002E4B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4B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4B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4B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4B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4B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4B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4B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4BB7"/>
    <w:rPr>
      <w:rFonts w:ascii="Courier New" w:eastAsia="Times New Roman" w:hAnsi="Courier New" w:cs="Times New Roman"/>
      <w:i/>
      <w:szCs w:val="20"/>
      <w:lang w:eastAsia="en-US"/>
    </w:rPr>
  </w:style>
  <w:style w:type="paragraph" w:customStyle="1" w:styleId="HeadingBase">
    <w:name w:val="Heading Base"/>
    <w:rsid w:val="002E4B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4BB7"/>
    <w:pPr>
      <w:tabs>
        <w:tab w:val="right" w:leader="dot" w:pos="9072"/>
      </w:tabs>
      <w:ind w:left="567"/>
    </w:pPr>
    <w:rPr>
      <w:szCs w:val="22"/>
    </w:rPr>
  </w:style>
  <w:style w:type="paragraph" w:customStyle="1" w:styleId="TOCBase">
    <w:name w:val="TOC Base"/>
    <w:rsid w:val="002E4B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4BB7"/>
    <w:pPr>
      <w:tabs>
        <w:tab w:val="right" w:leader="dot" w:pos="9072"/>
      </w:tabs>
      <w:spacing w:before="40" w:after="40"/>
      <w:ind w:left="284"/>
    </w:pPr>
    <w:rPr>
      <w:rFonts w:ascii="Times New Roman" w:hAnsi="Times New Roman"/>
    </w:rPr>
  </w:style>
  <w:style w:type="paragraph" w:styleId="TOC1">
    <w:name w:val="toc 1"/>
    <w:basedOn w:val="TOCBase"/>
    <w:next w:val="Normal"/>
    <w:rsid w:val="002E4B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4B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4BB7"/>
    <w:rPr>
      <w:rFonts w:ascii="Times New Roman" w:eastAsia="Times New Roman" w:hAnsi="Times New Roman" w:cs="Times New Roman"/>
      <w:sz w:val="16"/>
      <w:lang w:eastAsia="en-US"/>
    </w:rPr>
  </w:style>
  <w:style w:type="paragraph" w:styleId="Title">
    <w:name w:val="Title"/>
    <w:basedOn w:val="HeadingBase"/>
    <w:link w:val="TitleChar"/>
    <w:qFormat/>
    <w:rsid w:val="002E4BB7"/>
    <w:pPr>
      <w:spacing w:before="5040"/>
      <w:jc w:val="center"/>
    </w:pPr>
    <w:rPr>
      <w:sz w:val="48"/>
      <w:szCs w:val="72"/>
      <w:lang w:val="en-US"/>
    </w:rPr>
  </w:style>
  <w:style w:type="character" w:customStyle="1" w:styleId="TitleChar">
    <w:name w:val="Title Char"/>
    <w:basedOn w:val="DefaultParagraphFont"/>
    <w:link w:val="Title"/>
    <w:rsid w:val="002E4B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4BB7"/>
    <w:pPr>
      <w:tabs>
        <w:tab w:val="left" w:pos="3600"/>
        <w:tab w:val="left" w:pos="3958"/>
      </w:tabs>
    </w:pPr>
  </w:style>
  <w:style w:type="paragraph" w:styleId="List">
    <w:name w:val="List"/>
    <w:basedOn w:val="BodyText"/>
    <w:next w:val="BodyText"/>
    <w:rsid w:val="002E4BB7"/>
    <w:pPr>
      <w:tabs>
        <w:tab w:val="left" w:pos="340"/>
      </w:tabs>
      <w:spacing w:before="60" w:after="60"/>
      <w:ind w:left="340" w:hanging="340"/>
    </w:pPr>
  </w:style>
  <w:style w:type="paragraph" w:customStyle="1" w:styleId="Note">
    <w:name w:val="Note"/>
    <w:basedOn w:val="BodyText"/>
    <w:rsid w:val="002E4B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4BB7"/>
    <w:pPr>
      <w:framePr w:wrap="auto" w:hAnchor="text" w:y="6049"/>
    </w:pPr>
    <w:rPr>
      <w:color w:val="000000"/>
      <w:sz w:val="40"/>
    </w:rPr>
  </w:style>
  <w:style w:type="paragraph" w:customStyle="1" w:styleId="TOCTitle">
    <w:name w:val="TOCTitle"/>
    <w:basedOn w:val="Heading1"/>
    <w:rsid w:val="002E4BB7"/>
    <w:pPr>
      <w:spacing w:after="240"/>
      <w:jc w:val="center"/>
      <w:outlineLvl w:val="9"/>
    </w:pPr>
    <w:rPr>
      <w:caps/>
    </w:rPr>
  </w:style>
  <w:style w:type="paragraph" w:customStyle="1" w:styleId="Version">
    <w:name w:val="Version"/>
    <w:rsid w:val="002E4B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4BB7"/>
    <w:pPr>
      <w:numPr>
        <w:numId w:val="12"/>
      </w:numPr>
      <w:tabs>
        <w:tab w:val="clear" w:pos="680"/>
      </w:tabs>
    </w:pPr>
  </w:style>
  <w:style w:type="paragraph" w:styleId="Index1">
    <w:name w:val="index 1"/>
    <w:basedOn w:val="Normal"/>
    <w:next w:val="Normal"/>
    <w:semiHidden/>
    <w:rsid w:val="002E4BB7"/>
    <w:pPr>
      <w:keepNext w:val="0"/>
      <w:tabs>
        <w:tab w:val="right" w:pos="4176"/>
      </w:tabs>
      <w:ind w:left="198" w:hanging="198"/>
    </w:pPr>
    <w:rPr>
      <w:rFonts w:ascii="Garamond" w:hAnsi="Garamond"/>
    </w:rPr>
  </w:style>
  <w:style w:type="paragraph" w:styleId="IndexHeading">
    <w:name w:val="index heading"/>
    <w:basedOn w:val="Normal"/>
    <w:next w:val="Index1"/>
    <w:semiHidden/>
    <w:rsid w:val="002E4BB7"/>
    <w:pPr>
      <w:spacing w:before="120" w:after="120"/>
    </w:pPr>
    <w:rPr>
      <w:rFonts w:ascii="Arial" w:hAnsi="Arial"/>
      <w:b/>
      <w:color w:val="918585"/>
      <w:sz w:val="24"/>
    </w:rPr>
  </w:style>
  <w:style w:type="paragraph" w:styleId="Header">
    <w:name w:val="header"/>
    <w:basedOn w:val="Normal"/>
    <w:link w:val="HeaderChar"/>
    <w:rsid w:val="002E4B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4BB7"/>
    <w:rPr>
      <w:rFonts w:ascii="Times New Roman" w:eastAsia="Times New Roman" w:hAnsi="Times New Roman" w:cs="Times New Roman"/>
      <w:sz w:val="16"/>
      <w:szCs w:val="20"/>
      <w:lang w:val="en-GB" w:eastAsia="en-US"/>
    </w:rPr>
  </w:style>
  <w:style w:type="paragraph" w:customStyle="1" w:styleId="Chapter">
    <w:name w:val="Chapter"/>
    <w:basedOn w:val="Normal"/>
    <w:rsid w:val="002E4BB7"/>
    <w:pPr>
      <w:spacing w:before="240"/>
    </w:pPr>
    <w:rPr>
      <w:rFonts w:ascii="Times New Roman" w:hAnsi="Times New Roman"/>
      <w:smallCaps/>
      <w:spacing w:val="80"/>
      <w:sz w:val="28"/>
    </w:rPr>
  </w:style>
  <w:style w:type="paragraph" w:customStyle="1" w:styleId="InChapter">
    <w:name w:val="InChapter"/>
    <w:basedOn w:val="Heading3"/>
    <w:rsid w:val="002E4BB7"/>
    <w:pPr>
      <w:spacing w:after="240"/>
      <w:outlineLvl w:val="9"/>
    </w:pPr>
    <w:rPr>
      <w:noProof/>
    </w:rPr>
  </w:style>
  <w:style w:type="paragraph" w:styleId="Index2">
    <w:name w:val="index 2"/>
    <w:basedOn w:val="Normal"/>
    <w:next w:val="Normal"/>
    <w:semiHidden/>
    <w:rsid w:val="002E4BB7"/>
    <w:pPr>
      <w:tabs>
        <w:tab w:val="right" w:pos="4176"/>
      </w:tabs>
      <w:ind w:left="568" w:hanging="284"/>
    </w:pPr>
    <w:rPr>
      <w:rFonts w:ascii="Garamond" w:hAnsi="Garamond"/>
    </w:rPr>
  </w:style>
  <w:style w:type="paragraph" w:customStyle="1" w:styleId="Byline">
    <w:name w:val="Byline"/>
    <w:rsid w:val="002E4B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4BB7"/>
    <w:pPr>
      <w:tabs>
        <w:tab w:val="clear" w:pos="3600"/>
        <w:tab w:val="clear" w:pos="3958"/>
      </w:tabs>
      <w:jc w:val="right"/>
    </w:pPr>
  </w:style>
  <w:style w:type="character" w:styleId="Emphasis">
    <w:name w:val="Emphasis"/>
    <w:basedOn w:val="DefaultParagraphFont"/>
    <w:qFormat/>
    <w:rsid w:val="002E4BB7"/>
    <w:rPr>
      <w:i/>
    </w:rPr>
  </w:style>
  <w:style w:type="paragraph" w:styleId="Caption">
    <w:name w:val="caption"/>
    <w:basedOn w:val="BodyText"/>
    <w:next w:val="Normal"/>
    <w:qFormat/>
    <w:rsid w:val="002E4BB7"/>
    <w:pPr>
      <w:framePr w:w="2268" w:hSpace="181" w:vSpace="181" w:wrap="around" w:vAnchor="text" w:hAnchor="page" w:x="1135" w:y="285" w:anchorLock="1"/>
    </w:pPr>
    <w:rPr>
      <w:i/>
    </w:rPr>
  </w:style>
  <w:style w:type="paragraph" w:customStyle="1" w:styleId="MiniTOCTitle">
    <w:name w:val="MiniTOCTitle"/>
    <w:basedOn w:val="Heading4"/>
    <w:rsid w:val="002E4BB7"/>
    <w:pPr>
      <w:spacing w:before="240"/>
      <w:outlineLvl w:val="9"/>
    </w:pPr>
    <w:rPr>
      <w:noProof/>
      <w:sz w:val="24"/>
    </w:rPr>
  </w:style>
  <w:style w:type="paragraph" w:customStyle="1" w:styleId="MiniTOCItem">
    <w:name w:val="MiniTOCItem"/>
    <w:basedOn w:val="ListBullet"/>
    <w:rsid w:val="002E4BB7"/>
    <w:pPr>
      <w:numPr>
        <w:numId w:val="0"/>
      </w:numPr>
      <w:tabs>
        <w:tab w:val="right" w:leader="dot" w:pos="6521"/>
      </w:tabs>
      <w:spacing w:before="0" w:after="0"/>
    </w:pPr>
  </w:style>
  <w:style w:type="paragraph" w:customStyle="1" w:styleId="TOFTitle">
    <w:name w:val="TOFTitle"/>
    <w:basedOn w:val="TOCTitle"/>
    <w:rsid w:val="002E4BB7"/>
  </w:style>
  <w:style w:type="paragraph" w:styleId="TableofFigures">
    <w:name w:val="table of figures"/>
    <w:basedOn w:val="Normal"/>
    <w:next w:val="Normal"/>
    <w:semiHidden/>
    <w:rsid w:val="002E4BB7"/>
    <w:pPr>
      <w:tabs>
        <w:tab w:val="right" w:leader="dot" w:pos="9072"/>
      </w:tabs>
      <w:ind w:left="970" w:hanging="403"/>
    </w:pPr>
    <w:rPr>
      <w:rFonts w:ascii="Times New Roman" w:hAnsi="Times New Roman"/>
      <w:b/>
    </w:rPr>
  </w:style>
  <w:style w:type="paragraph" w:styleId="ListNumber">
    <w:name w:val="List Number"/>
    <w:basedOn w:val="List"/>
    <w:rsid w:val="002E4BB7"/>
    <w:pPr>
      <w:numPr>
        <w:numId w:val="14"/>
      </w:numPr>
      <w:tabs>
        <w:tab w:val="clear" w:pos="340"/>
      </w:tabs>
    </w:pPr>
  </w:style>
  <w:style w:type="character" w:customStyle="1" w:styleId="WingdingSymbols">
    <w:name w:val="Wingding Symbols"/>
    <w:rsid w:val="002E4BB7"/>
    <w:rPr>
      <w:rFonts w:ascii="Wingdings" w:hAnsi="Wingdings"/>
    </w:rPr>
  </w:style>
  <w:style w:type="paragraph" w:customStyle="1" w:styleId="TableHeading">
    <w:name w:val="Table Heading"/>
    <w:basedOn w:val="HeadingBase"/>
    <w:rsid w:val="002E4BB7"/>
    <w:pPr>
      <w:keepLines/>
      <w:pBdr>
        <w:bottom w:val="single" w:sz="6" w:space="1" w:color="918585"/>
      </w:pBdr>
      <w:spacing w:before="240"/>
    </w:pPr>
  </w:style>
  <w:style w:type="character" w:customStyle="1" w:styleId="HotSpot">
    <w:name w:val="HotSpot"/>
    <w:rsid w:val="002E4BB7"/>
    <w:rPr>
      <w:color w:val="0033CC"/>
      <w:u w:val="none"/>
    </w:rPr>
  </w:style>
  <w:style w:type="paragraph" w:customStyle="1" w:styleId="BodyTextRight">
    <w:name w:val="Body Text Right"/>
    <w:basedOn w:val="BodyText"/>
    <w:rsid w:val="002E4BB7"/>
    <w:pPr>
      <w:spacing w:before="0" w:after="0"/>
      <w:jc w:val="right"/>
    </w:pPr>
  </w:style>
  <w:style w:type="paragraph" w:styleId="Index3">
    <w:name w:val="index 3"/>
    <w:basedOn w:val="ListNumber2"/>
    <w:next w:val="Normal"/>
    <w:semiHidden/>
    <w:rsid w:val="002E4BB7"/>
    <w:pPr>
      <w:numPr>
        <w:numId w:val="0"/>
      </w:numPr>
      <w:tabs>
        <w:tab w:val="right" w:leader="dot" w:pos="4176"/>
      </w:tabs>
    </w:pPr>
  </w:style>
  <w:style w:type="paragraph" w:styleId="ListNumber2">
    <w:name w:val="List Number 2"/>
    <w:basedOn w:val="List2"/>
    <w:rsid w:val="002E4BB7"/>
    <w:pPr>
      <w:numPr>
        <w:numId w:val="9"/>
      </w:numPr>
      <w:tabs>
        <w:tab w:val="clear" w:pos="1060"/>
      </w:tabs>
    </w:pPr>
  </w:style>
  <w:style w:type="paragraph" w:customStyle="1" w:styleId="MarginNote">
    <w:name w:val="Margin Note"/>
    <w:basedOn w:val="BodyText"/>
    <w:rsid w:val="002E4B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4B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4B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4BB7"/>
    <w:rPr>
      <w:sz w:val="32"/>
    </w:rPr>
  </w:style>
  <w:style w:type="paragraph" w:customStyle="1" w:styleId="HeadingProcedure">
    <w:name w:val="Heading Procedure"/>
    <w:basedOn w:val="HeadingBase"/>
    <w:next w:val="Normal"/>
    <w:rsid w:val="002E4BB7"/>
    <w:pPr>
      <w:tabs>
        <w:tab w:val="left" w:pos="0"/>
      </w:tabs>
      <w:spacing w:before="120" w:after="60"/>
    </w:pPr>
    <w:rPr>
      <w:i/>
      <w:color w:val="918585"/>
      <w:sz w:val="22"/>
    </w:rPr>
  </w:style>
  <w:style w:type="paragraph" w:customStyle="1" w:styleId="TableBodyText">
    <w:name w:val="Table Body Text"/>
    <w:basedOn w:val="BodyText"/>
    <w:rsid w:val="002E4BB7"/>
    <w:pPr>
      <w:spacing w:before="60" w:after="60"/>
    </w:pPr>
  </w:style>
  <w:style w:type="paragraph" w:styleId="ListContinue">
    <w:name w:val="List Continue"/>
    <w:basedOn w:val="List"/>
    <w:rsid w:val="002E4BB7"/>
    <w:pPr>
      <w:ind w:firstLine="0"/>
    </w:pPr>
  </w:style>
  <w:style w:type="paragraph" w:customStyle="1" w:styleId="ListNote">
    <w:name w:val="List Note"/>
    <w:basedOn w:val="List"/>
    <w:rsid w:val="002E4BB7"/>
    <w:pPr>
      <w:pBdr>
        <w:top w:val="single" w:sz="6" w:space="2" w:color="918585"/>
        <w:bottom w:val="single" w:sz="6" w:space="2" w:color="918585"/>
      </w:pBdr>
      <w:tabs>
        <w:tab w:val="left" w:pos="1021"/>
      </w:tabs>
      <w:ind w:firstLine="0"/>
    </w:pPr>
  </w:style>
  <w:style w:type="paragraph" w:customStyle="1" w:styleId="Warning">
    <w:name w:val="Warning"/>
    <w:basedOn w:val="BodyText"/>
    <w:rsid w:val="002E4BB7"/>
    <w:pPr>
      <w:shd w:val="clear" w:color="auto" w:fill="D9D9D9"/>
      <w:tabs>
        <w:tab w:val="left" w:pos="992"/>
      </w:tabs>
      <w:ind w:left="119" w:right="119"/>
    </w:pPr>
    <w:rPr>
      <w:sz w:val="20"/>
    </w:rPr>
  </w:style>
  <w:style w:type="paragraph" w:customStyle="1" w:styleId="MarginIcons">
    <w:name w:val="Margin Icons"/>
    <w:basedOn w:val="BodyText"/>
    <w:rsid w:val="002E4B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4BB7"/>
    <w:rPr>
      <w:rFonts w:ascii="Courier New" w:hAnsi="Courier New"/>
    </w:rPr>
  </w:style>
  <w:style w:type="paragraph" w:customStyle="1" w:styleId="NoteBullet">
    <w:name w:val="Note Bullet"/>
    <w:basedOn w:val="Note"/>
    <w:rsid w:val="002E4BB7"/>
    <w:pPr>
      <w:tabs>
        <w:tab w:val="clear" w:pos="680"/>
      </w:tabs>
      <w:spacing w:before="60" w:after="60"/>
    </w:pPr>
  </w:style>
  <w:style w:type="paragraph" w:customStyle="1" w:styleId="SubHeading2">
    <w:name w:val="SubHeading2"/>
    <w:basedOn w:val="HeadingBase"/>
    <w:rsid w:val="002E4BB7"/>
    <w:pPr>
      <w:spacing w:before="240" w:after="60"/>
    </w:pPr>
    <w:rPr>
      <w:sz w:val="20"/>
    </w:rPr>
  </w:style>
  <w:style w:type="paragraph" w:customStyle="1" w:styleId="SubHeading1">
    <w:name w:val="SubHeading1"/>
    <w:basedOn w:val="HeadingBase"/>
    <w:rsid w:val="002E4BB7"/>
    <w:pPr>
      <w:spacing w:before="240" w:after="60"/>
    </w:pPr>
    <w:rPr>
      <w:color w:val="918585"/>
      <w:sz w:val="22"/>
    </w:rPr>
  </w:style>
  <w:style w:type="paragraph" w:customStyle="1" w:styleId="SideHeading">
    <w:name w:val="Side Heading"/>
    <w:basedOn w:val="HeadingBase"/>
    <w:rsid w:val="002E4B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4BB7"/>
    <w:pPr>
      <w:numPr>
        <w:numId w:val="10"/>
      </w:numPr>
    </w:pPr>
  </w:style>
  <w:style w:type="paragraph" w:styleId="PlainText">
    <w:name w:val="Plain Text"/>
    <w:basedOn w:val="Normal"/>
    <w:link w:val="PlainTextChar"/>
    <w:rsid w:val="002E4BB7"/>
    <w:rPr>
      <w:sz w:val="20"/>
    </w:rPr>
  </w:style>
  <w:style w:type="character" w:customStyle="1" w:styleId="PlainTextChar">
    <w:name w:val="Plain Text Char"/>
    <w:basedOn w:val="DefaultParagraphFont"/>
    <w:link w:val="PlainText"/>
    <w:rsid w:val="002E4BB7"/>
    <w:rPr>
      <w:rFonts w:ascii="Courier New" w:eastAsia="Times New Roman" w:hAnsi="Courier New" w:cs="Times New Roman"/>
      <w:sz w:val="20"/>
      <w:szCs w:val="20"/>
      <w:lang w:eastAsia="en-US"/>
    </w:rPr>
  </w:style>
  <w:style w:type="character" w:customStyle="1" w:styleId="MenuOption">
    <w:name w:val="Menu Option"/>
    <w:basedOn w:val="DefaultParagraphFont"/>
    <w:rsid w:val="002E4BB7"/>
    <w:rPr>
      <w:b/>
      <w:smallCaps/>
    </w:rPr>
  </w:style>
  <w:style w:type="paragraph" w:customStyle="1" w:styleId="TableListNumber">
    <w:name w:val="Table List Number"/>
    <w:basedOn w:val="ListNumber"/>
    <w:rsid w:val="002E4BB7"/>
    <w:pPr>
      <w:numPr>
        <w:numId w:val="0"/>
      </w:numPr>
    </w:pPr>
  </w:style>
  <w:style w:type="paragraph" w:styleId="TOC4">
    <w:name w:val="toc 4"/>
    <w:basedOn w:val="TOCBase"/>
    <w:next w:val="Normal"/>
    <w:semiHidden/>
    <w:rsid w:val="002E4BB7"/>
    <w:pPr>
      <w:tabs>
        <w:tab w:val="right" w:leader="dot" w:pos="9071"/>
      </w:tabs>
      <w:ind w:left="1701"/>
    </w:pPr>
  </w:style>
  <w:style w:type="paragraph" w:customStyle="1" w:styleId="ListAlpha">
    <w:name w:val="List Alpha"/>
    <w:basedOn w:val="List"/>
    <w:rsid w:val="002E4BB7"/>
    <w:pPr>
      <w:numPr>
        <w:numId w:val="8"/>
      </w:numPr>
    </w:pPr>
  </w:style>
  <w:style w:type="paragraph" w:customStyle="1" w:styleId="ListAlpha2">
    <w:name w:val="List Alpha 2"/>
    <w:basedOn w:val="List2"/>
    <w:rsid w:val="002E4BB7"/>
    <w:pPr>
      <w:numPr>
        <w:numId w:val="7"/>
      </w:numPr>
    </w:pPr>
  </w:style>
  <w:style w:type="paragraph" w:styleId="List2">
    <w:name w:val="List 2"/>
    <w:basedOn w:val="BodyText"/>
    <w:rsid w:val="002E4BB7"/>
    <w:pPr>
      <w:tabs>
        <w:tab w:val="left" w:pos="680"/>
      </w:tabs>
      <w:spacing w:before="60" w:after="60"/>
      <w:ind w:left="680" w:hanging="340"/>
    </w:pPr>
  </w:style>
  <w:style w:type="paragraph" w:styleId="List3">
    <w:name w:val="List 3"/>
    <w:basedOn w:val="BodyText"/>
    <w:rsid w:val="002E4BB7"/>
    <w:pPr>
      <w:tabs>
        <w:tab w:val="left" w:pos="1021"/>
      </w:tabs>
      <w:spacing w:before="60" w:after="60"/>
      <w:ind w:left="1020" w:hanging="340"/>
    </w:pPr>
  </w:style>
  <w:style w:type="paragraph" w:styleId="List4">
    <w:name w:val="List 4"/>
    <w:basedOn w:val="BodyText"/>
    <w:rsid w:val="002E4BB7"/>
    <w:pPr>
      <w:tabs>
        <w:tab w:val="left" w:pos="1361"/>
      </w:tabs>
      <w:spacing w:before="60" w:after="60"/>
      <w:ind w:left="1361" w:hanging="340"/>
    </w:pPr>
  </w:style>
  <w:style w:type="paragraph" w:styleId="List5">
    <w:name w:val="List 5"/>
    <w:basedOn w:val="BodyText"/>
    <w:rsid w:val="002E4BB7"/>
    <w:pPr>
      <w:tabs>
        <w:tab w:val="left" w:pos="1701"/>
      </w:tabs>
      <w:spacing w:before="60" w:after="60"/>
      <w:ind w:left="1701" w:hanging="340"/>
    </w:pPr>
  </w:style>
  <w:style w:type="paragraph" w:styleId="ListBullet3">
    <w:name w:val="List Bullet 3"/>
    <w:basedOn w:val="List3"/>
    <w:rsid w:val="002E4BB7"/>
    <w:pPr>
      <w:numPr>
        <w:numId w:val="13"/>
      </w:numPr>
      <w:tabs>
        <w:tab w:val="clear" w:pos="1021"/>
      </w:tabs>
      <w:ind w:left="1037" w:hanging="357"/>
    </w:pPr>
  </w:style>
  <w:style w:type="paragraph" w:styleId="ListBullet4">
    <w:name w:val="List Bullet 4"/>
    <w:basedOn w:val="List4"/>
    <w:rsid w:val="002E4BB7"/>
    <w:pPr>
      <w:numPr>
        <w:numId w:val="2"/>
      </w:numPr>
      <w:tabs>
        <w:tab w:val="clear" w:pos="1361"/>
      </w:tabs>
    </w:pPr>
  </w:style>
  <w:style w:type="paragraph" w:styleId="ListBullet5">
    <w:name w:val="List Bullet 5"/>
    <w:basedOn w:val="List5"/>
    <w:rsid w:val="002E4BB7"/>
    <w:pPr>
      <w:numPr>
        <w:numId w:val="3"/>
      </w:numPr>
    </w:pPr>
  </w:style>
  <w:style w:type="paragraph" w:styleId="ListContinue2">
    <w:name w:val="List Continue 2"/>
    <w:basedOn w:val="List2"/>
    <w:rsid w:val="002E4BB7"/>
    <w:pPr>
      <w:ind w:firstLine="0"/>
    </w:pPr>
  </w:style>
  <w:style w:type="paragraph" w:styleId="ListContinue3">
    <w:name w:val="List Continue 3"/>
    <w:basedOn w:val="List3"/>
    <w:rsid w:val="002E4BB7"/>
    <w:pPr>
      <w:ind w:left="1021" w:firstLine="0"/>
    </w:pPr>
  </w:style>
  <w:style w:type="paragraph" w:styleId="ListContinue4">
    <w:name w:val="List Continue 4"/>
    <w:basedOn w:val="List4"/>
    <w:rsid w:val="002E4BB7"/>
    <w:pPr>
      <w:ind w:firstLine="0"/>
    </w:pPr>
  </w:style>
  <w:style w:type="paragraph" w:styleId="ListContinue5">
    <w:name w:val="List Continue 5"/>
    <w:basedOn w:val="List5"/>
    <w:rsid w:val="002E4BB7"/>
    <w:pPr>
      <w:ind w:firstLine="0"/>
    </w:pPr>
  </w:style>
  <w:style w:type="paragraph" w:styleId="ListNumber3">
    <w:name w:val="List Number 3"/>
    <w:basedOn w:val="List3"/>
    <w:rsid w:val="002E4BB7"/>
    <w:pPr>
      <w:numPr>
        <w:numId w:val="4"/>
      </w:numPr>
    </w:pPr>
  </w:style>
  <w:style w:type="paragraph" w:styleId="ListNumber4">
    <w:name w:val="List Number 4"/>
    <w:basedOn w:val="List4"/>
    <w:rsid w:val="002E4BB7"/>
    <w:pPr>
      <w:numPr>
        <w:numId w:val="5"/>
      </w:numPr>
    </w:pPr>
  </w:style>
  <w:style w:type="paragraph" w:styleId="ListNumber5">
    <w:name w:val="List Number 5"/>
    <w:basedOn w:val="List5"/>
    <w:rsid w:val="002E4BB7"/>
    <w:pPr>
      <w:numPr>
        <w:numId w:val="6"/>
      </w:numPr>
    </w:pPr>
  </w:style>
  <w:style w:type="paragraph" w:styleId="BlockText">
    <w:name w:val="Block Text"/>
    <w:basedOn w:val="Normal"/>
    <w:rsid w:val="002E4BB7"/>
    <w:pPr>
      <w:spacing w:after="120"/>
      <w:ind w:left="1440" w:right="1440"/>
    </w:pPr>
  </w:style>
  <w:style w:type="character" w:customStyle="1" w:styleId="Subscript">
    <w:name w:val="Subscript"/>
    <w:basedOn w:val="DefaultParagraphFont"/>
    <w:rsid w:val="002E4BB7"/>
    <w:rPr>
      <w:sz w:val="16"/>
      <w:vertAlign w:val="subscript"/>
    </w:rPr>
  </w:style>
  <w:style w:type="character" w:customStyle="1" w:styleId="Superscript">
    <w:name w:val="Superscript"/>
    <w:basedOn w:val="DefaultParagraphFont"/>
    <w:rsid w:val="002E4BB7"/>
    <w:rPr>
      <w:sz w:val="16"/>
      <w:vertAlign w:val="superscript"/>
    </w:rPr>
  </w:style>
  <w:style w:type="character" w:customStyle="1" w:styleId="Symbols">
    <w:name w:val="Symbols"/>
    <w:basedOn w:val="DefaultParagraphFont"/>
    <w:rsid w:val="002E4BB7"/>
    <w:rPr>
      <w:rFonts w:ascii="Symbol" w:hAnsi="Symbol"/>
    </w:rPr>
  </w:style>
  <w:style w:type="character" w:customStyle="1" w:styleId="MenuOptions">
    <w:name w:val="Menu Options"/>
    <w:basedOn w:val="DefaultParagraphFont"/>
    <w:rsid w:val="002E4BB7"/>
    <w:rPr>
      <w:rFonts w:ascii="Arial Narrow" w:hAnsi="Arial Narrow"/>
      <w:smallCaps/>
    </w:rPr>
  </w:style>
  <w:style w:type="character" w:customStyle="1" w:styleId="Buttons">
    <w:name w:val="Buttons"/>
    <w:basedOn w:val="DefaultParagraphFont"/>
    <w:rsid w:val="002E4BB7"/>
    <w:rPr>
      <w:b/>
    </w:rPr>
  </w:style>
  <w:style w:type="character" w:customStyle="1" w:styleId="Underlined">
    <w:name w:val="Underlined"/>
    <w:basedOn w:val="DefaultParagraphFont"/>
    <w:rsid w:val="002E4BB7"/>
    <w:rPr>
      <w:u w:val="single"/>
    </w:rPr>
  </w:style>
  <w:style w:type="paragraph" w:customStyle="1" w:styleId="TableBodyTextRight">
    <w:name w:val="Table Body Text Right"/>
    <w:basedOn w:val="TableBodyText"/>
    <w:rsid w:val="002E4BB7"/>
    <w:pPr>
      <w:widowControl w:val="0"/>
      <w:autoSpaceDE w:val="0"/>
      <w:autoSpaceDN w:val="0"/>
      <w:adjustRightInd w:val="0"/>
      <w:jc w:val="right"/>
    </w:pPr>
    <w:rPr>
      <w:rFonts w:cs="Arial"/>
      <w:szCs w:val="18"/>
    </w:rPr>
  </w:style>
  <w:style w:type="paragraph" w:customStyle="1" w:styleId="CopyrightText">
    <w:name w:val="Copyright Text"/>
    <w:basedOn w:val="BodyText"/>
    <w:rsid w:val="002E4BB7"/>
    <w:rPr>
      <w:sz w:val="18"/>
    </w:rPr>
  </w:style>
  <w:style w:type="paragraph" w:customStyle="1" w:styleId="BodySmallRight">
    <w:name w:val="Body Small Right"/>
    <w:basedOn w:val="BodyTextRight"/>
    <w:rsid w:val="002E4BB7"/>
    <w:rPr>
      <w:sz w:val="18"/>
      <w:szCs w:val="18"/>
    </w:rPr>
  </w:style>
  <w:style w:type="paragraph" w:customStyle="1" w:styleId="MarginEdition">
    <w:name w:val="Margin Edition"/>
    <w:basedOn w:val="MarginNote"/>
    <w:rsid w:val="002E4BB7"/>
    <w:pPr>
      <w:spacing w:before="0" w:after="0"/>
    </w:pPr>
    <w:rPr>
      <w:rFonts w:ascii="Times New Roman" w:hAnsi="Times New Roman"/>
      <w:color w:val="999999"/>
    </w:rPr>
  </w:style>
  <w:style w:type="paragraph" w:customStyle="1" w:styleId="Spacer">
    <w:name w:val="Spacer"/>
    <w:basedOn w:val="Normal"/>
    <w:rsid w:val="002E4BB7"/>
    <w:rPr>
      <w:sz w:val="2"/>
      <w:szCs w:val="2"/>
    </w:rPr>
  </w:style>
  <w:style w:type="character" w:customStyle="1" w:styleId="Small">
    <w:name w:val="Small"/>
    <w:basedOn w:val="DefaultParagraphFont"/>
    <w:rsid w:val="002E4BB7"/>
    <w:rPr>
      <w:sz w:val="16"/>
    </w:rPr>
  </w:style>
  <w:style w:type="paragraph" w:customStyle="1" w:styleId="WideTable">
    <w:name w:val="Wide Table"/>
    <w:basedOn w:val="Normal"/>
    <w:rsid w:val="002E4BB7"/>
    <w:pPr>
      <w:ind w:left="-1418"/>
    </w:pPr>
    <w:rPr>
      <w:sz w:val="2"/>
      <w:szCs w:val="2"/>
    </w:rPr>
  </w:style>
  <w:style w:type="character" w:styleId="PageNumber">
    <w:name w:val="page number"/>
    <w:basedOn w:val="DefaultParagraphFont"/>
    <w:rsid w:val="002E4BB7"/>
  </w:style>
  <w:style w:type="paragraph" w:styleId="Quote">
    <w:name w:val="Quote"/>
    <w:basedOn w:val="Heading1"/>
    <w:link w:val="QuoteChar"/>
    <w:qFormat/>
    <w:rsid w:val="002E4BB7"/>
    <w:rPr>
      <w:b w:val="0"/>
      <w:sz w:val="72"/>
      <w:szCs w:val="72"/>
      <w:lang w:val="en-NZ"/>
    </w:rPr>
  </w:style>
  <w:style w:type="character" w:customStyle="1" w:styleId="QuoteChar">
    <w:name w:val="Quote Char"/>
    <w:basedOn w:val="DefaultParagraphFont"/>
    <w:link w:val="Quote"/>
    <w:rsid w:val="002E4B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4BB7"/>
    <w:pPr>
      <w:pageBreakBefore/>
    </w:pPr>
  </w:style>
  <w:style w:type="paragraph" w:customStyle="1" w:styleId="Border">
    <w:name w:val="Border"/>
    <w:basedOn w:val="Normal"/>
    <w:qFormat/>
    <w:rsid w:val="002E4B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4BB7"/>
    <w:rPr>
      <w:b/>
      <w:bCs/>
      <w:i/>
      <w:iCs/>
      <w:color w:val="auto"/>
    </w:rPr>
  </w:style>
  <w:style w:type="paragraph" w:styleId="IntenseQuote">
    <w:name w:val="Intense Quote"/>
    <w:basedOn w:val="Normal"/>
    <w:next w:val="Normal"/>
    <w:link w:val="IntenseQuoteChar"/>
    <w:uiPriority w:val="30"/>
    <w:qFormat/>
    <w:rsid w:val="002E4B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4B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4BB7"/>
    <w:rPr>
      <w:smallCaps/>
      <w:color w:val="auto"/>
      <w:u w:val="single"/>
    </w:rPr>
  </w:style>
  <w:style w:type="character" w:styleId="IntenseReference">
    <w:name w:val="Intense Reference"/>
    <w:basedOn w:val="DefaultParagraphFont"/>
    <w:uiPriority w:val="32"/>
    <w:qFormat/>
    <w:rsid w:val="002E4BB7"/>
    <w:rPr>
      <w:b/>
      <w:bCs/>
      <w:smallCaps/>
      <w:color w:val="auto"/>
      <w:spacing w:val="5"/>
      <w:u w:val="single"/>
    </w:rPr>
  </w:style>
  <w:style w:type="paragraph" w:customStyle="1" w:styleId="2ColumnHeading">
    <w:name w:val="2Column Heading"/>
    <w:basedOn w:val="BodyText"/>
    <w:qFormat/>
    <w:rsid w:val="002E4BB7"/>
    <w:pPr>
      <w:spacing w:after="60"/>
      <w:ind w:left="-2268"/>
    </w:pPr>
    <w:rPr>
      <w:b/>
    </w:rPr>
  </w:style>
  <w:style w:type="paragraph" w:customStyle="1" w:styleId="Heading1TOC">
    <w:name w:val="Heading1 TOC"/>
    <w:basedOn w:val="Normal"/>
    <w:qFormat/>
    <w:rsid w:val="002E4BB7"/>
    <w:pPr>
      <w:spacing w:before="240" w:after="120"/>
    </w:pPr>
    <w:rPr>
      <w:rFonts w:ascii="Times New Roman" w:hAnsi="Times New Roman"/>
      <w:b/>
      <w:sz w:val="32"/>
    </w:rPr>
  </w:style>
  <w:style w:type="paragraph" w:customStyle="1" w:styleId="Heading2TOC">
    <w:name w:val="Heading2 TOC"/>
    <w:basedOn w:val="Normal"/>
    <w:qFormat/>
    <w:rsid w:val="002E4BB7"/>
    <w:pPr>
      <w:spacing w:before="240" w:after="60"/>
    </w:pPr>
    <w:rPr>
      <w:rFonts w:ascii="Times New Roman" w:hAnsi="Times New Roman"/>
      <w:b/>
      <w:sz w:val="28"/>
    </w:rPr>
  </w:style>
  <w:style w:type="character" w:customStyle="1" w:styleId="Underline">
    <w:name w:val="Underline"/>
    <w:basedOn w:val="DefaultParagraphFont"/>
    <w:qFormat/>
    <w:rsid w:val="002E4BB7"/>
    <w:rPr>
      <w:u w:val="single"/>
    </w:rPr>
  </w:style>
  <w:style w:type="character" w:customStyle="1" w:styleId="BoldandItalics">
    <w:name w:val="Bold and Italics"/>
    <w:qFormat/>
    <w:rsid w:val="002E4BB7"/>
    <w:rPr>
      <w:b/>
      <w:i/>
      <w:u w:val="none"/>
    </w:rPr>
  </w:style>
  <w:style w:type="paragraph" w:styleId="BalloonText">
    <w:name w:val="Balloon Text"/>
    <w:basedOn w:val="Normal"/>
    <w:link w:val="BalloonTextChar"/>
    <w:rsid w:val="002E4BB7"/>
    <w:rPr>
      <w:rFonts w:ascii="Tahoma" w:hAnsi="Tahoma" w:cs="Tahoma"/>
      <w:sz w:val="16"/>
      <w:szCs w:val="16"/>
    </w:rPr>
  </w:style>
  <w:style w:type="character" w:customStyle="1" w:styleId="BalloonTextChar">
    <w:name w:val="Balloon Text Char"/>
    <w:basedOn w:val="DefaultParagraphFont"/>
    <w:link w:val="BalloonText"/>
    <w:rsid w:val="002E4B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4B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4B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4BB7"/>
    <w:rPr>
      <w:b/>
      <w:color w:val="660033"/>
      <w:spacing w:val="0"/>
    </w:rPr>
  </w:style>
  <w:style w:type="paragraph" w:customStyle="1" w:styleId="Nameditemlist">
    <w:name w:val="Named item list"/>
    <w:basedOn w:val="BodyText"/>
    <w:qFormat/>
    <w:rsid w:val="002E4BB7"/>
    <w:pPr>
      <w:tabs>
        <w:tab w:val="left" w:pos="2835"/>
      </w:tabs>
      <w:ind w:left="2835" w:hanging="2835"/>
    </w:pPr>
  </w:style>
  <w:style w:type="paragraph" w:customStyle="1" w:styleId="BodyTextnopadding">
    <w:name w:val="Body Text no padding"/>
    <w:basedOn w:val="BodyText"/>
    <w:qFormat/>
    <w:rsid w:val="002E4BB7"/>
    <w:pPr>
      <w:spacing w:before="0" w:after="0"/>
    </w:pPr>
  </w:style>
  <w:style w:type="paragraph" w:customStyle="1" w:styleId="BodyTextBold">
    <w:name w:val="Body Text Bold"/>
    <w:basedOn w:val="BodyText"/>
    <w:qFormat/>
    <w:rsid w:val="002E4BB7"/>
    <w:rPr>
      <w:b/>
    </w:rPr>
  </w:style>
  <w:style w:type="character" w:styleId="Hyperlink">
    <w:name w:val="Hyperlink"/>
    <w:basedOn w:val="DefaultParagraphFont"/>
    <w:uiPriority w:val="99"/>
    <w:unhideWhenUsed/>
    <w:rsid w:val="005436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912</Words>
  <Characters>5532</Characters>
  <Application>Microsoft Office Word</Application>
  <DocSecurity>0</DocSecurity>
  <Lines>291</Lines>
  <Paragraphs>165</Paragraphs>
  <ScaleCrop>false</ScaleCrop>
  <Company>Author-it Software Corporation Ltd.</Company>
  <LinksUpToDate>false</LinksUpToDate>
  <CharactersWithSpaces>6279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MSFSF3005 Construct Austrian festoon-style blinds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2022-06-03T08:08:00Z</dcterms:created>
  <dcterms:modified xsi:type="dcterms:W3CDTF">2022-06-03T08:08:00Z</dcterms:modified>
</cp:coreProperties>
</file>