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3846" w:rsidP="003D38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MSFSF2021 Fit and adjust curtain hardware</w:t>
      </w:r>
      <w:r>
        <w:fldChar w:fldCharType="end"/>
      </w:r>
    </w:p>
    <w:p w:rsidR="003D3846" w:rsidP="003D3846">
      <w:pPr>
        <w:pStyle w:val="Version"/>
        <w:sectPr w:rsidSect="00EB77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77C6" w:rsidP="00EB77C6">
      <w:pPr>
        <w:pStyle w:val="SuperHeading"/>
      </w:pPr>
      <w:r w:rsidRPr="00EB77C6">
        <w:t>MSFSF2021 Fit and adjust curtain hardware</w:t>
      </w:r>
    </w:p>
    <w:p w:rsidR="00000000" w:rsidRPr="00EB77C6" w:rsidP="00EB77C6">
      <w:pPr>
        <w:pStyle w:val="Heading1"/>
      </w:pPr>
      <w:bookmarkStart w:id="1" w:name="O_1247503"/>
      <w:bookmarkEnd w:id="1"/>
      <w:r w:rsidRPr="00EB77C6">
        <w:t>Modification History</w:t>
      </w:r>
    </w:p>
    <w:p w:rsidR="00000000" w:rsidRPr="00EB77C6" w:rsidP="003D3846">
      <w:pPr>
        <w:pStyle w:val="BodyText"/>
      </w:pPr>
      <w:r w:rsidRPr="00EB77C6">
        <w:t>Release 1. Changes to code, application, elements, performance criteria, assessment requirements. Foundation skills added. Range of conditions removed. Assessment requirements changed.</w:t>
      </w:r>
    </w:p>
    <w:p w:rsidR="00000000" w:rsidRPr="00EB77C6" w:rsidP="00EB77C6">
      <w:pPr>
        <w:pStyle w:val="Heading1"/>
      </w:pPr>
      <w:bookmarkStart w:id="2" w:name="O_1247504"/>
      <w:bookmarkEnd w:id="2"/>
      <w:r w:rsidRPr="00EB77C6">
        <w:t>Application</w:t>
      </w:r>
    </w:p>
    <w:p w:rsidR="00000000" w:rsidRPr="00EB77C6" w:rsidP="003D3846">
      <w:pPr>
        <w:pStyle w:val="BodyText"/>
      </w:pPr>
      <w:r w:rsidRPr="00EB77C6">
        <w:t>This unit describes</w:t>
      </w:r>
      <w:r w:rsidRPr="00EB77C6">
        <w:t xml:space="preserve"> the skills and knowledge required to fit and adjust adjusting tracking, rods, poles and other curtain hardware. Workers with this competency follow established procedures in the soft furnishing industry.</w:t>
      </w:r>
    </w:p>
    <w:p w:rsidR="00000000" w:rsidRPr="00EB77C6" w:rsidP="003D3846">
      <w:pPr>
        <w:pStyle w:val="BodyText"/>
      </w:pPr>
      <w:r w:rsidRPr="00EB77C6">
        <w:t>No licensing or certification requirements exist at</w:t>
      </w:r>
      <w:r w:rsidRPr="00EB77C6">
        <w:t xml:space="preserve"> the time of publication. Relevant legislation, industry standards and codes of practice within Australia must be applied.</w:t>
      </w:r>
    </w:p>
    <w:p w:rsidR="00000000" w:rsidRPr="00EB77C6" w:rsidP="00EB77C6">
      <w:pPr>
        <w:pStyle w:val="Heading1"/>
      </w:pPr>
      <w:bookmarkStart w:id="3" w:name="O_1247506"/>
      <w:bookmarkEnd w:id="3"/>
      <w:r w:rsidRPr="00EB77C6">
        <w:t>Competency Field</w:t>
      </w:r>
    </w:p>
    <w:p w:rsidR="00000000" w:rsidRPr="00EB77C6" w:rsidP="003D3846">
      <w:pPr>
        <w:pStyle w:val="BodyText"/>
      </w:pPr>
      <w:r w:rsidRPr="00EB77C6">
        <w:t>Soft Furnishing</w:t>
      </w:r>
    </w:p>
    <w:p w:rsidR="00000000" w:rsidRPr="00EB77C6" w:rsidP="00EB77C6">
      <w:pPr>
        <w:pStyle w:val="Heading1"/>
      </w:pPr>
      <w:bookmarkStart w:id="4" w:name="O_1247508"/>
      <w:bookmarkEnd w:id="4"/>
      <w:r w:rsidRPr="00EB77C6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EB77C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7C6">
            <w:pPr>
              <w:pStyle w:val="BodyText"/>
              <w:rPr>
                <w:lang w:val="en-NZ"/>
              </w:rPr>
            </w:pPr>
            <w:r w:rsidRPr="00EB77C6">
              <w:t>Elements describe the essen</w:t>
            </w:r>
            <w:r w:rsidRPr="00EB77C6">
              <w:t>tial outcomes.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7C6">
            <w:pPr>
              <w:pStyle w:val="BodyText"/>
              <w:rPr>
                <w:lang w:val="en-NZ"/>
              </w:rPr>
            </w:pPr>
            <w:r w:rsidRPr="00EB77C6">
              <w:t>Performance criteria describe the performance needed to demonstrate achievement of the element.</w:t>
            </w:r>
          </w:p>
        </w:tc>
      </w:tr>
      <w:tr w:rsidTr="00EB77C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7C6">
            <w:pPr>
              <w:pStyle w:val="BodyText"/>
              <w:rPr>
                <w:lang w:val="en-NZ"/>
              </w:rPr>
            </w:pPr>
            <w:r w:rsidRPr="00EB77C6">
              <w:t>1 Prepare for fitting attachments to products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7C6" w:rsidP="00EB77C6">
            <w:pPr>
              <w:pStyle w:val="BodyText"/>
            </w:pPr>
            <w:r w:rsidRPr="00EB77C6">
              <w:t>1.1 Identify task requirements from work documentation, including type of tracks, rods or poles an</w:t>
            </w:r>
            <w:r w:rsidRPr="00EB77C6">
              <w:t>d other components to be fitted</w:t>
            </w:r>
          </w:p>
          <w:p w:rsidR="00000000" w:rsidRPr="00EB77C6" w:rsidP="00EB77C6">
            <w:pPr>
              <w:pStyle w:val="BodyText"/>
            </w:pPr>
            <w:r w:rsidRPr="00EB77C6">
              <w:t>1.2 Identify and follow work health and safety requirements</w:t>
            </w:r>
          </w:p>
          <w:p w:rsidR="00000000" w:rsidRPr="00EB77C6" w:rsidP="00EB77C6">
            <w:pPr>
              <w:pStyle w:val="BodyText"/>
            </w:pPr>
            <w:r w:rsidRPr="00EB77C6">
              <w:t>1.3 Identify and review manufacturer information on products to plan work</w:t>
            </w:r>
          </w:p>
          <w:p w:rsidR="00000000" w:rsidRPr="00EB77C6" w:rsidP="00EB77C6">
            <w:pPr>
              <w:pStyle w:val="BodyText"/>
            </w:pPr>
            <w:r w:rsidRPr="00EB77C6">
              <w:t>1.4 Plan attachment process to conform to quality requirements, minimise time, economicall</w:t>
            </w:r>
            <w:r w:rsidRPr="00EB77C6">
              <w:t>y use materials and maximise appearance of finished work</w:t>
            </w:r>
          </w:p>
          <w:p w:rsidR="00000000" w:rsidRPr="00EB77C6" w:rsidP="00EB77C6">
            <w:pPr>
              <w:pStyle w:val="BodyText"/>
            </w:pPr>
            <w:r w:rsidRPr="00EB77C6">
              <w:t>1.5 Select tools and equipment to meet task requirements and check they are safe and functional</w:t>
            </w:r>
          </w:p>
          <w:p w:rsidR="00000000" w:rsidRPr="00EB77C6" w:rsidP="00EB77C6">
            <w:pPr>
              <w:pStyle w:val="BodyText"/>
            </w:pPr>
            <w:r w:rsidRPr="00EB77C6">
              <w:t xml:space="preserve">1.6 Select materials to meet task requirements and check they meet quality requirements  </w:t>
            </w:r>
          </w:p>
          <w:p w:rsidR="00000000" w:rsidP="00EB77C6">
            <w:pPr>
              <w:pStyle w:val="BodyText"/>
              <w:rPr>
                <w:lang w:val="en-NZ"/>
              </w:rPr>
            </w:pPr>
            <w:r w:rsidRPr="00EB77C6">
              <w:t xml:space="preserve">1.7 Set up width and projection to provide for stacking space, overlap, projection, return, and number and type of other </w:t>
            </w:r>
            <w:r w:rsidRPr="00EB77C6">
              <w:t xml:space="preserve">attachments  </w:t>
            </w:r>
          </w:p>
        </w:tc>
      </w:tr>
      <w:tr w:rsidTr="00EB77C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7C6">
            <w:pPr>
              <w:pStyle w:val="BodyText"/>
              <w:rPr>
                <w:lang w:val="en-NZ"/>
              </w:rPr>
            </w:pPr>
            <w:r w:rsidRPr="00EB77C6">
              <w:t>2 Complete fitting operations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7C6" w:rsidP="00EB77C6">
            <w:pPr>
              <w:pStyle w:val="BodyText"/>
            </w:pPr>
            <w:r w:rsidRPr="00EB77C6">
              <w:t>2.1 Follow task requirements and workplace procedures for fitting hardware</w:t>
            </w:r>
          </w:p>
          <w:p w:rsidR="00000000" w:rsidP="00EB77C6">
            <w:pPr>
              <w:pStyle w:val="BodyText"/>
              <w:rPr>
                <w:lang w:val="en-NZ"/>
              </w:rPr>
            </w:pPr>
            <w:r w:rsidRPr="00EB77C6">
              <w:t>2.2 Install and</w:t>
            </w:r>
            <w:r w:rsidRPr="00EB77C6">
              <w:t xml:space="preserve"> test all components and confirm they are operational </w:t>
            </w:r>
          </w:p>
        </w:tc>
      </w:tr>
      <w:tr w:rsidTr="00EB77C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7C6">
            <w:pPr>
              <w:pStyle w:val="BodyText"/>
              <w:rPr>
                <w:lang w:val="en-NZ"/>
              </w:rPr>
            </w:pPr>
            <w:r w:rsidRPr="00EB77C6">
              <w:t>3 Clean work area and prepare products for the next process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7C6" w:rsidP="00EB77C6">
            <w:pPr>
              <w:pStyle w:val="BodyText"/>
            </w:pPr>
            <w:r w:rsidRPr="00EB77C6">
              <w:t xml:space="preserve">3.1 Clean work area equipment in accordance with workplace procedures </w:t>
            </w:r>
          </w:p>
          <w:p w:rsidR="00000000" w:rsidRPr="00EB77C6" w:rsidP="00EB77C6">
            <w:pPr>
              <w:pStyle w:val="BodyText"/>
            </w:pPr>
            <w:r w:rsidRPr="00EB77C6">
              <w:t>3.2 Inspect completed and confirm compliance with workplace quality r</w:t>
            </w:r>
            <w:r w:rsidRPr="00EB77C6">
              <w:t>equirements</w:t>
            </w:r>
          </w:p>
          <w:p w:rsidR="00000000" w:rsidRPr="00EB77C6" w:rsidP="00EB77C6">
            <w:pPr>
              <w:pStyle w:val="BodyText"/>
            </w:pPr>
            <w:r w:rsidRPr="00EB77C6">
              <w:t xml:space="preserve">3.3 Repair or return fittings which do not meet quality specifications </w:t>
            </w:r>
          </w:p>
          <w:p w:rsidR="00000000" w:rsidRPr="00EB77C6" w:rsidP="00EB77C6">
            <w:pPr>
              <w:pStyle w:val="BodyText"/>
            </w:pPr>
            <w:r w:rsidRPr="00EB77C6">
              <w:t>3.4 Complete and store required workplace documentation in accordance with workplace procedures</w:t>
            </w:r>
          </w:p>
        </w:tc>
      </w:tr>
    </w:tbl>
    <w:p w:rsidR="00000000" w:rsidRPr="00EB77C6" w:rsidP="00EB77C6">
      <w:pPr>
        <w:pStyle w:val="BodyText"/>
      </w:pPr>
    </w:p>
    <w:p w:rsidR="00000000" w:rsidRPr="00EB77C6" w:rsidP="00EB77C6">
      <w:pPr>
        <w:pStyle w:val="AllowPageBreak"/>
      </w:pPr>
    </w:p>
    <w:p w:rsidR="00000000" w:rsidRPr="00EB77C6" w:rsidP="00EB77C6">
      <w:pPr>
        <w:pStyle w:val="Heading1"/>
      </w:pPr>
      <w:bookmarkStart w:id="5" w:name="O_1247509"/>
      <w:bookmarkEnd w:id="5"/>
      <w:r w:rsidRPr="00EB77C6">
        <w:t>Foundation Skills</w:t>
      </w:r>
    </w:p>
    <w:p w:rsidR="00000000" w:rsidRPr="00EB77C6" w:rsidP="003D3846">
      <w:pPr>
        <w:pStyle w:val="BodyText"/>
      </w:pPr>
      <w:r w:rsidRPr="00EB77C6">
        <w:t>This section describes those language</w:t>
      </w:r>
      <w:r w:rsidRPr="00EB77C6">
        <w:t>, literacy, numeracy and employment skills that are essential to performance but not explicit in the performance criteria.</w:t>
      </w:r>
    </w:p>
    <w:p w:rsidR="00000000" w:rsidRPr="00EB77C6" w:rsidP="00EB77C6">
      <w:pPr>
        <w:pStyle w:val="ListBullet"/>
      </w:pPr>
      <w:r w:rsidRPr="00EB77C6">
        <w:t>Reading skills to interpret familiar workplace procedures and work documentation</w:t>
      </w:r>
    </w:p>
    <w:p w:rsidR="00000000" w:rsidRPr="00EB77C6" w:rsidP="00EB77C6">
      <w:pPr>
        <w:pStyle w:val="ListBullet"/>
      </w:pPr>
      <w:r w:rsidRPr="00EB77C6">
        <w:t>Writing skills to communicate information in familiar workplace documents</w:t>
      </w:r>
    </w:p>
    <w:p w:rsidR="00000000" w:rsidRPr="00EB77C6" w:rsidP="00EB77C6">
      <w:pPr>
        <w:pStyle w:val="ListBullet"/>
      </w:pPr>
      <w:r w:rsidRPr="00EB77C6">
        <w:t>Numeracy skills to measure and estimate material requirements.</w:t>
      </w:r>
    </w:p>
    <w:p w:rsidR="00000000" w:rsidRPr="00EB77C6" w:rsidP="003D3846">
      <w:pPr>
        <w:pStyle w:val="BodyText"/>
      </w:pPr>
      <w:r w:rsidRPr="00EB77C6">
        <w:t>Other foundation skills essential to performance are explicit in the performance criteria of this unit.</w:t>
      </w:r>
    </w:p>
    <w:p w:rsidR="00000000" w:rsidRPr="00EB77C6" w:rsidP="00EB77C6">
      <w:pPr>
        <w:pStyle w:val="Heading1"/>
      </w:pPr>
      <w:bookmarkStart w:id="6" w:name="O_1247511"/>
      <w:bookmarkEnd w:id="6"/>
      <w:r w:rsidRPr="00EB77C6">
        <w:t>Unit Mapping Information</w:t>
      </w:r>
    </w:p>
    <w:p w:rsidR="00000000" w:rsidRPr="00EB77C6" w:rsidP="003D3846">
      <w:pPr>
        <w:pStyle w:val="BodyText"/>
      </w:pPr>
      <w:r w:rsidRPr="00EB77C6">
        <w:t>Release 1. Supersedes and is equivalent to MSFSF2011 Fit and adjust curtain hardware.</w:t>
      </w:r>
    </w:p>
    <w:p w:rsidR="00000000" w:rsidRPr="00EB77C6" w:rsidP="00EB77C6">
      <w:pPr>
        <w:pStyle w:val="Heading1"/>
      </w:pPr>
      <w:bookmarkStart w:id="7" w:name="O_1247518"/>
      <w:bookmarkEnd w:id="7"/>
      <w:r w:rsidRPr="00EB77C6">
        <w:t>Links</w:t>
      </w:r>
    </w:p>
    <w:p w:rsidR="00000000" w:rsidRPr="00EB77C6" w:rsidP="003D3846">
      <w:pPr>
        <w:pStyle w:val="BodyText"/>
      </w:pPr>
      <w:r w:rsidRPr="00EB77C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A109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B77C6" w:rsidP="003D3846">
      <w:pPr>
        <w:pStyle w:val="BodyText"/>
        <w:sectPr w:rsidSect="00EB77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77C6" w:rsidP="00EB77C6">
      <w:pPr>
        <w:pStyle w:val="SuperHeading"/>
      </w:pPr>
      <w:r w:rsidRPr="00EB77C6">
        <w:t>Assessment Requirements for MSFSF2021 Fit and adjust curtain hardware</w:t>
      </w:r>
    </w:p>
    <w:p w:rsidR="00000000" w:rsidRPr="00EB77C6" w:rsidP="00EB77C6">
      <w:pPr>
        <w:pStyle w:val="Heading1"/>
      </w:pPr>
      <w:bookmarkStart w:id="8" w:name="O_1247513"/>
      <w:bookmarkEnd w:id="8"/>
      <w:r w:rsidRPr="00EB77C6">
        <w:t>Modification History</w:t>
      </w:r>
    </w:p>
    <w:p w:rsidR="00000000" w:rsidRPr="00EB77C6" w:rsidP="003D3846">
      <w:pPr>
        <w:pStyle w:val="BodyText"/>
      </w:pPr>
      <w:r w:rsidRPr="00EB77C6">
        <w:t>Release 1. Changes to code, application, elements, performance crite</w:t>
      </w:r>
      <w:r w:rsidRPr="00EB77C6">
        <w:t>ria, assessment requirements. Foundation skills added. Range of conditions removed. Assessment requirements changed.</w:t>
      </w:r>
    </w:p>
    <w:p w:rsidR="00000000" w:rsidRPr="00EB77C6" w:rsidP="00EB77C6">
      <w:pPr>
        <w:pStyle w:val="Heading1"/>
      </w:pPr>
      <w:bookmarkStart w:id="9" w:name="O_1247514"/>
      <w:bookmarkEnd w:id="9"/>
      <w:r w:rsidRPr="00EB77C6">
        <w:t>Performance Evidence</w:t>
      </w:r>
    </w:p>
    <w:p w:rsidR="00000000" w:rsidRPr="00EB77C6" w:rsidP="003D3846">
      <w:pPr>
        <w:pStyle w:val="BodyText"/>
      </w:pPr>
      <w:r w:rsidRPr="00EB77C6">
        <w:t>There must be evidence the candidate has completed the tasks outlined in the elements and performan</w:t>
      </w:r>
      <w:r w:rsidRPr="00EB77C6">
        <w:t>ce criteria of this unit, and demonstrated the ability to:</w:t>
      </w:r>
    </w:p>
    <w:p w:rsidR="00000000" w:rsidRPr="00EB77C6" w:rsidP="00EB77C6">
      <w:pPr>
        <w:pStyle w:val="ListBullet"/>
      </w:pPr>
      <w:r w:rsidRPr="00EB77C6">
        <w:t>fit and adjust 5 different types of window tracks, collectively including the following:</w:t>
      </w:r>
    </w:p>
    <w:p w:rsidR="00000000" w:rsidRPr="00EB77C6" w:rsidP="00EB77C6">
      <w:pPr>
        <w:pStyle w:val="ListBullet2"/>
      </w:pPr>
      <w:r w:rsidRPr="00EB77C6">
        <w:t>one cord-drawn</w:t>
      </w:r>
    </w:p>
    <w:p w:rsidR="00000000" w:rsidRPr="00EB77C6" w:rsidP="00EB77C6">
      <w:pPr>
        <w:pStyle w:val="ListBullet2"/>
      </w:pPr>
      <w:r w:rsidRPr="00EB77C6">
        <w:t xml:space="preserve">one decorative pole </w:t>
      </w:r>
    </w:p>
    <w:p w:rsidR="00000000" w:rsidRPr="00EB77C6" w:rsidP="00EB77C6">
      <w:pPr>
        <w:pStyle w:val="ListBullet2"/>
      </w:pPr>
      <w:r w:rsidRPr="00EB77C6">
        <w:t xml:space="preserve">one conduit </w:t>
      </w:r>
    </w:p>
    <w:p w:rsidR="00000000" w:rsidRPr="00EB77C6" w:rsidP="00EB77C6">
      <w:pPr>
        <w:pStyle w:val="ListBullet2"/>
      </w:pPr>
      <w:r w:rsidRPr="00EB77C6">
        <w:t xml:space="preserve">one ceiling fitted </w:t>
      </w:r>
    </w:p>
    <w:p w:rsidR="00000000" w:rsidRPr="00EB77C6" w:rsidP="00EB77C6">
      <w:pPr>
        <w:pStyle w:val="ListBullet2"/>
      </w:pPr>
      <w:r w:rsidRPr="00EB77C6">
        <w:t>one face fitted.</w:t>
      </w:r>
    </w:p>
    <w:p w:rsidR="00000000" w:rsidRPr="00EB77C6" w:rsidP="00EB77C6">
      <w:pPr>
        <w:pStyle w:val="AllowPageBreak"/>
      </w:pPr>
    </w:p>
    <w:p w:rsidR="00000000" w:rsidRPr="00EB77C6" w:rsidP="00EB77C6">
      <w:pPr>
        <w:pStyle w:val="Heading1"/>
      </w:pPr>
      <w:bookmarkStart w:id="10" w:name="O_1247515"/>
      <w:bookmarkEnd w:id="10"/>
      <w:r w:rsidRPr="00EB77C6">
        <w:t>Knowledge Evidence</w:t>
      </w:r>
    </w:p>
    <w:p w:rsidR="00000000" w:rsidRPr="00EB77C6" w:rsidP="003D3846">
      <w:pPr>
        <w:pStyle w:val="BodyText"/>
      </w:pPr>
      <w:r w:rsidRPr="00EB77C6">
        <w:t>There must be evidence the candidate has knowledge of:</w:t>
      </w:r>
    </w:p>
    <w:p w:rsidR="00000000" w:rsidRPr="00EB77C6" w:rsidP="00EB77C6">
      <w:pPr>
        <w:pStyle w:val="ListBullet"/>
      </w:pPr>
      <w:r w:rsidRPr="00EB77C6">
        <w:t>types of curtain hardware:</w:t>
      </w:r>
    </w:p>
    <w:p w:rsidR="00000000" w:rsidRPr="00EB77C6" w:rsidP="00EB77C6">
      <w:pPr>
        <w:pStyle w:val="ListBullet2"/>
      </w:pPr>
      <w:r w:rsidRPr="00EB77C6">
        <w:t>hand-drawn or cord-drawn tracks</w:t>
      </w:r>
    </w:p>
    <w:p w:rsidR="00000000" w:rsidRPr="00EB77C6" w:rsidP="00EB77C6">
      <w:pPr>
        <w:pStyle w:val="ListBullet2"/>
      </w:pPr>
      <w:r w:rsidRPr="00EB77C6">
        <w:t>decorative rods</w:t>
      </w:r>
    </w:p>
    <w:p w:rsidR="00000000" w:rsidRPr="00EB77C6" w:rsidP="00EB77C6">
      <w:pPr>
        <w:pStyle w:val="ListBullet2"/>
      </w:pPr>
      <w:r w:rsidRPr="00EB77C6">
        <w:t>poles</w:t>
      </w:r>
    </w:p>
    <w:p w:rsidR="00000000" w:rsidRPr="00EB77C6" w:rsidP="00EB77C6">
      <w:pPr>
        <w:pStyle w:val="ListBullet2"/>
      </w:pPr>
      <w:r w:rsidRPr="00EB77C6">
        <w:t xml:space="preserve">cord tensioners and conduit </w:t>
      </w:r>
    </w:p>
    <w:p w:rsidR="00000000" w:rsidRPr="00EB77C6" w:rsidP="00EB77C6">
      <w:pPr>
        <w:pStyle w:val="ListBullet"/>
      </w:pPr>
      <w:r w:rsidRPr="00EB77C6">
        <w:t xml:space="preserve">workflow for fitting, customising and adjusting curtain tracks, poles and other hardware, including bending of tracks </w:t>
      </w:r>
    </w:p>
    <w:p w:rsidR="00000000" w:rsidRPr="00EB77C6" w:rsidP="00EB77C6">
      <w:pPr>
        <w:pStyle w:val="ListBullet"/>
      </w:pPr>
      <w:r w:rsidRPr="00EB77C6">
        <w:t>hand and power tools commonly used to fit hardware</w:t>
      </w:r>
    </w:p>
    <w:p w:rsidR="00000000" w:rsidRPr="00EB77C6" w:rsidP="00EB77C6">
      <w:pPr>
        <w:pStyle w:val="ListBullet"/>
      </w:pPr>
      <w:r w:rsidRPr="00EB77C6">
        <w:t>work health and safety requirements, including personal protective equipment (PPE), er</w:t>
      </w:r>
      <w:r w:rsidRPr="00EB77C6">
        <w:t>gonomic work practices and manual handling procedures.</w:t>
      </w:r>
    </w:p>
    <w:p w:rsidR="00000000" w:rsidRPr="00EB77C6" w:rsidP="00EB77C6">
      <w:pPr>
        <w:pStyle w:val="AllowPageBreak"/>
      </w:pPr>
    </w:p>
    <w:p w:rsidR="00000000" w:rsidRPr="00EB77C6" w:rsidP="00EB77C6">
      <w:pPr>
        <w:pStyle w:val="Heading1"/>
      </w:pPr>
      <w:bookmarkStart w:id="11" w:name="O_1247516"/>
      <w:bookmarkEnd w:id="11"/>
      <w:r w:rsidRPr="00EB77C6">
        <w:t>Assessment Conditions</w:t>
      </w:r>
    </w:p>
    <w:p w:rsidR="00000000" w:rsidRPr="00EB77C6" w:rsidP="003D3846">
      <w:pPr>
        <w:pStyle w:val="BodyText"/>
      </w:pPr>
      <w:r w:rsidRPr="00EB77C6">
        <w:t>Skills must have been demonstrated in the workplace or in a simulated environment that reflects workplace conditions and contingencies. The following conditions</w:t>
      </w:r>
      <w:r w:rsidRPr="00EB77C6">
        <w:t xml:space="preserve"> must be met for this unit:</w:t>
      </w:r>
    </w:p>
    <w:p w:rsidR="00000000" w:rsidRPr="00EB77C6" w:rsidP="00EB77C6">
      <w:pPr>
        <w:pStyle w:val="ListBullet"/>
      </w:pPr>
      <w:r w:rsidRPr="00EB77C6">
        <w:t>use of suitable facilities, equipment and resources, including:</w:t>
      </w:r>
    </w:p>
    <w:p w:rsidR="00000000" w:rsidRPr="00EB77C6" w:rsidP="00EB77C6">
      <w:pPr>
        <w:pStyle w:val="ListBullet2"/>
      </w:pPr>
      <w:r w:rsidRPr="00EB77C6">
        <w:t>work orders</w:t>
      </w:r>
    </w:p>
    <w:p w:rsidR="00000000" w:rsidRPr="00EB77C6" w:rsidP="00EB77C6">
      <w:pPr>
        <w:pStyle w:val="ListBullet2"/>
      </w:pPr>
      <w:r w:rsidRPr="00EB77C6">
        <w:t xml:space="preserve">tracks, rods, poles and conduit </w:t>
      </w:r>
    </w:p>
    <w:p w:rsidR="00000000" w:rsidRPr="00EB77C6" w:rsidP="00EB77C6">
      <w:pPr>
        <w:pStyle w:val="ListBullet2"/>
      </w:pPr>
      <w:r w:rsidRPr="00EB77C6">
        <w:t>tools and equipment required for performance evidence</w:t>
      </w:r>
    </w:p>
    <w:p w:rsidR="00000000" w:rsidRPr="00EB77C6" w:rsidP="00EB77C6">
      <w:pPr>
        <w:pStyle w:val="ListBullet2"/>
      </w:pPr>
      <w:r w:rsidRPr="00EB77C6">
        <w:t>PPE</w:t>
      </w:r>
    </w:p>
    <w:p w:rsidR="00000000" w:rsidRPr="00EB77C6" w:rsidP="00EB77C6">
      <w:pPr>
        <w:pStyle w:val="ListBullet2"/>
      </w:pPr>
      <w:r w:rsidRPr="00EB77C6">
        <w:t>wor</w:t>
      </w:r>
      <w:r w:rsidRPr="00EB77C6">
        <w:t>kplace procedures, manufacturing specifications, codes, standards, manuals, and reference materials.</w:t>
      </w:r>
    </w:p>
    <w:p w:rsidR="00000000" w:rsidRPr="00EB77C6" w:rsidP="003D3846">
      <w:pPr>
        <w:pStyle w:val="BodyText"/>
      </w:pPr>
      <w:r w:rsidRPr="00EB77C6">
        <w:t>Assessors must satisfy the NVR/AQTF mandatory competency requirements for assessors.</w:t>
      </w:r>
    </w:p>
    <w:p w:rsidR="00000000" w:rsidRPr="00EB77C6" w:rsidP="00EB77C6">
      <w:pPr>
        <w:pStyle w:val="Heading1"/>
      </w:pPr>
      <w:bookmarkStart w:id="12" w:name="O_1247519"/>
      <w:bookmarkEnd w:id="12"/>
      <w:r w:rsidRPr="00EB77C6">
        <w:t>Links</w:t>
      </w:r>
    </w:p>
    <w:p w:rsidR="00000000" w:rsidRPr="00EB77C6" w:rsidP="003D3846">
      <w:pPr>
        <w:pStyle w:val="BodyText"/>
      </w:pPr>
      <w:r w:rsidRPr="00EB77C6">
        <w:t>Companion Volume implementation guides are fo</w:t>
      </w:r>
      <w:r w:rsidRPr="00EB77C6">
        <w:t xml:space="preserve">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A109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B77C6" w:rsidP="00EB77C6"/>
    <w:sectPr w:rsidSect="00EB77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7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7C6" w:rsidRPr="003D3846" w:rsidP="003D38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7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846" w:rsidP="00EB77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3846" w:rsidP="00EB77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D3846" w:rsidP="00EB77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7C6" w:rsidP="00EB77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3846">
      <w:t>Approved</w:t>
    </w:r>
    <w:r w:rsidR="003D38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38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3846">
      <w:rPr>
        <w:noProof/>
      </w:rPr>
      <w:t>4</w:t>
    </w:r>
    <w:r>
      <w:rPr>
        <w:noProof/>
      </w:rPr>
      <w:fldChar w:fldCharType="end"/>
    </w:r>
  </w:p>
  <w:p w:rsidR="00EB77C6" w:rsidP="00EB77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38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3846">
      <w:t>Skills Insight</w:t>
    </w:r>
    <w:r w:rsidR="003D3846">
      <w:fldChar w:fldCharType="end"/>
    </w:r>
  </w:p>
  <w:p w:rsidR="00EB77C6" w:rsidP="00EB77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7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8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77C6" w:rsidRPr="003D3846" w:rsidP="003D38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7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846" w:rsidRPr="002D2AF8" w:rsidP="00EB77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MSFSF2021 Fit and adjust curtain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3846" w:rsidP="00EB77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7C6" w:rsidRPr="002D2AF8" w:rsidP="00EB77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3846">
      <w:t>MSFSF2021 Fit and adjust curtain hardware</w:t>
    </w:r>
    <w:r w:rsidR="003D38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3846">
      <w:rPr>
        <w:noProof/>
      </w:rPr>
      <w:t>2 March 2025</w:t>
    </w:r>
    <w:r>
      <w:fldChar w:fldCharType="end"/>
    </w:r>
  </w:p>
  <w:p w:rsidR="00EB77C6" w:rsidP="00EB77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143A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789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F237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7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77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77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77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77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77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77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77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77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77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77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77C6"/>
  </w:style>
  <w:style w:type="character" w:customStyle="1" w:styleId="Heading1Char">
    <w:name w:val="Heading 1 Char"/>
    <w:basedOn w:val="DefaultParagraphFont"/>
    <w:link w:val="Heading1"/>
    <w:rsid w:val="00EB77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77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77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77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77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77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77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77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77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77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7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7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7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7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77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77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77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77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77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77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77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77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77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77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77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77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77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77C6"/>
    <w:rPr>
      <w:b/>
      <w:spacing w:val="0"/>
    </w:rPr>
  </w:style>
  <w:style w:type="paragraph" w:customStyle="1" w:styleId="SuperTitle">
    <w:name w:val="SuperTitle"/>
    <w:basedOn w:val="Title"/>
    <w:rsid w:val="00EB77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77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77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77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77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77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77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77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77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77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77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77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77C6"/>
    <w:rPr>
      <w:i/>
    </w:rPr>
  </w:style>
  <w:style w:type="paragraph" w:styleId="Caption">
    <w:name w:val="caption"/>
    <w:basedOn w:val="BodyText"/>
    <w:next w:val="Normal"/>
    <w:qFormat/>
    <w:rsid w:val="00EB77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77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77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77C6"/>
  </w:style>
  <w:style w:type="paragraph" w:styleId="TableofFigures">
    <w:name w:val="table of figures"/>
    <w:basedOn w:val="Normal"/>
    <w:next w:val="Normal"/>
    <w:semiHidden/>
    <w:rsid w:val="00EB77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77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77C6"/>
    <w:rPr>
      <w:rFonts w:ascii="Wingdings" w:hAnsi="Wingdings"/>
    </w:rPr>
  </w:style>
  <w:style w:type="paragraph" w:customStyle="1" w:styleId="TableHeading">
    <w:name w:val="Table Heading"/>
    <w:basedOn w:val="HeadingBase"/>
    <w:rsid w:val="00EB77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77C6"/>
    <w:rPr>
      <w:color w:val="0033CC"/>
      <w:u w:val="none"/>
    </w:rPr>
  </w:style>
  <w:style w:type="paragraph" w:customStyle="1" w:styleId="BodyTextRight">
    <w:name w:val="Body Text Right"/>
    <w:basedOn w:val="BodyText"/>
    <w:rsid w:val="00EB77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77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77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77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77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77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77C6"/>
    <w:rPr>
      <w:sz w:val="32"/>
    </w:rPr>
  </w:style>
  <w:style w:type="paragraph" w:customStyle="1" w:styleId="HeadingProcedure">
    <w:name w:val="Heading Procedure"/>
    <w:basedOn w:val="HeadingBase"/>
    <w:next w:val="Normal"/>
    <w:rsid w:val="00EB77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77C6"/>
    <w:pPr>
      <w:spacing w:before="60" w:after="60"/>
    </w:pPr>
  </w:style>
  <w:style w:type="paragraph" w:styleId="ListContinue">
    <w:name w:val="List Continue"/>
    <w:basedOn w:val="List"/>
    <w:rsid w:val="00EB77C6"/>
    <w:pPr>
      <w:ind w:firstLine="0"/>
    </w:pPr>
  </w:style>
  <w:style w:type="paragraph" w:customStyle="1" w:styleId="ListNote">
    <w:name w:val="List Note"/>
    <w:basedOn w:val="List"/>
    <w:rsid w:val="00EB77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77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77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77C6"/>
    <w:rPr>
      <w:rFonts w:ascii="Courier New" w:hAnsi="Courier New"/>
    </w:rPr>
  </w:style>
  <w:style w:type="paragraph" w:customStyle="1" w:styleId="NoteBullet">
    <w:name w:val="Note Bullet"/>
    <w:basedOn w:val="Note"/>
    <w:rsid w:val="00EB77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77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77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77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77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77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77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77C6"/>
    <w:rPr>
      <w:b/>
      <w:smallCaps/>
    </w:rPr>
  </w:style>
  <w:style w:type="paragraph" w:customStyle="1" w:styleId="TableListNumber">
    <w:name w:val="Table List Number"/>
    <w:basedOn w:val="ListNumber"/>
    <w:rsid w:val="00EB77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77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77C6"/>
    <w:pPr>
      <w:numPr>
        <w:numId w:val="9"/>
      </w:numPr>
    </w:pPr>
  </w:style>
  <w:style w:type="paragraph" w:customStyle="1" w:styleId="ListAlpha2">
    <w:name w:val="List Alpha 2"/>
    <w:basedOn w:val="List2"/>
    <w:rsid w:val="00EB77C6"/>
    <w:pPr>
      <w:numPr>
        <w:numId w:val="8"/>
      </w:numPr>
    </w:pPr>
  </w:style>
  <w:style w:type="paragraph" w:styleId="List2">
    <w:name w:val="List 2"/>
    <w:basedOn w:val="BodyText"/>
    <w:rsid w:val="00EB77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77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77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77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77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77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77C6"/>
    <w:pPr>
      <w:numPr>
        <w:numId w:val="4"/>
      </w:numPr>
    </w:pPr>
  </w:style>
  <w:style w:type="paragraph" w:styleId="ListContinue2">
    <w:name w:val="List Continue 2"/>
    <w:basedOn w:val="List2"/>
    <w:rsid w:val="00EB77C6"/>
    <w:pPr>
      <w:ind w:firstLine="0"/>
    </w:pPr>
  </w:style>
  <w:style w:type="paragraph" w:styleId="ListContinue3">
    <w:name w:val="List Continue 3"/>
    <w:basedOn w:val="List3"/>
    <w:rsid w:val="00EB77C6"/>
    <w:pPr>
      <w:ind w:left="1021" w:firstLine="0"/>
    </w:pPr>
  </w:style>
  <w:style w:type="paragraph" w:styleId="ListContinue4">
    <w:name w:val="List Continue 4"/>
    <w:basedOn w:val="List4"/>
    <w:rsid w:val="00EB77C6"/>
    <w:pPr>
      <w:ind w:firstLine="0"/>
    </w:pPr>
  </w:style>
  <w:style w:type="paragraph" w:styleId="ListContinue5">
    <w:name w:val="List Continue 5"/>
    <w:basedOn w:val="List5"/>
    <w:rsid w:val="00EB77C6"/>
    <w:pPr>
      <w:ind w:firstLine="0"/>
    </w:pPr>
  </w:style>
  <w:style w:type="paragraph" w:styleId="ListNumber3">
    <w:name w:val="List Number 3"/>
    <w:basedOn w:val="List3"/>
    <w:rsid w:val="00EB77C6"/>
    <w:pPr>
      <w:numPr>
        <w:numId w:val="5"/>
      </w:numPr>
    </w:pPr>
  </w:style>
  <w:style w:type="paragraph" w:styleId="ListNumber4">
    <w:name w:val="List Number 4"/>
    <w:basedOn w:val="List4"/>
    <w:rsid w:val="00EB77C6"/>
    <w:pPr>
      <w:numPr>
        <w:numId w:val="6"/>
      </w:numPr>
    </w:pPr>
  </w:style>
  <w:style w:type="paragraph" w:styleId="ListNumber5">
    <w:name w:val="List Number 5"/>
    <w:basedOn w:val="List5"/>
    <w:rsid w:val="00EB77C6"/>
    <w:pPr>
      <w:numPr>
        <w:numId w:val="7"/>
      </w:numPr>
    </w:pPr>
  </w:style>
  <w:style w:type="paragraph" w:styleId="BlockText">
    <w:name w:val="Block Text"/>
    <w:basedOn w:val="Normal"/>
    <w:rsid w:val="00EB77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77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77C6"/>
    <w:rPr>
      <w:sz w:val="16"/>
      <w:vertAlign w:val="superscript"/>
    </w:rPr>
  </w:style>
  <w:style w:type="character" w:customStyle="1" w:styleId="Symbols">
    <w:name w:val="Symbols"/>
    <w:basedOn w:val="DefaultParagraphFont"/>
    <w:rsid w:val="00EB77C6"/>
    <w:rPr>
      <w:rFonts w:ascii="Symbol" w:hAnsi="Symbol"/>
    </w:rPr>
  </w:style>
  <w:style w:type="character" w:customStyle="1" w:styleId="MenuOptions">
    <w:name w:val="Menu Options"/>
    <w:basedOn w:val="DefaultParagraphFont"/>
    <w:rsid w:val="00EB77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77C6"/>
    <w:rPr>
      <w:b/>
    </w:rPr>
  </w:style>
  <w:style w:type="character" w:customStyle="1" w:styleId="Underlined">
    <w:name w:val="Underlined"/>
    <w:basedOn w:val="DefaultParagraphFont"/>
    <w:rsid w:val="00EB77C6"/>
    <w:rPr>
      <w:u w:val="single"/>
    </w:rPr>
  </w:style>
  <w:style w:type="paragraph" w:customStyle="1" w:styleId="TableBodyTextRight">
    <w:name w:val="Table Body Text Right"/>
    <w:basedOn w:val="TableBodyText"/>
    <w:rsid w:val="00EB77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77C6"/>
    <w:rPr>
      <w:sz w:val="18"/>
    </w:rPr>
  </w:style>
  <w:style w:type="paragraph" w:customStyle="1" w:styleId="BodySmallRight">
    <w:name w:val="Body Small Right"/>
    <w:basedOn w:val="BodyTextRight"/>
    <w:rsid w:val="00EB77C6"/>
    <w:rPr>
      <w:sz w:val="18"/>
      <w:szCs w:val="18"/>
    </w:rPr>
  </w:style>
  <w:style w:type="paragraph" w:customStyle="1" w:styleId="MarginEdition">
    <w:name w:val="Margin Edition"/>
    <w:basedOn w:val="MarginNote"/>
    <w:rsid w:val="00EB77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77C6"/>
    <w:rPr>
      <w:sz w:val="2"/>
      <w:szCs w:val="2"/>
    </w:rPr>
  </w:style>
  <w:style w:type="character" w:customStyle="1" w:styleId="Small">
    <w:name w:val="Small"/>
    <w:basedOn w:val="DefaultParagraphFont"/>
    <w:rsid w:val="00EB77C6"/>
    <w:rPr>
      <w:sz w:val="16"/>
    </w:rPr>
  </w:style>
  <w:style w:type="paragraph" w:customStyle="1" w:styleId="WideTable">
    <w:name w:val="Wide Table"/>
    <w:basedOn w:val="Normal"/>
    <w:rsid w:val="00EB77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77C6"/>
  </w:style>
  <w:style w:type="paragraph" w:styleId="Quote">
    <w:name w:val="Quote"/>
    <w:basedOn w:val="Heading1"/>
    <w:link w:val="QuoteChar"/>
    <w:qFormat/>
    <w:rsid w:val="00EB77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77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77C6"/>
    <w:pPr>
      <w:pageBreakBefore/>
    </w:pPr>
  </w:style>
  <w:style w:type="paragraph" w:customStyle="1" w:styleId="Border">
    <w:name w:val="Border"/>
    <w:basedOn w:val="Normal"/>
    <w:qFormat/>
    <w:rsid w:val="00EB77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77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7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7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77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77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77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77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77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77C6"/>
    <w:rPr>
      <w:u w:val="single"/>
    </w:rPr>
  </w:style>
  <w:style w:type="character" w:customStyle="1" w:styleId="BoldandItalics">
    <w:name w:val="Bold and Italics"/>
    <w:qFormat/>
    <w:rsid w:val="00EB77C6"/>
    <w:rPr>
      <w:b/>
      <w:i/>
      <w:u w:val="none"/>
    </w:rPr>
  </w:style>
  <w:style w:type="paragraph" w:styleId="BalloonText">
    <w:name w:val="Balloon Text"/>
    <w:basedOn w:val="Normal"/>
    <w:link w:val="BalloonTextChar"/>
    <w:rsid w:val="00EB77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77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77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77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77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77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77C6"/>
    <w:pPr>
      <w:spacing w:before="0" w:after="0"/>
    </w:pPr>
  </w:style>
  <w:style w:type="paragraph" w:customStyle="1" w:styleId="BodyTextBold">
    <w:name w:val="Body Text Bold"/>
    <w:basedOn w:val="BodyText"/>
    <w:qFormat/>
    <w:rsid w:val="00EB77C6"/>
    <w:rPr>
      <w:b/>
    </w:rPr>
  </w:style>
  <w:style w:type="character" w:styleId="Hyperlink">
    <w:name w:val="Hyperlink"/>
    <w:basedOn w:val="DefaultParagraphFont"/>
    <w:uiPriority w:val="99"/>
    <w:unhideWhenUsed/>
    <w:rsid w:val="003D38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681</Words>
  <Characters>4459</Characters>
  <Application>Microsoft Office Word</Application>
  <DocSecurity>0</DocSecurity>
  <Lines>135</Lines>
  <Paragraphs>85</Paragraphs>
  <ScaleCrop>false</ScaleCrop>
  <Company>Author-it Software Corporation Ltd.</Company>
  <LinksUpToDate>false</LinksUpToDate>
  <CharactersWithSpaces>5055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MSFSF2021 Fit and adjust curtain hardware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2025-03-01T16:56:00Z</dcterms:created>
  <dcterms:modified xsi:type="dcterms:W3CDTF">2025-03-01T16:56:00Z</dcterms:modified>
</cp:coreProperties>
</file>