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923" w:rsidP="00700923">
      <w:pPr>
        <w:pStyle w:val="Title"/>
      </w:pPr>
      <w:r>
        <w:fldChar w:fldCharType="begin"/>
      </w:r>
      <w:r>
        <w:instrText xml:space="preserve"> TITLE   \* MERGEFORMAT </w:instrText>
      </w:r>
      <w:r>
        <w:fldChar w:fldCharType="separate"/>
      </w:r>
      <w:r>
        <w:t>MSFSF2010 Make up tracks for window coverings</w:t>
      </w:r>
      <w:r>
        <w:fldChar w:fldCharType="end"/>
      </w:r>
    </w:p>
    <w:p w:rsidR="00700923" w:rsidP="00700923">
      <w:pPr>
        <w:pStyle w:val="Version"/>
        <w:sectPr w:rsidSect="00D27D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DEC" w:rsidP="00D27DEC">
      <w:pPr>
        <w:pStyle w:val="SuperHeading"/>
      </w:pPr>
      <w:r w:rsidRPr="00D27DEC">
        <w:t>MSFSF2010 Make up tracks for window coverings</w:t>
      </w:r>
    </w:p>
    <w:p w:rsidR="00000000" w:rsidRPr="00D27DEC" w:rsidP="00D27DEC">
      <w:pPr>
        <w:pStyle w:val="Heading1"/>
      </w:pPr>
      <w:bookmarkStart w:id="1" w:name="O_622000"/>
      <w:bookmarkEnd w:id="1"/>
      <w:r w:rsidRPr="00D27DEC">
        <w:t>Modification History</w:t>
      </w:r>
    </w:p>
    <w:p w:rsidR="00000000" w:rsidRPr="00D27DEC" w:rsidP="00700923">
      <w:pPr>
        <w:pStyle w:val="BodyText"/>
      </w:pPr>
      <w:r w:rsidRPr="00D27DEC">
        <w:t>Release 1 - New unit of competency</w:t>
      </w:r>
    </w:p>
    <w:p w:rsidR="00000000" w:rsidRPr="00D27DEC" w:rsidP="00D27DEC">
      <w:pPr>
        <w:pStyle w:val="Heading1"/>
      </w:pPr>
      <w:bookmarkStart w:id="2" w:name="O_622008"/>
      <w:bookmarkEnd w:id="2"/>
      <w:r w:rsidRPr="00D27DEC">
        <w:t>Application</w:t>
      </w:r>
    </w:p>
    <w:p w:rsidR="00000000" w:rsidRPr="00D27DEC" w:rsidP="00700923">
      <w:pPr>
        <w:pStyle w:val="BodyText"/>
      </w:pPr>
      <w:r w:rsidRPr="00D27DEC">
        <w:t>This unit of competency covers cutting, assembling and packaging tracking components and curtain hardware in preparation for on-site fitting.</w:t>
      </w:r>
    </w:p>
    <w:p w:rsidR="00000000" w:rsidRPr="00D27DEC" w:rsidP="00700923">
      <w:pPr>
        <w:pStyle w:val="BodyText"/>
      </w:pPr>
      <w:r w:rsidRPr="00D27DEC">
        <w:t>No licensing, legisl</w:t>
      </w:r>
      <w:r w:rsidRPr="00D27DEC">
        <w:t>ative or certification requirements apply to this unit at the time of publication.</w:t>
      </w:r>
    </w:p>
    <w:p w:rsidR="00000000" w:rsidRPr="00D27DEC" w:rsidP="00D27DEC">
      <w:pPr>
        <w:pStyle w:val="Heading1"/>
      </w:pPr>
      <w:bookmarkStart w:id="3" w:name="O_622007"/>
      <w:bookmarkEnd w:id="3"/>
      <w:r w:rsidRPr="00D27DEC">
        <w:t>Pre-requisite Unit</w:t>
      </w:r>
    </w:p>
    <w:p w:rsidR="00000000" w:rsidRPr="00D27DEC" w:rsidP="00D27DEC">
      <w:pPr>
        <w:pStyle w:val="Heading1"/>
      </w:pPr>
      <w:bookmarkStart w:id="4" w:name="O_622006"/>
      <w:bookmarkEnd w:id="4"/>
      <w:r w:rsidRPr="00D27DEC">
        <w:t>Competency Field</w:t>
      </w:r>
    </w:p>
    <w:p w:rsidR="00000000" w:rsidRPr="00D27DEC" w:rsidP="00D27DEC">
      <w:pPr>
        <w:pStyle w:val="Heading1"/>
      </w:pPr>
      <w:bookmarkStart w:id="5" w:name="O_622005"/>
      <w:bookmarkEnd w:id="5"/>
      <w:r w:rsidRPr="00D27DEC">
        <w:t>Unit Sector</w:t>
      </w:r>
    </w:p>
    <w:p w:rsidR="00000000" w:rsidRPr="00D27DEC" w:rsidP="00700923">
      <w:pPr>
        <w:pStyle w:val="BodyText"/>
      </w:pPr>
      <w:r w:rsidRPr="00D27DEC">
        <w:t>Soft Furnishing</w:t>
      </w:r>
    </w:p>
    <w:p w:rsidR="00000000" w:rsidRPr="00D27DEC" w:rsidP="00D27DEC">
      <w:pPr>
        <w:pStyle w:val="Heading1"/>
      </w:pPr>
      <w:bookmarkStart w:id="6" w:name="O_622004"/>
      <w:bookmarkEnd w:id="6"/>
      <w:r w:rsidRPr="00D27DEC">
        <w:t>Elements and Performance Criteria</w:t>
      </w:r>
    </w:p>
    <w:tbl>
      <w:tblPr>
        <w:tblW w:w="9286" w:type="dxa"/>
        <w:tblLayout w:type="fixed"/>
        <w:tblCellMar>
          <w:left w:w="62" w:type="dxa"/>
          <w:right w:w="62" w:type="dxa"/>
        </w:tblCellMar>
        <w:tblLook w:val="0000"/>
      </w:tblPr>
      <w:tblGrid>
        <w:gridCol w:w="540"/>
        <w:gridCol w:w="2219"/>
        <w:gridCol w:w="571"/>
        <w:gridCol w:w="5956"/>
      </w:tblGrid>
      <w:tr w:rsidTr="00D27DE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 xml:space="preserve">Elements </w:t>
            </w:r>
            <w:r w:rsidRPr="00D27DEC">
              <w:t>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Performance criteria describe the performance needed to demonstrate achievement of the element.</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1</w:t>
            </w:r>
          </w:p>
        </w:tc>
        <w:tc>
          <w:tcPr>
            <w:tcW w:w="2219" w:type="dxa"/>
            <w:vMerge w:val="restart"/>
            <w:tcBorders>
              <w:top w:val="nil"/>
              <w:left w:val="nil"/>
              <w:bottom w:val="nil"/>
              <w:right w:val="nil"/>
            </w:tcBorders>
            <w:tcMar>
              <w:top w:w="0" w:type="dxa"/>
              <w:left w:w="62" w:type="dxa"/>
              <w:bottom w:w="0" w:type="dxa"/>
              <w:right w:w="62" w:type="dxa"/>
            </w:tcMar>
          </w:tcPr>
          <w:p w:rsidR="00000000" w:rsidRPr="00D27DEC" w:rsidP="00D27DEC">
            <w:pPr>
              <w:pStyle w:val="BodyText"/>
            </w:pPr>
            <w:r w:rsidRPr="00D27DEC">
              <w:t>Identify products, fittings and attachments to be used</w:t>
            </w:r>
          </w:p>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1.1</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Type of tracks to be fitted and work order requirements are identified</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1.2</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Attachments, required components and tools are identified from work instructions</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1.3</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Quality and quantity requirements are identified</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2</w:t>
            </w:r>
          </w:p>
        </w:tc>
        <w:tc>
          <w:tcPr>
            <w:tcW w:w="2219"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Prepare for work</w:t>
            </w: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2.1</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Work health and safety (WHS) requirements, including ergonomic criteria and personal protection needs, are observed throughout the work</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2.2</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Required tools and materials to complete the work are sourced, collected and checked for suitability</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2.3</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 xml:space="preserve">Cutting equipment is checked for correct setting and </w:t>
            </w:r>
            <w:r w:rsidRPr="00D27DEC">
              <w:t>operation of safety cut-out and guards</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2.4</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Work is planned to conform to quality requirements, minimise time, and economically use materials</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2.5</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Procedures are identified for checking the quality o</w:t>
            </w:r>
            <w:r w:rsidRPr="00D27DEC">
              <w:t>f the work</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3</w:t>
            </w:r>
          </w:p>
        </w:tc>
        <w:tc>
          <w:tcPr>
            <w:tcW w:w="2219"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Cut tracking to required length</w:t>
            </w: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3.1</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Cutting equipment is operated in compliance with workplace procedures and WHS requirements</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3.2</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Cutting is monitored to ensure quality of product</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3.3</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Problems occurring during work operations are identified and reported following workplace procedures</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3.4</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Waste quantities are minimised, and re-usable materials are collected and stored following workplace procedures</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3.5</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Routine maintenance of the cu</w:t>
            </w:r>
            <w:r w:rsidRPr="00D27DEC">
              <w:t>tting equipment is carried out according to workplace and manufacturer instructions</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3.6</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Waste is removed and work area is cleaned following workplace procedures</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4</w:t>
            </w:r>
          </w:p>
        </w:tc>
        <w:tc>
          <w:tcPr>
            <w:tcW w:w="2219"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Assemble and package tracking components</w:t>
            </w: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4.1</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Components required to complete the tracking are collected, assembled and checked for quality and quantity</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4.2</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Components are packaged following work requirements</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4.3</w:t>
            </w:r>
          </w:p>
        </w:tc>
        <w:tc>
          <w:tcPr>
            <w:tcW w:w="5956"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The completed package is secured, labelled and stored according to workplace proced</w:t>
            </w:r>
            <w:r w:rsidRPr="00D27DEC">
              <w:t>ures</w:t>
            </w:r>
          </w:p>
        </w:tc>
      </w:tr>
      <w:tr w:rsidTr="00D27DE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4.4</w:t>
            </w:r>
          </w:p>
        </w:tc>
        <w:tc>
          <w:tcPr>
            <w:tcW w:w="5956" w:type="dxa"/>
            <w:tcBorders>
              <w:top w:val="nil"/>
              <w:left w:val="nil"/>
              <w:bottom w:val="nil"/>
              <w:right w:val="nil"/>
            </w:tcBorders>
            <w:tcMar>
              <w:top w:w="0" w:type="dxa"/>
              <w:left w:w="62" w:type="dxa"/>
              <w:bottom w:w="0" w:type="dxa"/>
              <w:right w:w="62" w:type="dxa"/>
            </w:tcMar>
          </w:tcPr>
          <w:p w:rsidR="00000000" w:rsidRPr="00D27DEC" w:rsidP="00D27DEC">
            <w:pPr>
              <w:pStyle w:val="BodyText"/>
            </w:pPr>
            <w:r w:rsidRPr="00D27DEC">
              <w:t>Appropriate documentation is completed</w:t>
            </w:r>
          </w:p>
        </w:tc>
      </w:tr>
    </w:tbl>
    <w:p w:rsidR="00000000" w:rsidRPr="00D27DEC" w:rsidP="00D27DEC">
      <w:pPr>
        <w:pStyle w:val="BodyText"/>
      </w:pPr>
    </w:p>
    <w:p w:rsidR="00000000" w:rsidRPr="00D27DEC" w:rsidP="00D27DEC">
      <w:pPr>
        <w:pStyle w:val="AllowPageBreak"/>
      </w:pPr>
    </w:p>
    <w:p w:rsidR="00000000" w:rsidRPr="00D27DEC" w:rsidP="00D27DEC">
      <w:pPr>
        <w:pStyle w:val="Heading1"/>
      </w:pPr>
      <w:bookmarkStart w:id="7" w:name="O_622003"/>
      <w:bookmarkEnd w:id="7"/>
      <w:r w:rsidRPr="00D27DEC">
        <w:t>Foundation Skills</w:t>
      </w:r>
    </w:p>
    <w:p w:rsidR="00000000" w:rsidRPr="00D27DEC" w:rsidP="00700923">
      <w:pPr>
        <w:pStyle w:val="BodyText"/>
      </w:pPr>
      <w:r w:rsidRPr="00D27DEC">
        <w:t xml:space="preserve">Foundation skills essential to performance are explicit in the performance criteria of this unit of competency. Detail on appropriate performance levels </w:t>
      </w:r>
      <w:r w:rsidRPr="00D27DEC">
        <w:t>for each furnishing unit of competency in reading, writing, oral communication and numeracy utilising the Australian Core Skills Framework (ACSF) are provided in the Furnishing Training Package Implementation Guide.</w:t>
      </w:r>
    </w:p>
    <w:p w:rsidR="00000000" w:rsidRPr="00D27DEC" w:rsidP="00D27DEC">
      <w:pPr>
        <w:pStyle w:val="Heading1"/>
      </w:pPr>
      <w:bookmarkStart w:id="8" w:name="O_622002"/>
      <w:bookmarkEnd w:id="8"/>
      <w:r w:rsidRPr="00D27DEC">
        <w:t>Range of Conditions</w:t>
      </w:r>
    </w:p>
    <w:tbl>
      <w:tblPr>
        <w:tblW w:w="0" w:type="auto"/>
        <w:tblLayout w:type="fixed"/>
        <w:tblCellMar>
          <w:left w:w="62" w:type="dxa"/>
          <w:right w:w="62" w:type="dxa"/>
        </w:tblCellMar>
        <w:tblLook w:val="0000"/>
      </w:tblPr>
      <w:tblGrid>
        <w:gridCol w:w="2760"/>
        <w:gridCol w:w="6312"/>
      </w:tblGrid>
      <w:tr w:rsidTr="00D27D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t>Spe</w:t>
            </w:r>
            <w:r w:rsidRPr="00D27DEC">
              <w:t>cifies different work environments and conditions that may affect performance. Essential operating conditions that may be present (depending on the work situation, needs of the candidate, accessibility of the item, and local industry and regional contexts)</w:t>
            </w:r>
            <w:r w:rsidRPr="00D27DEC">
              <w:t xml:space="preserve"> are included. Range is restricted to essential operating conditions and any other variables essential to the work environment.</w:t>
            </w:r>
          </w:p>
        </w:tc>
      </w:tr>
      <w:tr w:rsidTr="00D27D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27DEC" w:rsidP="00D27DEC">
            <w:pPr>
              <w:pStyle w:val="ListBullet"/>
            </w:pPr>
            <w:r w:rsidRPr="00D27DEC">
              <w:t>WHS requirements, including legislation, building codes, material safety management systems, hazardous</w:t>
            </w:r>
            <w:r w:rsidRPr="00D27DEC">
              <w:t xml:space="preserve"> and dangerous goods codes, and local safe operating procedures or equivalent </w:t>
            </w:r>
          </w:p>
          <w:p w:rsidR="00000000" w:rsidRPr="00D27DEC" w:rsidP="00D27DEC">
            <w:pPr>
              <w:pStyle w:val="ListBullet"/>
            </w:pPr>
            <w:r w:rsidRPr="00D27DEC">
              <w:t>work is carried out in accordance with legislative obligations, environmental legislation, relevant health regulations, manual handling procedures and organisation insurance req</w:t>
            </w:r>
            <w:r w:rsidRPr="00D27DEC">
              <w:t>uirements</w:t>
            </w:r>
          </w:p>
          <w:p w:rsidR="00000000" w:rsidP="00D27DEC">
            <w:pPr>
              <w:pStyle w:val="ListBullet"/>
              <w:rPr>
                <w:lang w:val="en-NZ"/>
              </w:rPr>
            </w:pPr>
            <w:r w:rsidRPr="00D27DEC">
              <w:t xml:space="preserve">work requires individuals to demonstrate some discretion, judgement and problem solving </w:t>
            </w:r>
          </w:p>
        </w:tc>
      </w:tr>
      <w:tr w:rsidTr="00D27D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27DEC" w:rsidP="00D27DEC">
            <w:pPr>
              <w:pStyle w:val="BodyText"/>
            </w:pPr>
            <w:r w:rsidRPr="00D27DEC">
              <w:rPr>
                <w:rStyle w:val="SpecialBold"/>
              </w:rPr>
              <w:t>Timber or metal tracks and components for window coverings include:</w:t>
            </w:r>
          </w:p>
          <w:p w:rsidR="00000000" w:rsidP="00D27DE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27DEC" w:rsidP="00D27DEC">
            <w:pPr>
              <w:pStyle w:val="ListBullet"/>
            </w:pPr>
            <w:r w:rsidRPr="00D27DEC">
              <w:t>tracks</w:t>
            </w:r>
          </w:p>
          <w:p w:rsidR="00000000" w:rsidRPr="00D27DEC" w:rsidP="00D27DEC">
            <w:pPr>
              <w:pStyle w:val="ListBullet"/>
            </w:pPr>
            <w:r w:rsidRPr="00D27DEC">
              <w:t>poles</w:t>
            </w:r>
          </w:p>
          <w:p w:rsidR="00000000" w:rsidRPr="00D27DEC" w:rsidP="00D27DEC">
            <w:pPr>
              <w:pStyle w:val="ListBullet"/>
            </w:pPr>
            <w:r w:rsidRPr="00D27DEC">
              <w:t>brackets</w:t>
            </w:r>
          </w:p>
          <w:p w:rsidR="00000000" w:rsidRPr="00D27DEC" w:rsidP="00D27DEC">
            <w:pPr>
              <w:pStyle w:val="ListBullet"/>
            </w:pPr>
            <w:r w:rsidRPr="00D27DEC">
              <w:t>runners</w:t>
            </w:r>
          </w:p>
          <w:p w:rsidR="00000000" w:rsidRPr="00D27DEC" w:rsidP="00D27DEC">
            <w:pPr>
              <w:pStyle w:val="ListBullet"/>
            </w:pPr>
            <w:r w:rsidRPr="00D27DEC">
              <w:t>end pieces</w:t>
            </w:r>
          </w:p>
          <w:p w:rsidR="00000000" w:rsidRPr="00D27DEC" w:rsidP="00D27DEC">
            <w:pPr>
              <w:pStyle w:val="ListBullet"/>
            </w:pPr>
            <w:r w:rsidRPr="00D27DEC">
              <w:t>cording</w:t>
            </w:r>
          </w:p>
          <w:p w:rsidR="00000000" w:rsidP="00D27DEC">
            <w:pPr>
              <w:pStyle w:val="ListBullet"/>
              <w:rPr>
                <w:lang w:val="en-NZ"/>
              </w:rPr>
            </w:pPr>
            <w:r w:rsidRPr="00D27DEC">
              <w:t>hooks and rings</w:t>
            </w:r>
          </w:p>
        </w:tc>
      </w:tr>
      <w:tr w:rsidTr="00D27D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27DEC" w:rsidP="00D27DEC">
            <w:pPr>
              <w:pStyle w:val="BodyText"/>
            </w:pPr>
            <w:r w:rsidRPr="00D27DEC">
              <w:rPr>
                <w:rStyle w:val="SpecialBold"/>
              </w:rPr>
              <w:t>Tools and equipment include:</w:t>
            </w:r>
          </w:p>
          <w:p w:rsidR="00000000" w:rsidP="00D27DE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27DEC" w:rsidP="00D27DEC">
            <w:pPr>
              <w:pStyle w:val="ListBullet"/>
            </w:pPr>
            <w:r w:rsidRPr="00D27DEC">
              <w:t>hand or power operated tools, including static mounted circular saws, docking saws and mitre saws</w:t>
            </w:r>
          </w:p>
          <w:p w:rsidR="00000000" w:rsidRPr="00D27DEC" w:rsidP="00D27DEC">
            <w:pPr>
              <w:pStyle w:val="ListBullet"/>
            </w:pPr>
            <w:r w:rsidRPr="00D27DEC">
              <w:t>drills</w:t>
            </w:r>
          </w:p>
          <w:p w:rsidR="00000000" w:rsidRPr="00D27DEC" w:rsidP="00D27DEC">
            <w:pPr>
              <w:pStyle w:val="ListBullet"/>
            </w:pPr>
            <w:r w:rsidRPr="00D27DEC">
              <w:t>hammers</w:t>
            </w:r>
          </w:p>
          <w:p w:rsidR="00000000" w:rsidP="00D27DEC">
            <w:pPr>
              <w:pStyle w:val="ListBullet"/>
              <w:rPr>
                <w:lang w:val="en-NZ"/>
              </w:rPr>
            </w:pPr>
            <w:r w:rsidRPr="00D27DEC">
              <w:t>screwdrivers</w:t>
            </w:r>
          </w:p>
        </w:tc>
      </w:tr>
      <w:tr w:rsidTr="00D27D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rPr>
                <w:rStyle w:val="SpecialBold"/>
              </w:rPr>
              <w:t>Tracking materials include:</w:t>
            </w:r>
          </w:p>
        </w:tc>
        <w:tc>
          <w:tcPr>
            <w:tcW w:w="6312" w:type="dxa"/>
            <w:tcBorders>
              <w:top w:val="nil"/>
              <w:left w:val="nil"/>
              <w:bottom w:val="nil"/>
              <w:right w:val="nil"/>
            </w:tcBorders>
            <w:tcMar>
              <w:top w:w="0" w:type="dxa"/>
              <w:left w:w="62" w:type="dxa"/>
              <w:bottom w:w="0" w:type="dxa"/>
              <w:right w:w="62" w:type="dxa"/>
            </w:tcMar>
          </w:tcPr>
          <w:p w:rsidR="00000000" w:rsidRPr="00D27DEC" w:rsidP="00D27DEC">
            <w:pPr>
              <w:pStyle w:val="ListBullet"/>
            </w:pPr>
            <w:r w:rsidRPr="00D27DEC">
              <w:t>timber</w:t>
            </w:r>
          </w:p>
          <w:p w:rsidR="00000000" w:rsidRPr="00D27DEC" w:rsidP="00D27DEC">
            <w:pPr>
              <w:pStyle w:val="ListBullet"/>
            </w:pPr>
            <w:r w:rsidRPr="00D27DEC">
              <w:t>metal</w:t>
            </w:r>
          </w:p>
          <w:p w:rsidR="00000000" w:rsidP="00D27DEC">
            <w:pPr>
              <w:pStyle w:val="ListBullet"/>
              <w:rPr>
                <w:lang w:val="en-NZ"/>
              </w:rPr>
            </w:pPr>
            <w:r w:rsidRPr="00D27DEC">
              <w:t>plastic</w:t>
            </w:r>
          </w:p>
        </w:tc>
      </w:tr>
      <w:tr w:rsidTr="00D27D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27DEC">
            <w:pPr>
              <w:pStyle w:val="ListBullet"/>
              <w:rPr>
                <w:lang w:val="en-NZ"/>
              </w:rPr>
            </w:pPr>
            <w:r w:rsidRPr="00D27DEC">
              <w:t xml:space="preserve">that prescribed under legislation, regulations and enterprise policies and practices </w:t>
            </w:r>
          </w:p>
        </w:tc>
      </w:tr>
      <w:tr w:rsidTr="00D27D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DEC">
            <w:pPr>
              <w:pStyle w:val="BodyText"/>
              <w:rPr>
                <w:lang w:val="en-NZ"/>
              </w:rPr>
            </w:pPr>
            <w:r w:rsidRPr="00D27DE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27DEC" w:rsidP="00D27DEC">
            <w:pPr>
              <w:pStyle w:val="ListBullet"/>
            </w:pPr>
            <w:r w:rsidRPr="00D27DEC">
              <w:t xml:space="preserve">workplace procedures relating to the use of tools and equipment </w:t>
            </w:r>
          </w:p>
          <w:p w:rsidR="00000000" w:rsidRPr="00D27DEC" w:rsidP="00D27DEC">
            <w:pPr>
              <w:pStyle w:val="ListBullet"/>
            </w:pPr>
            <w:r w:rsidRPr="00D27DEC">
              <w:t>work instructions, including job sheets, cutting lists, plans, draw</w:t>
            </w:r>
            <w:r w:rsidRPr="00D27DEC">
              <w:t xml:space="preserve">ings and designs </w:t>
            </w:r>
          </w:p>
          <w:p w:rsidR="00000000" w:rsidRPr="00D27DEC" w:rsidP="00D27DEC">
            <w:pPr>
              <w:pStyle w:val="ListBullet"/>
            </w:pPr>
            <w:r w:rsidRPr="00D27DEC">
              <w:t xml:space="preserve">workplace procedures relating to reporting and communication </w:t>
            </w:r>
          </w:p>
          <w:p w:rsidR="00000000" w:rsidRPr="00D27DEC" w:rsidP="00D27DEC">
            <w:pPr>
              <w:pStyle w:val="ListBullet"/>
            </w:pPr>
            <w:r w:rsidRPr="00D27DEC">
              <w:t>manufacturer specifications and operational procedures</w:t>
            </w:r>
          </w:p>
        </w:tc>
      </w:tr>
    </w:tbl>
    <w:p w:rsidR="00000000" w:rsidRPr="00D27DEC" w:rsidP="00D27DEC">
      <w:pPr>
        <w:pStyle w:val="BodyText"/>
      </w:pPr>
    </w:p>
    <w:p w:rsidR="00000000" w:rsidRPr="00D27DEC" w:rsidP="00D27DEC">
      <w:pPr>
        <w:pStyle w:val="AllowPageBreak"/>
      </w:pPr>
    </w:p>
    <w:p w:rsidR="00000000" w:rsidRPr="00D27DEC" w:rsidP="00D27DEC">
      <w:pPr>
        <w:pStyle w:val="Heading1"/>
      </w:pPr>
      <w:bookmarkStart w:id="9" w:name="O_622001"/>
      <w:bookmarkEnd w:id="9"/>
      <w:r w:rsidRPr="00D27DEC">
        <w:t>Unit Mapping Information</w:t>
      </w:r>
    </w:p>
    <w:p w:rsidR="00000000" w:rsidRPr="00D27DEC" w:rsidP="00700923">
      <w:pPr>
        <w:pStyle w:val="BodyText"/>
      </w:pPr>
      <w:r w:rsidRPr="00D27DEC">
        <w:t>Supersedes and is equivalent to LMFSF2010B Make up tracks for window coverings.</w:t>
      </w:r>
    </w:p>
    <w:p w:rsidR="00000000" w:rsidRPr="00D27DEC" w:rsidP="00D27DEC">
      <w:pPr>
        <w:pStyle w:val="Heading1"/>
      </w:pPr>
      <w:bookmarkStart w:id="10" w:name="O_621994"/>
      <w:bookmarkEnd w:id="10"/>
      <w:r w:rsidRPr="00D27DEC">
        <w:t>Links</w:t>
      </w:r>
    </w:p>
    <w:p w:rsidR="00000000" w:rsidRPr="00D27DEC" w:rsidP="00700923">
      <w:pPr>
        <w:pStyle w:val="BodyText"/>
      </w:pPr>
      <w:r w:rsidRPr="00D27DE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A09D7">
        <w:rPr>
          <w:rStyle w:val="Hyperlink"/>
        </w:rPr>
        <w:t>https://vetnet.gov.au/Pages/TrainingDocs.aspx?q=0601ab95-583a-4e93-b2d4-cfb27b03ed73</w:t>
      </w:r>
      <w:r>
        <w:fldChar w:fldCharType="end"/>
      </w:r>
    </w:p>
    <w:p w:rsidR="00000000" w:rsidRPr="00D27DEC" w:rsidP="00D27DEC"/>
    <w:sectPr w:rsidSect="00D27D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EC" w:rsidRPr="00700923" w:rsidP="00700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23" w:rsidP="00D27D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0923" w:rsidP="00D27D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0923" w:rsidP="00D27D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DEC" w:rsidRPr="00700923" w:rsidP="007009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23" w:rsidRPr="002D2AF8" w:rsidP="00D27DEC">
    <w:pPr>
      <w:pStyle w:val="Header"/>
      <w:framePr w:wrap="around"/>
    </w:pPr>
    <w:r>
      <w:fldChar w:fldCharType="begin"/>
    </w:r>
    <w:r>
      <w:instrText xml:space="preserve"> TITLE   \* MERGEFORMAT </w:instrText>
    </w:r>
    <w:r>
      <w:fldChar w:fldCharType="separate"/>
    </w:r>
    <w:r>
      <w:t>MSFSF2010 Make up tracks for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700923" w:rsidP="00D27D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76C5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72F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D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DEC"/>
    <w:pPr>
      <w:spacing w:before="360" w:after="60"/>
      <w:outlineLvl w:val="0"/>
    </w:pPr>
    <w:rPr>
      <w:sz w:val="32"/>
    </w:rPr>
  </w:style>
  <w:style w:type="paragraph" w:styleId="Heading2">
    <w:name w:val="heading 2"/>
    <w:basedOn w:val="HeadingBase"/>
    <w:next w:val="BodyText"/>
    <w:link w:val="Heading2Char"/>
    <w:qFormat/>
    <w:rsid w:val="00D27DEC"/>
    <w:pPr>
      <w:keepLines/>
      <w:spacing w:before="240" w:after="120"/>
      <w:outlineLvl w:val="1"/>
    </w:pPr>
    <w:rPr>
      <w:sz w:val="28"/>
      <w:szCs w:val="40"/>
    </w:rPr>
  </w:style>
  <w:style w:type="paragraph" w:styleId="Heading3">
    <w:name w:val="heading 3"/>
    <w:basedOn w:val="HeadingBase"/>
    <w:next w:val="BodyText"/>
    <w:link w:val="Heading3Char"/>
    <w:qFormat/>
    <w:rsid w:val="00D27DEC"/>
    <w:pPr>
      <w:spacing w:before="180" w:after="120"/>
      <w:outlineLvl w:val="2"/>
    </w:pPr>
    <w:rPr>
      <w:spacing w:val="-10"/>
      <w:kern w:val="32"/>
    </w:rPr>
  </w:style>
  <w:style w:type="paragraph" w:styleId="Heading4">
    <w:name w:val="heading 4"/>
    <w:basedOn w:val="HeadingBase"/>
    <w:next w:val="BodyText"/>
    <w:link w:val="Heading4Char"/>
    <w:qFormat/>
    <w:rsid w:val="00D27DEC"/>
    <w:pPr>
      <w:spacing w:before="160" w:after="120"/>
      <w:outlineLvl w:val="3"/>
    </w:pPr>
    <w:rPr>
      <w:sz w:val="22"/>
    </w:rPr>
  </w:style>
  <w:style w:type="paragraph" w:styleId="Heading5">
    <w:name w:val="heading 5"/>
    <w:basedOn w:val="HeadingBase"/>
    <w:next w:val="Normal"/>
    <w:link w:val="Heading5Char"/>
    <w:qFormat/>
    <w:rsid w:val="00D27DEC"/>
    <w:pPr>
      <w:spacing w:before="80"/>
      <w:outlineLvl w:val="4"/>
    </w:pPr>
    <w:rPr>
      <w:color w:val="918585"/>
      <w:sz w:val="20"/>
    </w:rPr>
  </w:style>
  <w:style w:type="paragraph" w:styleId="Heading6">
    <w:name w:val="heading 6"/>
    <w:basedOn w:val="HeadingBase"/>
    <w:next w:val="Normal"/>
    <w:link w:val="Heading6Char"/>
    <w:qFormat/>
    <w:rsid w:val="00D27DEC"/>
    <w:pPr>
      <w:spacing w:before="60"/>
      <w:outlineLvl w:val="5"/>
    </w:pPr>
    <w:rPr>
      <w:color w:val="918585"/>
      <w:sz w:val="20"/>
    </w:rPr>
  </w:style>
  <w:style w:type="paragraph" w:styleId="Heading7">
    <w:name w:val="heading 7"/>
    <w:basedOn w:val="Normal"/>
    <w:next w:val="Normal"/>
    <w:link w:val="Heading7Char"/>
    <w:qFormat/>
    <w:rsid w:val="00D27DEC"/>
    <w:pPr>
      <w:ind w:left="720"/>
      <w:outlineLvl w:val="6"/>
    </w:pPr>
    <w:rPr>
      <w:i/>
    </w:rPr>
  </w:style>
  <w:style w:type="paragraph" w:styleId="Heading8">
    <w:name w:val="heading 8"/>
    <w:basedOn w:val="Normal"/>
    <w:next w:val="Normal"/>
    <w:link w:val="Heading8Char"/>
    <w:qFormat/>
    <w:rsid w:val="00D27DEC"/>
    <w:pPr>
      <w:ind w:left="720"/>
      <w:outlineLvl w:val="7"/>
    </w:pPr>
    <w:rPr>
      <w:i/>
    </w:rPr>
  </w:style>
  <w:style w:type="paragraph" w:styleId="Heading9">
    <w:name w:val="heading 9"/>
    <w:basedOn w:val="Normal"/>
    <w:next w:val="Normal"/>
    <w:link w:val="Heading9Char"/>
    <w:qFormat/>
    <w:rsid w:val="00D27DEC"/>
    <w:pPr>
      <w:ind w:left="720"/>
      <w:outlineLvl w:val="8"/>
    </w:pPr>
    <w:rPr>
      <w:i/>
    </w:rPr>
  </w:style>
  <w:style w:type="character" w:default="1" w:styleId="DefaultParagraphFont">
    <w:name w:val="Default Paragraph Font"/>
    <w:uiPriority w:val="1"/>
    <w:unhideWhenUsed/>
    <w:rsid w:val="00D27D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DEC"/>
  </w:style>
  <w:style w:type="character" w:customStyle="1" w:styleId="Heading1Char">
    <w:name w:val="Heading 1 Char"/>
    <w:basedOn w:val="DefaultParagraphFont"/>
    <w:link w:val="Heading1"/>
    <w:rsid w:val="00D27DEC"/>
    <w:rPr>
      <w:rFonts w:ascii="Times New Roman" w:eastAsia="Times New Roman" w:hAnsi="Times New Roman" w:cs="Times New Roman"/>
      <w:b/>
      <w:sz w:val="32"/>
      <w:szCs w:val="20"/>
      <w:lang w:eastAsia="en-US"/>
    </w:rPr>
  </w:style>
  <w:style w:type="paragraph" w:styleId="BodyText">
    <w:name w:val="Body Text"/>
    <w:basedOn w:val="Normal"/>
    <w:link w:val="BodyTextChar"/>
    <w:rsid w:val="00D27D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DEC"/>
    <w:rPr>
      <w:rFonts w:ascii="Times New Roman" w:eastAsia="Times New Roman" w:hAnsi="Times New Roman" w:cs="Times New Roman"/>
      <w:sz w:val="24"/>
      <w:lang w:eastAsia="en-US"/>
    </w:rPr>
  </w:style>
  <w:style w:type="paragraph" w:styleId="ListBullet">
    <w:name w:val="List Bullet"/>
    <w:basedOn w:val="List"/>
    <w:rsid w:val="00D27DEC"/>
    <w:pPr>
      <w:numPr>
        <w:numId w:val="11"/>
      </w:numPr>
      <w:tabs>
        <w:tab w:val="clear" w:pos="340"/>
      </w:tabs>
      <w:spacing w:before="40" w:after="40"/>
    </w:pPr>
  </w:style>
  <w:style w:type="character" w:customStyle="1" w:styleId="SpecialBold">
    <w:name w:val="Special Bold"/>
    <w:basedOn w:val="DefaultParagraphFont"/>
    <w:rsid w:val="00D27DEC"/>
    <w:rPr>
      <w:b/>
      <w:spacing w:val="0"/>
    </w:rPr>
  </w:style>
  <w:style w:type="paragraph" w:customStyle="1" w:styleId="SuperHeading">
    <w:name w:val="SuperHeading"/>
    <w:basedOn w:val="Normal"/>
    <w:rsid w:val="00D27DEC"/>
    <w:pPr>
      <w:spacing w:before="240" w:after="120"/>
      <w:outlineLvl w:val="0"/>
    </w:pPr>
    <w:rPr>
      <w:rFonts w:ascii="Times New Roman" w:hAnsi="Times New Roman"/>
      <w:b/>
      <w:sz w:val="32"/>
    </w:rPr>
  </w:style>
  <w:style w:type="paragraph" w:customStyle="1" w:styleId="AllowPageBreak">
    <w:name w:val="AllowPageBreak"/>
    <w:rsid w:val="00D27D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D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D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D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D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D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D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D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DEC"/>
    <w:rPr>
      <w:rFonts w:ascii="Courier New" w:eastAsia="Times New Roman" w:hAnsi="Courier New" w:cs="Times New Roman"/>
      <w:i/>
      <w:szCs w:val="20"/>
      <w:lang w:eastAsia="en-US"/>
    </w:rPr>
  </w:style>
  <w:style w:type="paragraph" w:customStyle="1" w:styleId="HeadingBase">
    <w:name w:val="Heading Base"/>
    <w:rsid w:val="00D27D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DEC"/>
    <w:pPr>
      <w:tabs>
        <w:tab w:val="right" w:leader="dot" w:pos="9072"/>
      </w:tabs>
      <w:ind w:left="567"/>
    </w:pPr>
    <w:rPr>
      <w:szCs w:val="22"/>
    </w:rPr>
  </w:style>
  <w:style w:type="paragraph" w:customStyle="1" w:styleId="TOCBase">
    <w:name w:val="TOC Base"/>
    <w:rsid w:val="00D27D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DEC"/>
    <w:pPr>
      <w:tabs>
        <w:tab w:val="right" w:leader="dot" w:pos="9072"/>
      </w:tabs>
      <w:spacing w:before="40" w:after="40"/>
      <w:ind w:left="284"/>
    </w:pPr>
    <w:rPr>
      <w:rFonts w:ascii="Times New Roman" w:hAnsi="Times New Roman"/>
    </w:rPr>
  </w:style>
  <w:style w:type="paragraph" w:styleId="TOC1">
    <w:name w:val="toc 1"/>
    <w:basedOn w:val="TOCBase"/>
    <w:next w:val="Normal"/>
    <w:rsid w:val="00D27D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D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DEC"/>
    <w:rPr>
      <w:rFonts w:ascii="Times New Roman" w:eastAsia="Times New Roman" w:hAnsi="Times New Roman" w:cs="Times New Roman"/>
      <w:sz w:val="16"/>
      <w:lang w:eastAsia="en-US"/>
    </w:rPr>
  </w:style>
  <w:style w:type="paragraph" w:styleId="Title">
    <w:name w:val="Title"/>
    <w:basedOn w:val="HeadingBase"/>
    <w:link w:val="TitleChar"/>
    <w:qFormat/>
    <w:rsid w:val="00D27DEC"/>
    <w:pPr>
      <w:spacing w:before="5040"/>
      <w:jc w:val="center"/>
    </w:pPr>
    <w:rPr>
      <w:sz w:val="48"/>
      <w:szCs w:val="72"/>
      <w:lang w:val="en-US"/>
    </w:rPr>
  </w:style>
  <w:style w:type="character" w:customStyle="1" w:styleId="TitleChar">
    <w:name w:val="Title Char"/>
    <w:basedOn w:val="DefaultParagraphFont"/>
    <w:link w:val="Title"/>
    <w:rsid w:val="00D27D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DEC"/>
    <w:pPr>
      <w:tabs>
        <w:tab w:val="left" w:pos="3600"/>
        <w:tab w:val="left" w:pos="3958"/>
      </w:tabs>
    </w:pPr>
  </w:style>
  <w:style w:type="paragraph" w:styleId="List">
    <w:name w:val="List"/>
    <w:basedOn w:val="BodyText"/>
    <w:next w:val="BodyText"/>
    <w:rsid w:val="00D27DEC"/>
    <w:pPr>
      <w:tabs>
        <w:tab w:val="left" w:pos="340"/>
      </w:tabs>
      <w:spacing w:before="60" w:after="60"/>
      <w:ind w:left="340" w:hanging="340"/>
    </w:pPr>
  </w:style>
  <w:style w:type="paragraph" w:customStyle="1" w:styleId="Note">
    <w:name w:val="Note"/>
    <w:basedOn w:val="BodyText"/>
    <w:rsid w:val="00D27D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DEC"/>
    <w:pPr>
      <w:framePr w:wrap="auto" w:hAnchor="text" w:y="6049"/>
    </w:pPr>
    <w:rPr>
      <w:color w:val="000000"/>
      <w:sz w:val="40"/>
    </w:rPr>
  </w:style>
  <w:style w:type="paragraph" w:customStyle="1" w:styleId="TOCTitle">
    <w:name w:val="TOCTitle"/>
    <w:basedOn w:val="Heading1"/>
    <w:rsid w:val="00D27DEC"/>
    <w:pPr>
      <w:spacing w:after="240"/>
      <w:jc w:val="center"/>
      <w:outlineLvl w:val="9"/>
    </w:pPr>
    <w:rPr>
      <w:caps/>
    </w:rPr>
  </w:style>
  <w:style w:type="paragraph" w:customStyle="1" w:styleId="Version">
    <w:name w:val="Version"/>
    <w:rsid w:val="00D27D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7DEC"/>
    <w:pPr>
      <w:numPr>
        <w:numId w:val="12"/>
      </w:numPr>
      <w:tabs>
        <w:tab w:val="clear" w:pos="680"/>
      </w:tabs>
    </w:pPr>
  </w:style>
  <w:style w:type="paragraph" w:styleId="Index1">
    <w:name w:val="index 1"/>
    <w:basedOn w:val="Normal"/>
    <w:next w:val="Normal"/>
    <w:semiHidden/>
    <w:rsid w:val="00D27DEC"/>
    <w:pPr>
      <w:keepNext w:val="0"/>
      <w:tabs>
        <w:tab w:val="right" w:pos="4176"/>
      </w:tabs>
      <w:ind w:left="198" w:hanging="198"/>
    </w:pPr>
    <w:rPr>
      <w:rFonts w:ascii="Garamond" w:hAnsi="Garamond"/>
    </w:rPr>
  </w:style>
  <w:style w:type="paragraph" w:styleId="IndexHeading">
    <w:name w:val="index heading"/>
    <w:basedOn w:val="Normal"/>
    <w:next w:val="Index1"/>
    <w:semiHidden/>
    <w:rsid w:val="00D27DEC"/>
    <w:pPr>
      <w:spacing w:before="120" w:after="120"/>
    </w:pPr>
    <w:rPr>
      <w:rFonts w:ascii="Arial" w:hAnsi="Arial"/>
      <w:b/>
      <w:color w:val="918585"/>
      <w:sz w:val="24"/>
    </w:rPr>
  </w:style>
  <w:style w:type="paragraph" w:styleId="Header">
    <w:name w:val="header"/>
    <w:basedOn w:val="Normal"/>
    <w:link w:val="HeaderChar"/>
    <w:rsid w:val="00D27D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DEC"/>
    <w:rPr>
      <w:rFonts w:ascii="Times New Roman" w:eastAsia="Times New Roman" w:hAnsi="Times New Roman" w:cs="Times New Roman"/>
      <w:sz w:val="16"/>
      <w:szCs w:val="20"/>
      <w:lang w:val="en-GB" w:eastAsia="en-US"/>
    </w:rPr>
  </w:style>
  <w:style w:type="paragraph" w:customStyle="1" w:styleId="Chapter">
    <w:name w:val="Chapter"/>
    <w:basedOn w:val="Normal"/>
    <w:rsid w:val="00D27DEC"/>
    <w:pPr>
      <w:spacing w:before="240"/>
    </w:pPr>
    <w:rPr>
      <w:rFonts w:ascii="Times New Roman" w:hAnsi="Times New Roman"/>
      <w:smallCaps/>
      <w:spacing w:val="80"/>
      <w:sz w:val="28"/>
    </w:rPr>
  </w:style>
  <w:style w:type="paragraph" w:customStyle="1" w:styleId="InChapter">
    <w:name w:val="InChapter"/>
    <w:basedOn w:val="Heading3"/>
    <w:rsid w:val="00D27DEC"/>
    <w:pPr>
      <w:spacing w:after="240"/>
      <w:outlineLvl w:val="9"/>
    </w:pPr>
    <w:rPr>
      <w:noProof/>
    </w:rPr>
  </w:style>
  <w:style w:type="paragraph" w:styleId="Index2">
    <w:name w:val="index 2"/>
    <w:basedOn w:val="Normal"/>
    <w:next w:val="Normal"/>
    <w:semiHidden/>
    <w:rsid w:val="00D27DEC"/>
    <w:pPr>
      <w:tabs>
        <w:tab w:val="right" w:pos="4176"/>
      </w:tabs>
      <w:ind w:left="568" w:hanging="284"/>
    </w:pPr>
    <w:rPr>
      <w:rFonts w:ascii="Garamond" w:hAnsi="Garamond"/>
    </w:rPr>
  </w:style>
  <w:style w:type="paragraph" w:customStyle="1" w:styleId="Byline">
    <w:name w:val="Byline"/>
    <w:rsid w:val="00D27D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DEC"/>
    <w:pPr>
      <w:tabs>
        <w:tab w:val="clear" w:pos="3600"/>
        <w:tab w:val="clear" w:pos="3958"/>
      </w:tabs>
      <w:jc w:val="right"/>
    </w:pPr>
  </w:style>
  <w:style w:type="character" w:styleId="Emphasis">
    <w:name w:val="Emphasis"/>
    <w:basedOn w:val="DefaultParagraphFont"/>
    <w:qFormat/>
    <w:rsid w:val="00D27DEC"/>
    <w:rPr>
      <w:i/>
    </w:rPr>
  </w:style>
  <w:style w:type="paragraph" w:styleId="Caption">
    <w:name w:val="caption"/>
    <w:basedOn w:val="BodyText"/>
    <w:next w:val="Normal"/>
    <w:qFormat/>
    <w:rsid w:val="00D27DEC"/>
    <w:pPr>
      <w:framePr w:w="2268" w:hSpace="181" w:vSpace="181" w:wrap="around" w:vAnchor="text" w:hAnchor="page" w:x="1135" w:y="285" w:anchorLock="1"/>
    </w:pPr>
    <w:rPr>
      <w:i/>
    </w:rPr>
  </w:style>
  <w:style w:type="paragraph" w:customStyle="1" w:styleId="MiniTOCTitle">
    <w:name w:val="MiniTOCTitle"/>
    <w:basedOn w:val="Heading4"/>
    <w:rsid w:val="00D27DEC"/>
    <w:pPr>
      <w:spacing w:before="240"/>
      <w:outlineLvl w:val="9"/>
    </w:pPr>
    <w:rPr>
      <w:noProof/>
      <w:sz w:val="24"/>
    </w:rPr>
  </w:style>
  <w:style w:type="paragraph" w:customStyle="1" w:styleId="MiniTOCItem">
    <w:name w:val="MiniTOCItem"/>
    <w:basedOn w:val="ListBullet"/>
    <w:rsid w:val="00D27DEC"/>
    <w:pPr>
      <w:numPr>
        <w:numId w:val="0"/>
      </w:numPr>
      <w:tabs>
        <w:tab w:val="right" w:leader="dot" w:pos="6521"/>
      </w:tabs>
      <w:spacing w:before="0" w:after="0"/>
    </w:pPr>
  </w:style>
  <w:style w:type="paragraph" w:customStyle="1" w:styleId="TOFTitle">
    <w:name w:val="TOFTitle"/>
    <w:basedOn w:val="TOCTitle"/>
    <w:rsid w:val="00D27DEC"/>
  </w:style>
  <w:style w:type="paragraph" w:styleId="TableofFigures">
    <w:name w:val="table of figures"/>
    <w:basedOn w:val="Normal"/>
    <w:next w:val="Normal"/>
    <w:semiHidden/>
    <w:rsid w:val="00D27DEC"/>
    <w:pPr>
      <w:tabs>
        <w:tab w:val="right" w:leader="dot" w:pos="9072"/>
      </w:tabs>
      <w:ind w:left="970" w:hanging="403"/>
    </w:pPr>
    <w:rPr>
      <w:rFonts w:ascii="Times New Roman" w:hAnsi="Times New Roman"/>
      <w:b/>
    </w:rPr>
  </w:style>
  <w:style w:type="paragraph" w:styleId="ListNumber">
    <w:name w:val="List Number"/>
    <w:basedOn w:val="List"/>
    <w:rsid w:val="00D27DEC"/>
    <w:pPr>
      <w:numPr>
        <w:numId w:val="14"/>
      </w:numPr>
      <w:tabs>
        <w:tab w:val="clear" w:pos="340"/>
      </w:tabs>
    </w:pPr>
  </w:style>
  <w:style w:type="character" w:customStyle="1" w:styleId="WingdingSymbols">
    <w:name w:val="Wingding Symbols"/>
    <w:rsid w:val="00D27DEC"/>
    <w:rPr>
      <w:rFonts w:ascii="Wingdings" w:hAnsi="Wingdings"/>
    </w:rPr>
  </w:style>
  <w:style w:type="paragraph" w:customStyle="1" w:styleId="TableHeading">
    <w:name w:val="Table Heading"/>
    <w:basedOn w:val="HeadingBase"/>
    <w:rsid w:val="00D27DEC"/>
    <w:pPr>
      <w:keepLines/>
      <w:pBdr>
        <w:bottom w:val="single" w:sz="6" w:space="1" w:color="918585"/>
      </w:pBdr>
      <w:spacing w:before="240"/>
    </w:pPr>
  </w:style>
  <w:style w:type="character" w:customStyle="1" w:styleId="HotSpot">
    <w:name w:val="HotSpot"/>
    <w:rsid w:val="00D27DEC"/>
    <w:rPr>
      <w:color w:val="0033CC"/>
      <w:u w:val="none"/>
    </w:rPr>
  </w:style>
  <w:style w:type="paragraph" w:customStyle="1" w:styleId="BodyTextRight">
    <w:name w:val="Body Text Right"/>
    <w:basedOn w:val="BodyText"/>
    <w:rsid w:val="00D27DEC"/>
    <w:pPr>
      <w:spacing w:before="0" w:after="0"/>
      <w:jc w:val="right"/>
    </w:pPr>
  </w:style>
  <w:style w:type="paragraph" w:styleId="Index3">
    <w:name w:val="index 3"/>
    <w:basedOn w:val="ListNumber2"/>
    <w:next w:val="Normal"/>
    <w:semiHidden/>
    <w:rsid w:val="00D27DEC"/>
    <w:pPr>
      <w:numPr>
        <w:numId w:val="0"/>
      </w:numPr>
      <w:tabs>
        <w:tab w:val="right" w:leader="dot" w:pos="4176"/>
      </w:tabs>
    </w:pPr>
  </w:style>
  <w:style w:type="paragraph" w:styleId="ListNumber2">
    <w:name w:val="List Number 2"/>
    <w:basedOn w:val="List2"/>
    <w:rsid w:val="00D27DEC"/>
    <w:pPr>
      <w:numPr>
        <w:numId w:val="9"/>
      </w:numPr>
      <w:tabs>
        <w:tab w:val="clear" w:pos="1060"/>
      </w:tabs>
    </w:pPr>
  </w:style>
  <w:style w:type="paragraph" w:customStyle="1" w:styleId="MarginNote">
    <w:name w:val="Margin Note"/>
    <w:basedOn w:val="BodyText"/>
    <w:rsid w:val="00D27D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D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D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DEC"/>
    <w:rPr>
      <w:sz w:val="32"/>
    </w:rPr>
  </w:style>
  <w:style w:type="paragraph" w:customStyle="1" w:styleId="HeadingProcedure">
    <w:name w:val="Heading Procedure"/>
    <w:basedOn w:val="HeadingBase"/>
    <w:next w:val="Normal"/>
    <w:rsid w:val="00D27DEC"/>
    <w:pPr>
      <w:tabs>
        <w:tab w:val="left" w:pos="0"/>
      </w:tabs>
      <w:spacing w:before="120" w:after="60"/>
    </w:pPr>
    <w:rPr>
      <w:i/>
      <w:color w:val="918585"/>
      <w:sz w:val="22"/>
    </w:rPr>
  </w:style>
  <w:style w:type="paragraph" w:customStyle="1" w:styleId="TableBodyText">
    <w:name w:val="Table Body Text"/>
    <w:basedOn w:val="BodyText"/>
    <w:rsid w:val="00D27DEC"/>
    <w:pPr>
      <w:spacing w:before="60" w:after="60"/>
    </w:pPr>
  </w:style>
  <w:style w:type="paragraph" w:styleId="ListContinue">
    <w:name w:val="List Continue"/>
    <w:basedOn w:val="List"/>
    <w:rsid w:val="00D27DEC"/>
    <w:pPr>
      <w:ind w:firstLine="0"/>
    </w:pPr>
  </w:style>
  <w:style w:type="paragraph" w:customStyle="1" w:styleId="ListNote">
    <w:name w:val="List Note"/>
    <w:basedOn w:val="List"/>
    <w:rsid w:val="00D27DEC"/>
    <w:pPr>
      <w:pBdr>
        <w:top w:val="single" w:sz="6" w:space="2" w:color="918585"/>
        <w:bottom w:val="single" w:sz="6" w:space="2" w:color="918585"/>
      </w:pBdr>
      <w:tabs>
        <w:tab w:val="left" w:pos="1021"/>
      </w:tabs>
      <w:ind w:firstLine="0"/>
    </w:pPr>
  </w:style>
  <w:style w:type="paragraph" w:customStyle="1" w:styleId="Warning">
    <w:name w:val="Warning"/>
    <w:basedOn w:val="BodyText"/>
    <w:rsid w:val="00D27DEC"/>
    <w:pPr>
      <w:shd w:val="clear" w:color="auto" w:fill="D9D9D9"/>
      <w:tabs>
        <w:tab w:val="left" w:pos="992"/>
      </w:tabs>
      <w:ind w:left="119" w:right="119"/>
    </w:pPr>
    <w:rPr>
      <w:sz w:val="20"/>
    </w:rPr>
  </w:style>
  <w:style w:type="paragraph" w:customStyle="1" w:styleId="MarginIcons">
    <w:name w:val="Margin Icons"/>
    <w:basedOn w:val="BodyText"/>
    <w:rsid w:val="00D27D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DEC"/>
    <w:rPr>
      <w:rFonts w:ascii="Courier New" w:hAnsi="Courier New"/>
    </w:rPr>
  </w:style>
  <w:style w:type="paragraph" w:customStyle="1" w:styleId="NoteBullet">
    <w:name w:val="Note Bullet"/>
    <w:basedOn w:val="Note"/>
    <w:rsid w:val="00D27DEC"/>
    <w:pPr>
      <w:tabs>
        <w:tab w:val="clear" w:pos="680"/>
      </w:tabs>
      <w:spacing w:before="60" w:after="60"/>
    </w:pPr>
  </w:style>
  <w:style w:type="paragraph" w:customStyle="1" w:styleId="SubHeading2">
    <w:name w:val="SubHeading2"/>
    <w:basedOn w:val="HeadingBase"/>
    <w:rsid w:val="00D27DEC"/>
    <w:pPr>
      <w:spacing w:before="240" w:after="60"/>
    </w:pPr>
    <w:rPr>
      <w:sz w:val="20"/>
    </w:rPr>
  </w:style>
  <w:style w:type="paragraph" w:customStyle="1" w:styleId="SubHeading1">
    <w:name w:val="SubHeading1"/>
    <w:basedOn w:val="HeadingBase"/>
    <w:rsid w:val="00D27DEC"/>
    <w:pPr>
      <w:spacing w:before="240" w:after="60"/>
    </w:pPr>
    <w:rPr>
      <w:color w:val="918585"/>
      <w:sz w:val="22"/>
    </w:rPr>
  </w:style>
  <w:style w:type="paragraph" w:customStyle="1" w:styleId="SideHeading">
    <w:name w:val="Side Heading"/>
    <w:basedOn w:val="HeadingBase"/>
    <w:rsid w:val="00D27D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DEC"/>
    <w:pPr>
      <w:numPr>
        <w:numId w:val="10"/>
      </w:numPr>
    </w:pPr>
  </w:style>
  <w:style w:type="paragraph" w:styleId="PlainText">
    <w:name w:val="Plain Text"/>
    <w:basedOn w:val="Normal"/>
    <w:link w:val="PlainTextChar"/>
    <w:rsid w:val="00D27DEC"/>
    <w:rPr>
      <w:sz w:val="20"/>
    </w:rPr>
  </w:style>
  <w:style w:type="character" w:customStyle="1" w:styleId="PlainTextChar">
    <w:name w:val="Plain Text Char"/>
    <w:basedOn w:val="DefaultParagraphFont"/>
    <w:link w:val="PlainText"/>
    <w:rsid w:val="00D27DEC"/>
    <w:rPr>
      <w:rFonts w:ascii="Courier New" w:eastAsia="Times New Roman" w:hAnsi="Courier New" w:cs="Times New Roman"/>
      <w:sz w:val="20"/>
      <w:szCs w:val="20"/>
      <w:lang w:eastAsia="en-US"/>
    </w:rPr>
  </w:style>
  <w:style w:type="character" w:customStyle="1" w:styleId="MenuOption">
    <w:name w:val="Menu Option"/>
    <w:basedOn w:val="DefaultParagraphFont"/>
    <w:rsid w:val="00D27DEC"/>
    <w:rPr>
      <w:b/>
      <w:smallCaps/>
    </w:rPr>
  </w:style>
  <w:style w:type="paragraph" w:customStyle="1" w:styleId="TableListNumber">
    <w:name w:val="Table List Number"/>
    <w:basedOn w:val="ListNumber"/>
    <w:rsid w:val="00D27DEC"/>
    <w:pPr>
      <w:numPr>
        <w:numId w:val="0"/>
      </w:numPr>
    </w:pPr>
  </w:style>
  <w:style w:type="paragraph" w:styleId="TOC4">
    <w:name w:val="toc 4"/>
    <w:basedOn w:val="TOCBase"/>
    <w:next w:val="Normal"/>
    <w:semiHidden/>
    <w:rsid w:val="00D27DEC"/>
    <w:pPr>
      <w:tabs>
        <w:tab w:val="right" w:leader="dot" w:pos="9071"/>
      </w:tabs>
      <w:ind w:left="1701"/>
    </w:pPr>
  </w:style>
  <w:style w:type="paragraph" w:customStyle="1" w:styleId="ListAlpha">
    <w:name w:val="List Alpha"/>
    <w:basedOn w:val="List"/>
    <w:rsid w:val="00D27DEC"/>
    <w:pPr>
      <w:numPr>
        <w:numId w:val="8"/>
      </w:numPr>
    </w:pPr>
  </w:style>
  <w:style w:type="paragraph" w:customStyle="1" w:styleId="ListAlpha2">
    <w:name w:val="List Alpha 2"/>
    <w:basedOn w:val="List2"/>
    <w:rsid w:val="00D27DEC"/>
    <w:pPr>
      <w:numPr>
        <w:numId w:val="7"/>
      </w:numPr>
    </w:pPr>
  </w:style>
  <w:style w:type="paragraph" w:styleId="List2">
    <w:name w:val="List 2"/>
    <w:basedOn w:val="BodyText"/>
    <w:rsid w:val="00D27DEC"/>
    <w:pPr>
      <w:tabs>
        <w:tab w:val="left" w:pos="680"/>
      </w:tabs>
      <w:spacing w:before="60" w:after="60"/>
      <w:ind w:left="680" w:hanging="340"/>
    </w:pPr>
  </w:style>
  <w:style w:type="paragraph" w:styleId="List3">
    <w:name w:val="List 3"/>
    <w:basedOn w:val="BodyText"/>
    <w:rsid w:val="00D27DEC"/>
    <w:pPr>
      <w:tabs>
        <w:tab w:val="left" w:pos="1021"/>
      </w:tabs>
      <w:spacing w:before="60" w:after="60"/>
      <w:ind w:left="1020" w:hanging="340"/>
    </w:pPr>
  </w:style>
  <w:style w:type="paragraph" w:styleId="List4">
    <w:name w:val="List 4"/>
    <w:basedOn w:val="BodyText"/>
    <w:rsid w:val="00D27DEC"/>
    <w:pPr>
      <w:tabs>
        <w:tab w:val="left" w:pos="1361"/>
      </w:tabs>
      <w:spacing w:before="60" w:after="60"/>
      <w:ind w:left="1361" w:hanging="340"/>
    </w:pPr>
  </w:style>
  <w:style w:type="paragraph" w:styleId="List5">
    <w:name w:val="List 5"/>
    <w:basedOn w:val="BodyText"/>
    <w:rsid w:val="00D27DEC"/>
    <w:pPr>
      <w:tabs>
        <w:tab w:val="left" w:pos="1701"/>
      </w:tabs>
      <w:spacing w:before="60" w:after="60"/>
      <w:ind w:left="1701" w:hanging="340"/>
    </w:pPr>
  </w:style>
  <w:style w:type="paragraph" w:styleId="ListBullet3">
    <w:name w:val="List Bullet 3"/>
    <w:basedOn w:val="List3"/>
    <w:rsid w:val="00D27DEC"/>
    <w:pPr>
      <w:numPr>
        <w:numId w:val="13"/>
      </w:numPr>
      <w:tabs>
        <w:tab w:val="clear" w:pos="1021"/>
      </w:tabs>
      <w:ind w:left="1037" w:hanging="357"/>
    </w:pPr>
  </w:style>
  <w:style w:type="paragraph" w:styleId="ListBullet4">
    <w:name w:val="List Bullet 4"/>
    <w:basedOn w:val="List4"/>
    <w:rsid w:val="00D27DEC"/>
    <w:pPr>
      <w:numPr>
        <w:numId w:val="2"/>
      </w:numPr>
      <w:tabs>
        <w:tab w:val="clear" w:pos="1361"/>
      </w:tabs>
    </w:pPr>
  </w:style>
  <w:style w:type="paragraph" w:styleId="ListBullet5">
    <w:name w:val="List Bullet 5"/>
    <w:basedOn w:val="List5"/>
    <w:rsid w:val="00D27DEC"/>
    <w:pPr>
      <w:numPr>
        <w:numId w:val="3"/>
      </w:numPr>
    </w:pPr>
  </w:style>
  <w:style w:type="paragraph" w:styleId="ListContinue2">
    <w:name w:val="List Continue 2"/>
    <w:basedOn w:val="List2"/>
    <w:rsid w:val="00D27DEC"/>
    <w:pPr>
      <w:ind w:firstLine="0"/>
    </w:pPr>
  </w:style>
  <w:style w:type="paragraph" w:styleId="ListContinue3">
    <w:name w:val="List Continue 3"/>
    <w:basedOn w:val="List3"/>
    <w:rsid w:val="00D27DEC"/>
    <w:pPr>
      <w:ind w:left="1021" w:firstLine="0"/>
    </w:pPr>
  </w:style>
  <w:style w:type="paragraph" w:styleId="ListContinue4">
    <w:name w:val="List Continue 4"/>
    <w:basedOn w:val="List4"/>
    <w:rsid w:val="00D27DEC"/>
    <w:pPr>
      <w:ind w:firstLine="0"/>
    </w:pPr>
  </w:style>
  <w:style w:type="paragraph" w:styleId="ListContinue5">
    <w:name w:val="List Continue 5"/>
    <w:basedOn w:val="List5"/>
    <w:rsid w:val="00D27DEC"/>
    <w:pPr>
      <w:ind w:firstLine="0"/>
    </w:pPr>
  </w:style>
  <w:style w:type="paragraph" w:styleId="ListNumber3">
    <w:name w:val="List Number 3"/>
    <w:basedOn w:val="List3"/>
    <w:rsid w:val="00D27DEC"/>
    <w:pPr>
      <w:numPr>
        <w:numId w:val="4"/>
      </w:numPr>
    </w:pPr>
  </w:style>
  <w:style w:type="paragraph" w:styleId="ListNumber4">
    <w:name w:val="List Number 4"/>
    <w:basedOn w:val="List4"/>
    <w:rsid w:val="00D27DEC"/>
    <w:pPr>
      <w:numPr>
        <w:numId w:val="5"/>
      </w:numPr>
    </w:pPr>
  </w:style>
  <w:style w:type="paragraph" w:styleId="ListNumber5">
    <w:name w:val="List Number 5"/>
    <w:basedOn w:val="List5"/>
    <w:rsid w:val="00D27DEC"/>
    <w:pPr>
      <w:numPr>
        <w:numId w:val="6"/>
      </w:numPr>
    </w:pPr>
  </w:style>
  <w:style w:type="paragraph" w:styleId="BlockText">
    <w:name w:val="Block Text"/>
    <w:basedOn w:val="Normal"/>
    <w:rsid w:val="00D27DEC"/>
    <w:pPr>
      <w:spacing w:after="120"/>
      <w:ind w:left="1440" w:right="1440"/>
    </w:pPr>
  </w:style>
  <w:style w:type="character" w:customStyle="1" w:styleId="Subscript">
    <w:name w:val="Subscript"/>
    <w:basedOn w:val="DefaultParagraphFont"/>
    <w:rsid w:val="00D27DEC"/>
    <w:rPr>
      <w:sz w:val="16"/>
      <w:vertAlign w:val="subscript"/>
    </w:rPr>
  </w:style>
  <w:style w:type="character" w:customStyle="1" w:styleId="Superscript">
    <w:name w:val="Superscript"/>
    <w:basedOn w:val="DefaultParagraphFont"/>
    <w:rsid w:val="00D27DEC"/>
    <w:rPr>
      <w:sz w:val="16"/>
      <w:vertAlign w:val="superscript"/>
    </w:rPr>
  </w:style>
  <w:style w:type="character" w:customStyle="1" w:styleId="Symbols">
    <w:name w:val="Symbols"/>
    <w:basedOn w:val="DefaultParagraphFont"/>
    <w:rsid w:val="00D27DEC"/>
    <w:rPr>
      <w:rFonts w:ascii="Symbol" w:hAnsi="Symbol"/>
    </w:rPr>
  </w:style>
  <w:style w:type="character" w:customStyle="1" w:styleId="MenuOptions">
    <w:name w:val="Menu Options"/>
    <w:basedOn w:val="DefaultParagraphFont"/>
    <w:rsid w:val="00D27DEC"/>
    <w:rPr>
      <w:rFonts w:ascii="Arial Narrow" w:hAnsi="Arial Narrow"/>
      <w:smallCaps/>
    </w:rPr>
  </w:style>
  <w:style w:type="character" w:customStyle="1" w:styleId="Buttons">
    <w:name w:val="Buttons"/>
    <w:basedOn w:val="DefaultParagraphFont"/>
    <w:rsid w:val="00D27DEC"/>
    <w:rPr>
      <w:b/>
    </w:rPr>
  </w:style>
  <w:style w:type="character" w:customStyle="1" w:styleId="Underlined">
    <w:name w:val="Underlined"/>
    <w:basedOn w:val="DefaultParagraphFont"/>
    <w:rsid w:val="00D27DEC"/>
    <w:rPr>
      <w:u w:val="single"/>
    </w:rPr>
  </w:style>
  <w:style w:type="paragraph" w:customStyle="1" w:styleId="TableBodyTextRight">
    <w:name w:val="Table Body Text Right"/>
    <w:basedOn w:val="TableBodyText"/>
    <w:rsid w:val="00D27DEC"/>
    <w:pPr>
      <w:widowControl w:val="0"/>
      <w:autoSpaceDE w:val="0"/>
      <w:autoSpaceDN w:val="0"/>
      <w:adjustRightInd w:val="0"/>
      <w:jc w:val="right"/>
    </w:pPr>
    <w:rPr>
      <w:rFonts w:cs="Arial"/>
      <w:szCs w:val="18"/>
    </w:rPr>
  </w:style>
  <w:style w:type="paragraph" w:customStyle="1" w:styleId="CopyrightText">
    <w:name w:val="Copyright Text"/>
    <w:basedOn w:val="BodyText"/>
    <w:rsid w:val="00D27DEC"/>
    <w:rPr>
      <w:sz w:val="18"/>
    </w:rPr>
  </w:style>
  <w:style w:type="paragraph" w:customStyle="1" w:styleId="BodySmallRight">
    <w:name w:val="Body Small Right"/>
    <w:basedOn w:val="BodyTextRight"/>
    <w:rsid w:val="00D27DEC"/>
    <w:rPr>
      <w:sz w:val="18"/>
      <w:szCs w:val="18"/>
    </w:rPr>
  </w:style>
  <w:style w:type="paragraph" w:customStyle="1" w:styleId="MarginEdition">
    <w:name w:val="Margin Edition"/>
    <w:basedOn w:val="MarginNote"/>
    <w:rsid w:val="00D27DEC"/>
    <w:pPr>
      <w:spacing w:before="0" w:after="0"/>
    </w:pPr>
    <w:rPr>
      <w:rFonts w:ascii="Times New Roman" w:hAnsi="Times New Roman"/>
      <w:color w:val="999999"/>
    </w:rPr>
  </w:style>
  <w:style w:type="paragraph" w:customStyle="1" w:styleId="Spacer">
    <w:name w:val="Spacer"/>
    <w:basedOn w:val="Normal"/>
    <w:rsid w:val="00D27DEC"/>
    <w:rPr>
      <w:sz w:val="2"/>
      <w:szCs w:val="2"/>
    </w:rPr>
  </w:style>
  <w:style w:type="character" w:customStyle="1" w:styleId="Small">
    <w:name w:val="Small"/>
    <w:basedOn w:val="DefaultParagraphFont"/>
    <w:rsid w:val="00D27DEC"/>
    <w:rPr>
      <w:sz w:val="16"/>
    </w:rPr>
  </w:style>
  <w:style w:type="paragraph" w:customStyle="1" w:styleId="WideTable">
    <w:name w:val="Wide Table"/>
    <w:basedOn w:val="Normal"/>
    <w:rsid w:val="00D27DEC"/>
    <w:pPr>
      <w:ind w:left="-1418"/>
    </w:pPr>
    <w:rPr>
      <w:sz w:val="2"/>
      <w:szCs w:val="2"/>
    </w:rPr>
  </w:style>
  <w:style w:type="character" w:styleId="PageNumber">
    <w:name w:val="page number"/>
    <w:basedOn w:val="DefaultParagraphFont"/>
    <w:rsid w:val="00D27DEC"/>
  </w:style>
  <w:style w:type="paragraph" w:styleId="Quote">
    <w:name w:val="Quote"/>
    <w:basedOn w:val="Heading1"/>
    <w:link w:val="QuoteChar"/>
    <w:qFormat/>
    <w:rsid w:val="00D27DEC"/>
    <w:rPr>
      <w:b w:val="0"/>
      <w:sz w:val="72"/>
      <w:szCs w:val="72"/>
      <w:lang w:val="en-NZ"/>
    </w:rPr>
  </w:style>
  <w:style w:type="character" w:customStyle="1" w:styleId="QuoteChar">
    <w:name w:val="Quote Char"/>
    <w:basedOn w:val="DefaultParagraphFont"/>
    <w:link w:val="Quote"/>
    <w:rsid w:val="00D27D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DEC"/>
    <w:pPr>
      <w:pageBreakBefore/>
    </w:pPr>
  </w:style>
  <w:style w:type="paragraph" w:customStyle="1" w:styleId="Border">
    <w:name w:val="Border"/>
    <w:basedOn w:val="Normal"/>
    <w:qFormat/>
    <w:rsid w:val="00D27D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DEC"/>
    <w:rPr>
      <w:b/>
      <w:bCs/>
      <w:i/>
      <w:iCs/>
      <w:color w:val="auto"/>
    </w:rPr>
  </w:style>
  <w:style w:type="paragraph" w:styleId="IntenseQuote">
    <w:name w:val="Intense Quote"/>
    <w:basedOn w:val="Normal"/>
    <w:next w:val="Normal"/>
    <w:link w:val="IntenseQuoteChar"/>
    <w:uiPriority w:val="30"/>
    <w:qFormat/>
    <w:rsid w:val="00D27D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D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DEC"/>
    <w:rPr>
      <w:smallCaps/>
      <w:color w:val="auto"/>
      <w:u w:val="single"/>
    </w:rPr>
  </w:style>
  <w:style w:type="character" w:styleId="IntenseReference">
    <w:name w:val="Intense Reference"/>
    <w:basedOn w:val="DefaultParagraphFont"/>
    <w:uiPriority w:val="32"/>
    <w:qFormat/>
    <w:rsid w:val="00D27DEC"/>
    <w:rPr>
      <w:b/>
      <w:bCs/>
      <w:smallCaps/>
      <w:color w:val="auto"/>
      <w:spacing w:val="5"/>
      <w:u w:val="single"/>
    </w:rPr>
  </w:style>
  <w:style w:type="paragraph" w:customStyle="1" w:styleId="2ColumnHeading">
    <w:name w:val="2Column Heading"/>
    <w:basedOn w:val="BodyText"/>
    <w:qFormat/>
    <w:rsid w:val="00D27DEC"/>
    <w:pPr>
      <w:spacing w:after="60"/>
      <w:ind w:left="-2268"/>
    </w:pPr>
    <w:rPr>
      <w:b/>
    </w:rPr>
  </w:style>
  <w:style w:type="paragraph" w:customStyle="1" w:styleId="Heading1TOC">
    <w:name w:val="Heading1 TOC"/>
    <w:basedOn w:val="Normal"/>
    <w:qFormat/>
    <w:rsid w:val="00D27DEC"/>
    <w:pPr>
      <w:spacing w:before="240" w:after="120"/>
    </w:pPr>
    <w:rPr>
      <w:rFonts w:ascii="Times New Roman" w:hAnsi="Times New Roman"/>
      <w:b/>
      <w:sz w:val="32"/>
    </w:rPr>
  </w:style>
  <w:style w:type="paragraph" w:customStyle="1" w:styleId="Heading2TOC">
    <w:name w:val="Heading2 TOC"/>
    <w:basedOn w:val="Normal"/>
    <w:qFormat/>
    <w:rsid w:val="00D27DEC"/>
    <w:pPr>
      <w:spacing w:before="240" w:after="60"/>
    </w:pPr>
    <w:rPr>
      <w:rFonts w:ascii="Times New Roman" w:hAnsi="Times New Roman"/>
      <w:b/>
      <w:sz w:val="28"/>
    </w:rPr>
  </w:style>
  <w:style w:type="character" w:customStyle="1" w:styleId="Underline">
    <w:name w:val="Underline"/>
    <w:basedOn w:val="DefaultParagraphFont"/>
    <w:qFormat/>
    <w:rsid w:val="00D27DEC"/>
    <w:rPr>
      <w:u w:val="single"/>
    </w:rPr>
  </w:style>
  <w:style w:type="character" w:customStyle="1" w:styleId="BoldandItalics">
    <w:name w:val="Bold and Italics"/>
    <w:qFormat/>
    <w:rsid w:val="00D27DEC"/>
    <w:rPr>
      <w:b/>
      <w:i/>
      <w:u w:val="none"/>
    </w:rPr>
  </w:style>
  <w:style w:type="paragraph" w:styleId="BalloonText">
    <w:name w:val="Balloon Text"/>
    <w:basedOn w:val="Normal"/>
    <w:link w:val="BalloonTextChar"/>
    <w:rsid w:val="00D27DEC"/>
    <w:rPr>
      <w:rFonts w:ascii="Tahoma" w:hAnsi="Tahoma" w:cs="Tahoma"/>
      <w:sz w:val="16"/>
      <w:szCs w:val="16"/>
    </w:rPr>
  </w:style>
  <w:style w:type="character" w:customStyle="1" w:styleId="BalloonTextChar">
    <w:name w:val="Balloon Text Char"/>
    <w:basedOn w:val="DefaultParagraphFont"/>
    <w:link w:val="BalloonText"/>
    <w:rsid w:val="00D27D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D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D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DEC"/>
    <w:rPr>
      <w:b/>
      <w:color w:val="660033"/>
      <w:spacing w:val="0"/>
    </w:rPr>
  </w:style>
  <w:style w:type="paragraph" w:customStyle="1" w:styleId="Nameditemlist">
    <w:name w:val="Named item list"/>
    <w:basedOn w:val="BodyText"/>
    <w:qFormat/>
    <w:rsid w:val="00D27DEC"/>
    <w:pPr>
      <w:tabs>
        <w:tab w:val="left" w:pos="2835"/>
      </w:tabs>
      <w:ind w:left="2835" w:hanging="2835"/>
    </w:pPr>
  </w:style>
  <w:style w:type="paragraph" w:customStyle="1" w:styleId="BodyTextnopadding">
    <w:name w:val="Body Text no padding"/>
    <w:basedOn w:val="BodyText"/>
    <w:qFormat/>
    <w:rsid w:val="00D27DEC"/>
    <w:pPr>
      <w:spacing w:before="0" w:after="0"/>
    </w:pPr>
  </w:style>
  <w:style w:type="paragraph" w:customStyle="1" w:styleId="BodyTextBold">
    <w:name w:val="Body Text Bold"/>
    <w:basedOn w:val="BodyText"/>
    <w:qFormat/>
    <w:rsid w:val="00D27DEC"/>
    <w:rPr>
      <w:b/>
    </w:rPr>
  </w:style>
  <w:style w:type="character" w:styleId="Hyperlink">
    <w:name w:val="Hyperlink"/>
    <w:basedOn w:val="DefaultParagraphFont"/>
    <w:uiPriority w:val="99"/>
    <w:unhideWhenUsed/>
    <w:rsid w:val="00700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4263</Characters>
  <Application>Microsoft Office Word</Application>
  <DocSecurity>0</DocSecurity>
  <Lines>203</Lines>
  <Paragraphs>114</Paragraphs>
  <ScaleCrop>false</ScaleCrop>
  <Company>Author-it Software Corporation Ltd.</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MSFSF2010 Make up tracks for window coverings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2022-06-03T07:47:00Z</dcterms:created>
  <dcterms:modified xsi:type="dcterms:W3CDTF">2022-06-03T07:47:00Z</dcterms:modified>
</cp:coreProperties>
</file>