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FAE" w:rsidP="005D6FAE">
      <w:pPr>
        <w:pStyle w:val="Title"/>
      </w:pPr>
      <w:r>
        <w:fldChar w:fldCharType="begin"/>
      </w:r>
      <w:r>
        <w:instrText xml:space="preserve"> TITLE   \* MERGEFORMAT </w:instrText>
      </w:r>
      <w:r>
        <w:fldChar w:fldCharType="separate"/>
      </w:r>
      <w:r>
        <w:t>MSFSF2006 Calculate fabric quantities for window coverings</w:t>
      </w:r>
      <w:r>
        <w:fldChar w:fldCharType="end"/>
      </w:r>
    </w:p>
    <w:p w:rsidR="005D6FAE" w:rsidP="005D6FAE">
      <w:pPr>
        <w:pStyle w:val="Version"/>
        <w:sectPr w:rsidSect="006D4B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B9D" w:rsidP="006D4B9D">
      <w:pPr>
        <w:pStyle w:val="SuperHeading"/>
      </w:pPr>
      <w:r w:rsidRPr="006D4B9D">
        <w:t>MSFSF2006 Calculate fabric quantities for window coverings</w:t>
      </w:r>
    </w:p>
    <w:p w:rsidR="00000000" w:rsidRPr="006D4B9D" w:rsidP="006D4B9D">
      <w:pPr>
        <w:pStyle w:val="Heading1"/>
      </w:pPr>
      <w:bookmarkStart w:id="1" w:name="O_621924"/>
      <w:bookmarkEnd w:id="1"/>
      <w:r w:rsidRPr="006D4B9D">
        <w:t>Modification History</w:t>
      </w:r>
    </w:p>
    <w:p w:rsidR="00000000" w:rsidRPr="006D4B9D" w:rsidP="005D6FAE">
      <w:pPr>
        <w:pStyle w:val="BodyText"/>
      </w:pPr>
      <w:r w:rsidRPr="006D4B9D">
        <w:t>Release 1 - New unit of competency</w:t>
      </w:r>
    </w:p>
    <w:p w:rsidR="00000000" w:rsidRPr="006D4B9D" w:rsidP="006D4B9D">
      <w:pPr>
        <w:pStyle w:val="Heading1"/>
      </w:pPr>
      <w:bookmarkStart w:id="2" w:name="O_621932"/>
      <w:bookmarkEnd w:id="2"/>
      <w:r w:rsidRPr="006D4B9D">
        <w:t>Application</w:t>
      </w:r>
    </w:p>
    <w:p w:rsidR="00000000" w:rsidRPr="006D4B9D" w:rsidP="005D6FAE">
      <w:pPr>
        <w:pStyle w:val="BodyText"/>
      </w:pPr>
      <w:r w:rsidRPr="006D4B9D">
        <w:t>This unit of competency covers calculating and documenting fabric quantities for a variety of window coverings, including curtains and blinds.</w:t>
      </w:r>
    </w:p>
    <w:p w:rsidR="00000000" w:rsidRPr="006D4B9D" w:rsidP="005D6FAE">
      <w:pPr>
        <w:pStyle w:val="BodyText"/>
      </w:pPr>
      <w:r w:rsidRPr="006D4B9D">
        <w:t>No licensin</w:t>
      </w:r>
      <w:r w:rsidRPr="006D4B9D">
        <w:t>g, legislative or certification requirements apply to this unit at the time of publication.</w:t>
      </w:r>
    </w:p>
    <w:p w:rsidR="00000000" w:rsidRPr="006D4B9D" w:rsidP="006D4B9D">
      <w:pPr>
        <w:pStyle w:val="Heading1"/>
      </w:pPr>
      <w:bookmarkStart w:id="3" w:name="O_621931"/>
      <w:bookmarkEnd w:id="3"/>
      <w:r w:rsidRPr="006D4B9D">
        <w:t>Pre-requisite Unit</w:t>
      </w:r>
    </w:p>
    <w:p w:rsidR="00000000" w:rsidRPr="006D4B9D" w:rsidP="006D4B9D">
      <w:pPr>
        <w:pStyle w:val="Heading1"/>
      </w:pPr>
      <w:bookmarkStart w:id="4" w:name="O_621930"/>
      <w:bookmarkEnd w:id="4"/>
      <w:r w:rsidRPr="006D4B9D">
        <w:t>Competency Field</w:t>
      </w:r>
    </w:p>
    <w:p w:rsidR="00000000" w:rsidRPr="006D4B9D" w:rsidP="006D4B9D">
      <w:pPr>
        <w:pStyle w:val="Heading1"/>
      </w:pPr>
      <w:bookmarkStart w:id="5" w:name="O_621929"/>
      <w:bookmarkEnd w:id="5"/>
      <w:r w:rsidRPr="006D4B9D">
        <w:t>Unit Sector</w:t>
      </w:r>
    </w:p>
    <w:p w:rsidR="00000000" w:rsidRPr="006D4B9D" w:rsidP="005D6FAE">
      <w:pPr>
        <w:pStyle w:val="BodyText"/>
      </w:pPr>
      <w:r w:rsidRPr="006D4B9D">
        <w:t>Soft Furnishing</w:t>
      </w:r>
    </w:p>
    <w:p w:rsidR="00000000" w:rsidRPr="006D4B9D" w:rsidP="006D4B9D">
      <w:pPr>
        <w:pStyle w:val="Heading1"/>
      </w:pPr>
      <w:bookmarkStart w:id="6" w:name="O_621928"/>
      <w:bookmarkEnd w:id="6"/>
      <w:r w:rsidRPr="006D4B9D">
        <w:t>Elements and Performance Criteria</w:t>
      </w:r>
    </w:p>
    <w:tbl>
      <w:tblPr>
        <w:tblW w:w="9286" w:type="dxa"/>
        <w:tblLayout w:type="fixed"/>
        <w:tblCellMar>
          <w:left w:w="62" w:type="dxa"/>
          <w:right w:w="62" w:type="dxa"/>
        </w:tblCellMar>
        <w:tblLook w:val="0000"/>
      </w:tblPr>
      <w:tblGrid>
        <w:gridCol w:w="467"/>
        <w:gridCol w:w="1901"/>
        <w:gridCol w:w="618"/>
        <w:gridCol w:w="1272"/>
        <w:gridCol w:w="3756"/>
        <w:gridCol w:w="1272"/>
      </w:tblGrid>
      <w:tr w:rsidTr="006D4B9D">
        <w:tblPrEx>
          <w:tblW w:w="9286" w:type="dxa"/>
          <w:tblLayout w:type="fixed"/>
          <w:tblCellMar>
            <w:left w:w="62" w:type="dxa"/>
            <w:right w:w="62" w:type="dxa"/>
          </w:tblCellMar>
          <w:tblLook w:val="0000"/>
        </w:tblPrEx>
        <w:tc>
          <w:tcPr>
            <w:tcW w:w="2986" w:type="dxa"/>
            <w:gridSpan w:val="3"/>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Elements describe the essential outcomes.</w:t>
            </w:r>
          </w:p>
        </w:tc>
        <w:tc>
          <w:tcPr>
            <w:tcW w:w="6300" w:type="dxa"/>
            <w:gridSpan w:val="3"/>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Performance criteria describe the performance needed to demonstrate achievement of the element.</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1</w:t>
            </w:r>
          </w:p>
        </w:tc>
        <w:tc>
          <w:tcPr>
            <w:tcW w:w="1901"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Prepare for calculations</w:t>
            </w: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1.1</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Measuring and calculating equipment are collected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1.2</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Mathematical processes and guide charts required are identified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1.3</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Drape requirements, fabric types and lining/interlining requirements are noted from work order</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w:t>
            </w:r>
          </w:p>
        </w:tc>
        <w:tc>
          <w:tcPr>
            <w:tcW w:w="1901"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Calculate drape fabric requirements</w:t>
            </w: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2.1</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Work health and safety (WHS) requirements, including ergonomic criteria and personal protection needs, are observed throughout the work</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2.2</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Fabric repeats are measured for customer selected fabrics and recorded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2.3</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Fabric width is checked taking note of any wider than usual selvages</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2.4</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Finished length of window covering is identified from order</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2.5</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Heading type is identified from order and fullness ratio is identified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2.6</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Number of fabric drops per curta</w:t>
            </w:r>
            <w:r w:rsidRPr="006D4B9D">
              <w:t>in is calculated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2.7</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Length of each fabric drop is calculated based on finished length plus hem and heading allowances and pattern repeats</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2.8</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Allowances for seams, hems, headings, drape fullness or heading type are noted on the work order</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3</w:t>
            </w:r>
          </w:p>
        </w:tc>
        <w:tc>
          <w:tcPr>
            <w:tcW w:w="1901"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Calculate lining and interlining quantities</w:t>
            </w: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3.1</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Width of lining and, where required, interlining fabrics, is noted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3.2</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Number of lining/interlining widths is calculated based on required number of drape drops</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3.3</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Length of lining/interlining drops</w:t>
            </w:r>
            <w:r w:rsidRPr="006D4B9D">
              <w:t xml:space="preserve"> is calculated, including hem allowances</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3.4</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Amount of lining/interlining fabric is calculated and marked on work order</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3.5</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Procedures for minimising waste fabric are identified and used</w:t>
            </w:r>
          </w:p>
        </w:tc>
      </w:tr>
      <w:tr w:rsidTr="006D4B9D">
        <w:tblPrEx>
          <w:tblW w:w="9286" w:type="dxa"/>
          <w:tblLayout w:type="fixed"/>
          <w:tblCellMar>
            <w:left w:w="62" w:type="dxa"/>
            <w:right w:w="62" w:type="dxa"/>
          </w:tblCellMar>
          <w:tblLook w:val="0000"/>
        </w:tblPrEx>
        <w:trPr>
          <w:gridAfter w:val="1"/>
          <w:wAfter w:w="1272" w:type="dxa"/>
        </w:trPr>
        <w:tc>
          <w:tcPr>
            <w:tcW w:w="467"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4</w:t>
            </w:r>
          </w:p>
        </w:tc>
        <w:tc>
          <w:tcPr>
            <w:tcW w:w="1901"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Complete documentation</w:t>
            </w: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4.1</w:t>
            </w:r>
          </w:p>
        </w:tc>
        <w:tc>
          <w:tcPr>
            <w:tcW w:w="3756"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Work orders for cutting and machining are completed following workplace procedures</w:t>
            </w:r>
          </w:p>
        </w:tc>
      </w:tr>
      <w:tr w:rsidTr="006D4B9D">
        <w:tblPrEx>
          <w:tblW w:w="9286" w:type="dxa"/>
          <w:tblLayout w:type="fixed"/>
          <w:tblCellMar>
            <w:left w:w="62" w:type="dxa"/>
            <w:right w:w="62" w:type="dxa"/>
          </w:tblCellMar>
          <w:tblLook w:val="0000"/>
        </w:tblPrEx>
        <w:trPr>
          <w:gridAfter w:val="1"/>
          <w:wAfter w:w="1272" w:type="dxa"/>
          <w:trHeight w:val="80"/>
        </w:trPr>
        <w:tc>
          <w:tcPr>
            <w:tcW w:w="4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0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4.2</w:t>
            </w:r>
          </w:p>
        </w:tc>
        <w:tc>
          <w:tcPr>
            <w:tcW w:w="3756" w:type="dxa"/>
            <w:tcBorders>
              <w:top w:val="nil"/>
              <w:left w:val="nil"/>
              <w:bottom w:val="nil"/>
              <w:right w:val="nil"/>
            </w:tcBorders>
            <w:tcMar>
              <w:top w:w="0" w:type="dxa"/>
              <w:left w:w="62" w:type="dxa"/>
              <w:bottom w:w="0" w:type="dxa"/>
              <w:right w:w="62" w:type="dxa"/>
            </w:tcMar>
          </w:tcPr>
          <w:p w:rsidR="00000000" w:rsidRPr="006D4B9D" w:rsidP="006D4B9D">
            <w:pPr>
              <w:pStyle w:val="BodyText"/>
            </w:pPr>
            <w:r w:rsidRPr="006D4B9D">
              <w:t>Documentation is forwarded to appropriate work areas and filed as required</w:t>
            </w:r>
          </w:p>
        </w:tc>
      </w:tr>
    </w:tbl>
    <w:p w:rsidR="00000000" w:rsidRPr="006D4B9D" w:rsidP="006D4B9D">
      <w:pPr>
        <w:pStyle w:val="BodyText"/>
      </w:pPr>
    </w:p>
    <w:p w:rsidR="00000000" w:rsidRPr="006D4B9D" w:rsidP="006D4B9D">
      <w:pPr>
        <w:pStyle w:val="AllowPageBreak"/>
      </w:pPr>
    </w:p>
    <w:p w:rsidR="00000000" w:rsidRPr="006D4B9D" w:rsidP="006D4B9D">
      <w:pPr>
        <w:pStyle w:val="Heading1"/>
      </w:pPr>
      <w:bookmarkStart w:id="7" w:name="O_621927"/>
      <w:bookmarkEnd w:id="7"/>
      <w:r w:rsidRPr="006D4B9D">
        <w:t>Foundation Skills</w:t>
      </w:r>
    </w:p>
    <w:p w:rsidR="00000000" w:rsidRPr="006D4B9D" w:rsidP="005D6FAE">
      <w:pPr>
        <w:pStyle w:val="BodyText"/>
      </w:pPr>
      <w:r w:rsidRPr="006D4B9D">
        <w:t>Foundation skills essential to performance are explicit in the performance criteria of this unit of competency. Detail on appropriate performance levels for each furnishing unit of competency in reading, writing, oral communication and numeracy utilising t</w:t>
      </w:r>
      <w:r w:rsidRPr="006D4B9D">
        <w:t>he Australian Core Skills Framework (ACSF) are provided in the Furnishing Training Package Implementation Guide.</w:t>
      </w:r>
    </w:p>
    <w:p w:rsidR="00000000" w:rsidRPr="006D4B9D" w:rsidP="006D4B9D">
      <w:pPr>
        <w:pStyle w:val="Heading1"/>
      </w:pPr>
      <w:bookmarkStart w:id="8" w:name="O_621926"/>
      <w:bookmarkEnd w:id="8"/>
      <w:r w:rsidRPr="006D4B9D">
        <w:t>Range of Conditions</w:t>
      </w:r>
    </w:p>
    <w:tbl>
      <w:tblPr>
        <w:tblW w:w="0" w:type="auto"/>
        <w:tblLayout w:type="fixed"/>
        <w:tblCellMar>
          <w:left w:w="62" w:type="dxa"/>
          <w:right w:w="62" w:type="dxa"/>
        </w:tblCellMar>
        <w:tblLook w:val="0000"/>
      </w:tblPr>
      <w:tblGrid>
        <w:gridCol w:w="2760"/>
        <w:gridCol w:w="6312"/>
      </w:tblGrid>
      <w:tr w:rsidTr="006D4B9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t>Specifies different work environments and conditions that may affect performance. Essential operating cond</w:t>
            </w:r>
            <w:r w:rsidRPr="006D4B9D">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6D4B9D">
              <w:t>to the work environment.</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D4B9D" w:rsidP="006D4B9D">
            <w:pPr>
              <w:pStyle w:val="ListBullet"/>
            </w:pPr>
            <w:r w:rsidRPr="006D4B9D">
              <w:t xml:space="preserve">WHS requirements, including legislation, building codes, material safety management systems, hazardous and dangerous goods codes, and local safe operating procedures or equivalent </w:t>
            </w:r>
          </w:p>
          <w:p w:rsidR="00000000" w:rsidRPr="006D4B9D" w:rsidP="006D4B9D">
            <w:pPr>
              <w:pStyle w:val="ListBullet"/>
            </w:pPr>
            <w:r w:rsidRPr="006D4B9D">
              <w:t>work is carried out in a</w:t>
            </w:r>
            <w:r w:rsidRPr="006D4B9D">
              <w:t>ccordance with legislative obligations, environmental legislation, relevant health regulations, manual handling procedures and organisation insurance requirements</w:t>
            </w:r>
          </w:p>
          <w:p w:rsidR="00000000" w:rsidP="006D4B9D">
            <w:pPr>
              <w:pStyle w:val="ListBullet"/>
              <w:rPr>
                <w:lang w:val="en-NZ"/>
              </w:rPr>
            </w:pPr>
            <w:r w:rsidRPr="006D4B9D">
              <w:t xml:space="preserve">work requires individuals to demonstrate some discretion, judgement and problem solving </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4B9D" w:rsidP="006D4B9D">
            <w:pPr>
              <w:pStyle w:val="BodyText"/>
            </w:pPr>
            <w:r w:rsidRPr="006D4B9D">
              <w:rPr>
                <w:rStyle w:val="SpecialBold"/>
              </w:rPr>
              <w:t>Window covering calculations include:</w:t>
            </w:r>
          </w:p>
          <w:p w:rsidR="00000000" w:rsidP="006D4B9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4B9D" w:rsidP="006D4B9D">
            <w:pPr>
              <w:pStyle w:val="ListBullet"/>
            </w:pPr>
            <w:r w:rsidRPr="006D4B9D">
              <w:t>calculations for fabric and lining quantities for all:</w:t>
            </w:r>
          </w:p>
          <w:p w:rsidR="00000000" w:rsidRPr="006D4B9D" w:rsidP="006D4B9D">
            <w:pPr>
              <w:pStyle w:val="ListBullet"/>
            </w:pPr>
            <w:r w:rsidRPr="006D4B9D">
              <w:t xml:space="preserve">curtains </w:t>
            </w:r>
          </w:p>
          <w:p w:rsidR="00000000" w:rsidP="006D4B9D">
            <w:pPr>
              <w:pStyle w:val="ListBullet"/>
              <w:rPr>
                <w:lang w:val="en-NZ"/>
              </w:rPr>
            </w:pPr>
            <w:r w:rsidRPr="006D4B9D">
              <w:t xml:space="preserve">Austrian, Roman and festoon blinds </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4B9D" w:rsidP="006D4B9D">
            <w:pPr>
              <w:pStyle w:val="BodyText"/>
            </w:pPr>
            <w:r w:rsidRPr="006D4B9D">
              <w:rPr>
                <w:rStyle w:val="SpecialBold"/>
              </w:rPr>
              <w:t>Calculation of the number of drops is based on:</w:t>
            </w:r>
          </w:p>
          <w:p w:rsidR="00000000" w:rsidP="006D4B9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4B9D" w:rsidP="006D4B9D">
            <w:pPr>
              <w:pStyle w:val="ListBullet"/>
            </w:pPr>
            <w:r w:rsidRPr="006D4B9D">
              <w:t>useable drapery fabric width</w:t>
            </w:r>
          </w:p>
          <w:p w:rsidR="00000000" w:rsidRPr="006D4B9D" w:rsidP="006D4B9D">
            <w:pPr>
              <w:pStyle w:val="ListBullet"/>
            </w:pPr>
            <w:r w:rsidRPr="006D4B9D">
              <w:t>fullness requirements for heading t</w:t>
            </w:r>
            <w:r w:rsidRPr="006D4B9D">
              <w:t>ype</w:t>
            </w:r>
          </w:p>
          <w:p w:rsidR="00000000" w:rsidRPr="006D4B9D" w:rsidP="006D4B9D">
            <w:pPr>
              <w:pStyle w:val="ListBullet"/>
            </w:pPr>
            <w:r w:rsidRPr="006D4B9D">
              <w:t>size of returns and overlaps</w:t>
            </w:r>
          </w:p>
          <w:p w:rsidR="00000000" w:rsidP="006D4B9D">
            <w:pPr>
              <w:pStyle w:val="ListBullet"/>
              <w:rPr>
                <w:lang w:val="en-NZ"/>
              </w:rPr>
            </w:pPr>
            <w:r w:rsidRPr="006D4B9D">
              <w:t>track width identified in customer order</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D4B9D" w:rsidP="006D4B9D">
            <w:pPr>
              <w:pStyle w:val="BodyText"/>
            </w:pPr>
            <w:r w:rsidRPr="006D4B9D">
              <w:rPr>
                <w:rStyle w:val="SpecialBold"/>
              </w:rPr>
              <w:t>Tools and equipment include:</w:t>
            </w:r>
          </w:p>
          <w:p w:rsidR="00000000" w:rsidP="006D4B9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D4B9D" w:rsidP="006D4B9D">
            <w:pPr>
              <w:pStyle w:val="ListBullet"/>
            </w:pPr>
            <w:r w:rsidRPr="006D4B9D">
              <w:t>measuring and calculating equipment</w:t>
            </w:r>
          </w:p>
          <w:p w:rsidR="00000000" w:rsidRPr="006D4B9D" w:rsidP="006D4B9D">
            <w:pPr>
              <w:pStyle w:val="ListBullet"/>
            </w:pPr>
            <w:r w:rsidRPr="006D4B9D">
              <w:t>including tapes</w:t>
            </w:r>
          </w:p>
          <w:p w:rsidR="00000000" w:rsidRPr="006D4B9D" w:rsidP="006D4B9D">
            <w:pPr>
              <w:pStyle w:val="ListBullet"/>
            </w:pPr>
            <w:r w:rsidRPr="006D4B9D">
              <w:t>rulers</w:t>
            </w:r>
          </w:p>
          <w:p w:rsidR="00000000" w:rsidP="006D4B9D">
            <w:pPr>
              <w:pStyle w:val="ListBullet"/>
              <w:rPr>
                <w:lang w:val="en-NZ"/>
              </w:rPr>
            </w:pPr>
            <w:r w:rsidRPr="006D4B9D">
              <w:t>calculators and computers</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P="006D4B9D">
            <w:pPr>
              <w:pStyle w:val="ListBullet"/>
              <w:rPr>
                <w:lang w:val="en-NZ"/>
              </w:rPr>
            </w:pPr>
            <w:r w:rsidRPr="006D4B9D">
              <w:t>all forms of curtaining and other window covering material</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D4B9D">
            <w:pPr>
              <w:pStyle w:val="ListBullet"/>
              <w:rPr>
                <w:lang w:val="en-NZ"/>
              </w:rPr>
            </w:pPr>
            <w:r w:rsidRPr="006D4B9D">
              <w:t xml:space="preserve">that prescribed under legislation, regulations and enterprise policies and practices </w:t>
            </w:r>
          </w:p>
        </w:tc>
      </w:tr>
      <w:tr w:rsidTr="006D4B9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D4B9D">
            <w:pPr>
              <w:pStyle w:val="BodyText"/>
              <w:rPr>
                <w:lang w:val="en-NZ"/>
              </w:rPr>
            </w:pPr>
            <w:r w:rsidRPr="006D4B9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6D4B9D" w:rsidP="006D4B9D">
            <w:pPr>
              <w:pStyle w:val="ListBullet"/>
            </w:pPr>
            <w:r w:rsidRPr="006D4B9D">
              <w:t>workplace procedures relating t</w:t>
            </w:r>
            <w:r w:rsidRPr="006D4B9D">
              <w:t xml:space="preserve">o the use of tools and equipment </w:t>
            </w:r>
          </w:p>
          <w:p w:rsidR="00000000" w:rsidRPr="006D4B9D" w:rsidP="006D4B9D">
            <w:pPr>
              <w:pStyle w:val="ListBullet"/>
            </w:pPr>
            <w:r w:rsidRPr="006D4B9D">
              <w:t xml:space="preserve">work instructions, including job sheets, cutting lists, plans, drawings and designs </w:t>
            </w:r>
          </w:p>
          <w:p w:rsidR="00000000" w:rsidRPr="006D4B9D" w:rsidP="006D4B9D">
            <w:pPr>
              <w:pStyle w:val="ListBullet"/>
            </w:pPr>
            <w:r w:rsidRPr="006D4B9D">
              <w:t xml:space="preserve">workplace procedures relating to reporting and communication </w:t>
            </w:r>
          </w:p>
          <w:p w:rsidR="00000000" w:rsidRPr="006D4B9D" w:rsidP="006D4B9D">
            <w:pPr>
              <w:pStyle w:val="ListBullet"/>
            </w:pPr>
            <w:r w:rsidRPr="006D4B9D">
              <w:t>manufacturer specifications and operational procedures</w:t>
            </w:r>
          </w:p>
        </w:tc>
      </w:tr>
    </w:tbl>
    <w:p w:rsidR="00000000" w:rsidRPr="006D4B9D" w:rsidP="006D4B9D">
      <w:pPr>
        <w:pStyle w:val="BodyText"/>
      </w:pPr>
    </w:p>
    <w:p w:rsidR="00000000" w:rsidRPr="006D4B9D" w:rsidP="006D4B9D">
      <w:pPr>
        <w:pStyle w:val="AllowPageBreak"/>
      </w:pPr>
    </w:p>
    <w:p w:rsidR="00000000" w:rsidRPr="006D4B9D" w:rsidP="006D4B9D">
      <w:pPr>
        <w:pStyle w:val="Heading1"/>
      </w:pPr>
      <w:bookmarkStart w:id="9" w:name="O_621925"/>
      <w:bookmarkEnd w:id="9"/>
      <w:r w:rsidRPr="006D4B9D">
        <w:t>Unit Mapping Information</w:t>
      </w:r>
    </w:p>
    <w:p w:rsidR="00000000" w:rsidRPr="006D4B9D" w:rsidP="005D6FAE">
      <w:pPr>
        <w:pStyle w:val="BodyText"/>
      </w:pPr>
      <w:r w:rsidRPr="006D4B9D">
        <w:t>Supersedes and is equivalent to LMFSF2006B Calculate fabric quantities for window coverings.</w:t>
      </w:r>
    </w:p>
    <w:p w:rsidR="00000000" w:rsidRPr="006D4B9D" w:rsidP="006D4B9D">
      <w:pPr>
        <w:pStyle w:val="Heading1"/>
      </w:pPr>
      <w:bookmarkStart w:id="10" w:name="O_621918"/>
      <w:bookmarkEnd w:id="10"/>
      <w:r w:rsidRPr="006D4B9D">
        <w:t>Links</w:t>
      </w:r>
    </w:p>
    <w:p w:rsidR="00000000" w:rsidRPr="006D4B9D" w:rsidP="005D6FAE">
      <w:pPr>
        <w:pStyle w:val="BodyText"/>
      </w:pPr>
      <w:r w:rsidRPr="006D4B9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413EE">
        <w:rPr>
          <w:rStyle w:val="Hyperlink"/>
        </w:rPr>
        <w:t>https://vetnet.gov.au/Pages/TrainingDocs.aspx?q=0601ab95-583a-4e93-b2d4-cfb27b03ed73</w:t>
      </w:r>
      <w:r>
        <w:fldChar w:fldCharType="end"/>
      </w:r>
    </w:p>
    <w:p w:rsidR="00000000" w:rsidRPr="006D4B9D" w:rsidP="006D4B9D"/>
    <w:sectPr w:rsidSect="006D4B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9D" w:rsidRPr="005D6FAE" w:rsidP="005D6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AE" w:rsidP="006D4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6FAE" w:rsidP="006D4B9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6FAE" w:rsidP="006D4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B9D" w:rsidRPr="005D6FAE" w:rsidP="005D6F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AE" w:rsidRPr="002D2AF8" w:rsidP="006D4B9D">
    <w:pPr>
      <w:pStyle w:val="Header"/>
      <w:framePr w:wrap="around"/>
    </w:pPr>
    <w:r>
      <w:fldChar w:fldCharType="begin"/>
    </w:r>
    <w:r>
      <w:instrText xml:space="preserve"> TITLE   \* MERGEFORMAT </w:instrText>
    </w:r>
    <w:r>
      <w:fldChar w:fldCharType="separate"/>
    </w:r>
    <w:r>
      <w:t>MSFSF2006 Calculate fabric quantities for window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D6FAE" w:rsidP="006D4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2EF3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482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B9D"/>
    <w:pPr>
      <w:spacing w:before="360" w:after="60"/>
      <w:outlineLvl w:val="0"/>
    </w:pPr>
    <w:rPr>
      <w:sz w:val="32"/>
    </w:rPr>
  </w:style>
  <w:style w:type="paragraph" w:styleId="Heading2">
    <w:name w:val="heading 2"/>
    <w:basedOn w:val="HeadingBase"/>
    <w:next w:val="BodyText"/>
    <w:link w:val="Heading2Char"/>
    <w:qFormat/>
    <w:rsid w:val="006D4B9D"/>
    <w:pPr>
      <w:keepLines/>
      <w:spacing w:before="240" w:after="120"/>
      <w:outlineLvl w:val="1"/>
    </w:pPr>
    <w:rPr>
      <w:sz w:val="28"/>
      <w:szCs w:val="40"/>
    </w:rPr>
  </w:style>
  <w:style w:type="paragraph" w:styleId="Heading3">
    <w:name w:val="heading 3"/>
    <w:basedOn w:val="HeadingBase"/>
    <w:next w:val="BodyText"/>
    <w:link w:val="Heading3Char"/>
    <w:qFormat/>
    <w:rsid w:val="006D4B9D"/>
    <w:pPr>
      <w:spacing w:before="180" w:after="120"/>
      <w:outlineLvl w:val="2"/>
    </w:pPr>
    <w:rPr>
      <w:spacing w:val="-10"/>
      <w:kern w:val="32"/>
    </w:rPr>
  </w:style>
  <w:style w:type="paragraph" w:styleId="Heading4">
    <w:name w:val="heading 4"/>
    <w:basedOn w:val="HeadingBase"/>
    <w:next w:val="BodyText"/>
    <w:link w:val="Heading4Char"/>
    <w:qFormat/>
    <w:rsid w:val="006D4B9D"/>
    <w:pPr>
      <w:spacing w:before="160" w:after="120"/>
      <w:outlineLvl w:val="3"/>
    </w:pPr>
    <w:rPr>
      <w:sz w:val="22"/>
    </w:rPr>
  </w:style>
  <w:style w:type="paragraph" w:styleId="Heading5">
    <w:name w:val="heading 5"/>
    <w:basedOn w:val="HeadingBase"/>
    <w:next w:val="Normal"/>
    <w:link w:val="Heading5Char"/>
    <w:qFormat/>
    <w:rsid w:val="006D4B9D"/>
    <w:pPr>
      <w:spacing w:before="80"/>
      <w:outlineLvl w:val="4"/>
    </w:pPr>
    <w:rPr>
      <w:color w:val="918585"/>
      <w:sz w:val="20"/>
    </w:rPr>
  </w:style>
  <w:style w:type="paragraph" w:styleId="Heading6">
    <w:name w:val="heading 6"/>
    <w:basedOn w:val="HeadingBase"/>
    <w:next w:val="Normal"/>
    <w:link w:val="Heading6Char"/>
    <w:qFormat/>
    <w:rsid w:val="006D4B9D"/>
    <w:pPr>
      <w:spacing w:before="60"/>
      <w:outlineLvl w:val="5"/>
    </w:pPr>
    <w:rPr>
      <w:color w:val="918585"/>
      <w:sz w:val="20"/>
    </w:rPr>
  </w:style>
  <w:style w:type="paragraph" w:styleId="Heading7">
    <w:name w:val="heading 7"/>
    <w:basedOn w:val="Normal"/>
    <w:next w:val="Normal"/>
    <w:link w:val="Heading7Char"/>
    <w:qFormat/>
    <w:rsid w:val="006D4B9D"/>
    <w:pPr>
      <w:ind w:left="720"/>
      <w:outlineLvl w:val="6"/>
    </w:pPr>
    <w:rPr>
      <w:i/>
    </w:rPr>
  </w:style>
  <w:style w:type="paragraph" w:styleId="Heading8">
    <w:name w:val="heading 8"/>
    <w:basedOn w:val="Normal"/>
    <w:next w:val="Normal"/>
    <w:link w:val="Heading8Char"/>
    <w:qFormat/>
    <w:rsid w:val="006D4B9D"/>
    <w:pPr>
      <w:ind w:left="720"/>
      <w:outlineLvl w:val="7"/>
    </w:pPr>
    <w:rPr>
      <w:i/>
    </w:rPr>
  </w:style>
  <w:style w:type="paragraph" w:styleId="Heading9">
    <w:name w:val="heading 9"/>
    <w:basedOn w:val="Normal"/>
    <w:next w:val="Normal"/>
    <w:link w:val="Heading9Char"/>
    <w:qFormat/>
    <w:rsid w:val="006D4B9D"/>
    <w:pPr>
      <w:ind w:left="720"/>
      <w:outlineLvl w:val="8"/>
    </w:pPr>
    <w:rPr>
      <w:i/>
    </w:rPr>
  </w:style>
  <w:style w:type="character" w:default="1" w:styleId="DefaultParagraphFont">
    <w:name w:val="Default Paragraph Font"/>
    <w:uiPriority w:val="1"/>
    <w:unhideWhenUsed/>
    <w:rsid w:val="006D4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B9D"/>
  </w:style>
  <w:style w:type="character" w:customStyle="1" w:styleId="Heading1Char">
    <w:name w:val="Heading 1 Char"/>
    <w:basedOn w:val="DefaultParagraphFont"/>
    <w:link w:val="Heading1"/>
    <w:rsid w:val="006D4B9D"/>
    <w:rPr>
      <w:rFonts w:ascii="Times New Roman" w:eastAsia="Times New Roman" w:hAnsi="Times New Roman" w:cs="Times New Roman"/>
      <w:b/>
      <w:sz w:val="32"/>
      <w:szCs w:val="20"/>
      <w:lang w:eastAsia="en-US"/>
    </w:rPr>
  </w:style>
  <w:style w:type="paragraph" w:styleId="BodyText">
    <w:name w:val="Body Text"/>
    <w:basedOn w:val="Normal"/>
    <w:link w:val="BodyTextChar"/>
    <w:rsid w:val="006D4B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B9D"/>
    <w:rPr>
      <w:rFonts w:ascii="Times New Roman" w:eastAsia="Times New Roman" w:hAnsi="Times New Roman" w:cs="Times New Roman"/>
      <w:sz w:val="24"/>
      <w:lang w:eastAsia="en-US"/>
    </w:rPr>
  </w:style>
  <w:style w:type="paragraph" w:styleId="ListBullet">
    <w:name w:val="List Bullet"/>
    <w:basedOn w:val="List"/>
    <w:rsid w:val="006D4B9D"/>
    <w:pPr>
      <w:numPr>
        <w:numId w:val="11"/>
      </w:numPr>
      <w:tabs>
        <w:tab w:val="clear" w:pos="340"/>
      </w:tabs>
      <w:spacing w:before="40" w:after="40"/>
    </w:pPr>
  </w:style>
  <w:style w:type="character" w:customStyle="1" w:styleId="SpecialBold">
    <w:name w:val="Special Bold"/>
    <w:basedOn w:val="DefaultParagraphFont"/>
    <w:rsid w:val="006D4B9D"/>
    <w:rPr>
      <w:b/>
      <w:spacing w:val="0"/>
    </w:rPr>
  </w:style>
  <w:style w:type="paragraph" w:customStyle="1" w:styleId="SuperHeading">
    <w:name w:val="SuperHeading"/>
    <w:basedOn w:val="Normal"/>
    <w:rsid w:val="006D4B9D"/>
    <w:pPr>
      <w:spacing w:before="240" w:after="120"/>
      <w:outlineLvl w:val="0"/>
    </w:pPr>
    <w:rPr>
      <w:rFonts w:ascii="Times New Roman" w:hAnsi="Times New Roman"/>
      <w:b/>
      <w:sz w:val="32"/>
    </w:rPr>
  </w:style>
  <w:style w:type="paragraph" w:customStyle="1" w:styleId="AllowPageBreak">
    <w:name w:val="AllowPageBreak"/>
    <w:rsid w:val="006D4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B9D"/>
    <w:rPr>
      <w:rFonts w:ascii="Courier New" w:eastAsia="Times New Roman" w:hAnsi="Courier New" w:cs="Times New Roman"/>
      <w:i/>
      <w:szCs w:val="20"/>
      <w:lang w:eastAsia="en-US"/>
    </w:rPr>
  </w:style>
  <w:style w:type="paragraph" w:customStyle="1" w:styleId="HeadingBase">
    <w:name w:val="Heading Base"/>
    <w:rsid w:val="006D4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B9D"/>
    <w:pPr>
      <w:tabs>
        <w:tab w:val="right" w:leader="dot" w:pos="9072"/>
      </w:tabs>
      <w:ind w:left="567"/>
    </w:pPr>
    <w:rPr>
      <w:szCs w:val="22"/>
    </w:rPr>
  </w:style>
  <w:style w:type="paragraph" w:customStyle="1" w:styleId="TOCBase">
    <w:name w:val="TOC Base"/>
    <w:rsid w:val="006D4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B9D"/>
    <w:pPr>
      <w:tabs>
        <w:tab w:val="right" w:leader="dot" w:pos="9072"/>
      </w:tabs>
      <w:spacing w:before="40" w:after="40"/>
      <w:ind w:left="284"/>
    </w:pPr>
    <w:rPr>
      <w:rFonts w:ascii="Times New Roman" w:hAnsi="Times New Roman"/>
    </w:rPr>
  </w:style>
  <w:style w:type="paragraph" w:styleId="TOC1">
    <w:name w:val="toc 1"/>
    <w:basedOn w:val="TOCBase"/>
    <w:next w:val="Normal"/>
    <w:rsid w:val="006D4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B9D"/>
    <w:rPr>
      <w:rFonts w:ascii="Times New Roman" w:eastAsia="Times New Roman" w:hAnsi="Times New Roman" w:cs="Times New Roman"/>
      <w:sz w:val="16"/>
      <w:lang w:eastAsia="en-US"/>
    </w:rPr>
  </w:style>
  <w:style w:type="paragraph" w:styleId="Title">
    <w:name w:val="Title"/>
    <w:basedOn w:val="HeadingBase"/>
    <w:link w:val="TitleChar"/>
    <w:qFormat/>
    <w:rsid w:val="006D4B9D"/>
    <w:pPr>
      <w:spacing w:before="5040"/>
      <w:jc w:val="center"/>
    </w:pPr>
    <w:rPr>
      <w:sz w:val="48"/>
      <w:szCs w:val="72"/>
      <w:lang w:val="en-US"/>
    </w:rPr>
  </w:style>
  <w:style w:type="character" w:customStyle="1" w:styleId="TitleChar">
    <w:name w:val="Title Char"/>
    <w:basedOn w:val="DefaultParagraphFont"/>
    <w:link w:val="Title"/>
    <w:rsid w:val="006D4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B9D"/>
    <w:pPr>
      <w:tabs>
        <w:tab w:val="left" w:pos="3600"/>
        <w:tab w:val="left" w:pos="3958"/>
      </w:tabs>
    </w:pPr>
  </w:style>
  <w:style w:type="paragraph" w:styleId="List">
    <w:name w:val="List"/>
    <w:basedOn w:val="BodyText"/>
    <w:next w:val="BodyText"/>
    <w:rsid w:val="006D4B9D"/>
    <w:pPr>
      <w:tabs>
        <w:tab w:val="left" w:pos="340"/>
      </w:tabs>
      <w:spacing w:before="60" w:after="60"/>
      <w:ind w:left="340" w:hanging="340"/>
    </w:pPr>
  </w:style>
  <w:style w:type="paragraph" w:customStyle="1" w:styleId="Note">
    <w:name w:val="Note"/>
    <w:basedOn w:val="BodyText"/>
    <w:rsid w:val="006D4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4B9D"/>
    <w:pPr>
      <w:framePr w:wrap="auto" w:hAnchor="text" w:y="6049"/>
    </w:pPr>
    <w:rPr>
      <w:color w:val="000000"/>
      <w:sz w:val="40"/>
    </w:rPr>
  </w:style>
  <w:style w:type="paragraph" w:customStyle="1" w:styleId="TOCTitle">
    <w:name w:val="TOCTitle"/>
    <w:basedOn w:val="Heading1"/>
    <w:rsid w:val="006D4B9D"/>
    <w:pPr>
      <w:spacing w:after="240"/>
      <w:jc w:val="center"/>
      <w:outlineLvl w:val="9"/>
    </w:pPr>
    <w:rPr>
      <w:caps/>
    </w:rPr>
  </w:style>
  <w:style w:type="paragraph" w:customStyle="1" w:styleId="Version">
    <w:name w:val="Version"/>
    <w:rsid w:val="006D4B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B9D"/>
    <w:pPr>
      <w:numPr>
        <w:numId w:val="12"/>
      </w:numPr>
      <w:tabs>
        <w:tab w:val="clear" w:pos="680"/>
      </w:tabs>
    </w:pPr>
  </w:style>
  <w:style w:type="paragraph" w:styleId="Index1">
    <w:name w:val="index 1"/>
    <w:basedOn w:val="Normal"/>
    <w:next w:val="Normal"/>
    <w:semiHidden/>
    <w:rsid w:val="006D4B9D"/>
    <w:pPr>
      <w:keepNext w:val="0"/>
      <w:tabs>
        <w:tab w:val="right" w:pos="4176"/>
      </w:tabs>
      <w:ind w:left="198" w:hanging="198"/>
    </w:pPr>
    <w:rPr>
      <w:rFonts w:ascii="Garamond" w:hAnsi="Garamond"/>
    </w:rPr>
  </w:style>
  <w:style w:type="paragraph" w:styleId="IndexHeading">
    <w:name w:val="index heading"/>
    <w:basedOn w:val="Normal"/>
    <w:next w:val="Index1"/>
    <w:semiHidden/>
    <w:rsid w:val="006D4B9D"/>
    <w:pPr>
      <w:spacing w:before="120" w:after="120"/>
    </w:pPr>
    <w:rPr>
      <w:rFonts w:ascii="Arial" w:hAnsi="Arial"/>
      <w:b/>
      <w:color w:val="918585"/>
      <w:sz w:val="24"/>
    </w:rPr>
  </w:style>
  <w:style w:type="paragraph" w:styleId="Header">
    <w:name w:val="header"/>
    <w:basedOn w:val="Normal"/>
    <w:link w:val="HeaderChar"/>
    <w:rsid w:val="006D4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B9D"/>
    <w:rPr>
      <w:rFonts w:ascii="Times New Roman" w:eastAsia="Times New Roman" w:hAnsi="Times New Roman" w:cs="Times New Roman"/>
      <w:sz w:val="16"/>
      <w:szCs w:val="20"/>
      <w:lang w:val="en-GB" w:eastAsia="en-US"/>
    </w:rPr>
  </w:style>
  <w:style w:type="paragraph" w:customStyle="1" w:styleId="Chapter">
    <w:name w:val="Chapter"/>
    <w:basedOn w:val="Normal"/>
    <w:rsid w:val="006D4B9D"/>
    <w:pPr>
      <w:spacing w:before="240"/>
    </w:pPr>
    <w:rPr>
      <w:rFonts w:ascii="Times New Roman" w:hAnsi="Times New Roman"/>
      <w:smallCaps/>
      <w:spacing w:val="80"/>
      <w:sz w:val="28"/>
    </w:rPr>
  </w:style>
  <w:style w:type="paragraph" w:customStyle="1" w:styleId="InChapter">
    <w:name w:val="InChapter"/>
    <w:basedOn w:val="Heading3"/>
    <w:rsid w:val="006D4B9D"/>
    <w:pPr>
      <w:spacing w:after="240"/>
      <w:outlineLvl w:val="9"/>
    </w:pPr>
    <w:rPr>
      <w:noProof/>
    </w:rPr>
  </w:style>
  <w:style w:type="paragraph" w:styleId="Index2">
    <w:name w:val="index 2"/>
    <w:basedOn w:val="Normal"/>
    <w:next w:val="Normal"/>
    <w:semiHidden/>
    <w:rsid w:val="006D4B9D"/>
    <w:pPr>
      <w:tabs>
        <w:tab w:val="right" w:pos="4176"/>
      </w:tabs>
      <w:ind w:left="568" w:hanging="284"/>
    </w:pPr>
    <w:rPr>
      <w:rFonts w:ascii="Garamond" w:hAnsi="Garamond"/>
    </w:rPr>
  </w:style>
  <w:style w:type="paragraph" w:customStyle="1" w:styleId="Byline">
    <w:name w:val="Byline"/>
    <w:rsid w:val="006D4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B9D"/>
    <w:pPr>
      <w:tabs>
        <w:tab w:val="clear" w:pos="3600"/>
        <w:tab w:val="clear" w:pos="3958"/>
      </w:tabs>
      <w:jc w:val="right"/>
    </w:pPr>
  </w:style>
  <w:style w:type="character" w:styleId="Emphasis">
    <w:name w:val="Emphasis"/>
    <w:basedOn w:val="DefaultParagraphFont"/>
    <w:qFormat/>
    <w:rsid w:val="006D4B9D"/>
    <w:rPr>
      <w:i/>
    </w:rPr>
  </w:style>
  <w:style w:type="paragraph" w:styleId="Caption">
    <w:name w:val="caption"/>
    <w:basedOn w:val="BodyText"/>
    <w:next w:val="Normal"/>
    <w:qFormat/>
    <w:rsid w:val="006D4B9D"/>
    <w:pPr>
      <w:framePr w:w="2268" w:hSpace="181" w:vSpace="181" w:wrap="around" w:vAnchor="text" w:hAnchor="page" w:x="1135" w:y="285" w:anchorLock="1"/>
    </w:pPr>
    <w:rPr>
      <w:i/>
    </w:rPr>
  </w:style>
  <w:style w:type="paragraph" w:customStyle="1" w:styleId="MiniTOCTitle">
    <w:name w:val="MiniTOCTitle"/>
    <w:basedOn w:val="Heading4"/>
    <w:rsid w:val="006D4B9D"/>
    <w:pPr>
      <w:spacing w:before="240"/>
      <w:outlineLvl w:val="9"/>
    </w:pPr>
    <w:rPr>
      <w:noProof/>
      <w:sz w:val="24"/>
    </w:rPr>
  </w:style>
  <w:style w:type="paragraph" w:customStyle="1" w:styleId="MiniTOCItem">
    <w:name w:val="MiniTOCItem"/>
    <w:basedOn w:val="ListBullet"/>
    <w:rsid w:val="006D4B9D"/>
    <w:pPr>
      <w:numPr>
        <w:numId w:val="0"/>
      </w:numPr>
      <w:tabs>
        <w:tab w:val="right" w:leader="dot" w:pos="6521"/>
      </w:tabs>
      <w:spacing w:before="0" w:after="0"/>
    </w:pPr>
  </w:style>
  <w:style w:type="paragraph" w:customStyle="1" w:styleId="TOFTitle">
    <w:name w:val="TOFTitle"/>
    <w:basedOn w:val="TOCTitle"/>
    <w:rsid w:val="006D4B9D"/>
  </w:style>
  <w:style w:type="paragraph" w:styleId="TableofFigures">
    <w:name w:val="table of figures"/>
    <w:basedOn w:val="Normal"/>
    <w:next w:val="Normal"/>
    <w:semiHidden/>
    <w:rsid w:val="006D4B9D"/>
    <w:pPr>
      <w:tabs>
        <w:tab w:val="right" w:leader="dot" w:pos="9072"/>
      </w:tabs>
      <w:ind w:left="970" w:hanging="403"/>
    </w:pPr>
    <w:rPr>
      <w:rFonts w:ascii="Times New Roman" w:hAnsi="Times New Roman"/>
      <w:b/>
    </w:rPr>
  </w:style>
  <w:style w:type="paragraph" w:styleId="ListNumber">
    <w:name w:val="List Number"/>
    <w:basedOn w:val="List"/>
    <w:rsid w:val="006D4B9D"/>
    <w:pPr>
      <w:numPr>
        <w:numId w:val="14"/>
      </w:numPr>
      <w:tabs>
        <w:tab w:val="clear" w:pos="340"/>
      </w:tabs>
    </w:pPr>
  </w:style>
  <w:style w:type="character" w:customStyle="1" w:styleId="WingdingSymbols">
    <w:name w:val="Wingding Symbols"/>
    <w:rsid w:val="006D4B9D"/>
    <w:rPr>
      <w:rFonts w:ascii="Wingdings" w:hAnsi="Wingdings"/>
    </w:rPr>
  </w:style>
  <w:style w:type="paragraph" w:customStyle="1" w:styleId="TableHeading">
    <w:name w:val="Table Heading"/>
    <w:basedOn w:val="HeadingBase"/>
    <w:rsid w:val="006D4B9D"/>
    <w:pPr>
      <w:keepLines/>
      <w:pBdr>
        <w:bottom w:val="single" w:sz="6" w:space="1" w:color="918585"/>
      </w:pBdr>
      <w:spacing w:before="240"/>
    </w:pPr>
  </w:style>
  <w:style w:type="character" w:customStyle="1" w:styleId="HotSpot">
    <w:name w:val="HotSpot"/>
    <w:rsid w:val="006D4B9D"/>
    <w:rPr>
      <w:color w:val="0033CC"/>
      <w:u w:val="none"/>
    </w:rPr>
  </w:style>
  <w:style w:type="paragraph" w:customStyle="1" w:styleId="BodyTextRight">
    <w:name w:val="Body Text Right"/>
    <w:basedOn w:val="BodyText"/>
    <w:rsid w:val="006D4B9D"/>
    <w:pPr>
      <w:spacing w:before="0" w:after="0"/>
      <w:jc w:val="right"/>
    </w:pPr>
  </w:style>
  <w:style w:type="paragraph" w:styleId="Index3">
    <w:name w:val="index 3"/>
    <w:basedOn w:val="ListNumber2"/>
    <w:next w:val="Normal"/>
    <w:semiHidden/>
    <w:rsid w:val="006D4B9D"/>
    <w:pPr>
      <w:numPr>
        <w:numId w:val="0"/>
      </w:numPr>
      <w:tabs>
        <w:tab w:val="right" w:leader="dot" w:pos="4176"/>
      </w:tabs>
    </w:pPr>
  </w:style>
  <w:style w:type="paragraph" w:styleId="ListNumber2">
    <w:name w:val="List Number 2"/>
    <w:basedOn w:val="List2"/>
    <w:rsid w:val="006D4B9D"/>
    <w:pPr>
      <w:numPr>
        <w:numId w:val="9"/>
      </w:numPr>
      <w:tabs>
        <w:tab w:val="clear" w:pos="1060"/>
      </w:tabs>
    </w:pPr>
  </w:style>
  <w:style w:type="paragraph" w:customStyle="1" w:styleId="MarginNote">
    <w:name w:val="Margin Note"/>
    <w:basedOn w:val="BodyText"/>
    <w:rsid w:val="006D4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B9D"/>
    <w:rPr>
      <w:sz w:val="32"/>
    </w:rPr>
  </w:style>
  <w:style w:type="paragraph" w:customStyle="1" w:styleId="HeadingProcedure">
    <w:name w:val="Heading Procedure"/>
    <w:basedOn w:val="HeadingBase"/>
    <w:next w:val="Normal"/>
    <w:rsid w:val="006D4B9D"/>
    <w:pPr>
      <w:tabs>
        <w:tab w:val="left" w:pos="0"/>
      </w:tabs>
      <w:spacing w:before="120" w:after="60"/>
    </w:pPr>
    <w:rPr>
      <w:i/>
      <w:color w:val="918585"/>
      <w:sz w:val="22"/>
    </w:rPr>
  </w:style>
  <w:style w:type="paragraph" w:customStyle="1" w:styleId="TableBodyText">
    <w:name w:val="Table Body Text"/>
    <w:basedOn w:val="BodyText"/>
    <w:rsid w:val="006D4B9D"/>
    <w:pPr>
      <w:spacing w:before="60" w:after="60"/>
    </w:pPr>
  </w:style>
  <w:style w:type="paragraph" w:styleId="ListContinue">
    <w:name w:val="List Continue"/>
    <w:basedOn w:val="List"/>
    <w:rsid w:val="006D4B9D"/>
    <w:pPr>
      <w:ind w:firstLine="0"/>
    </w:pPr>
  </w:style>
  <w:style w:type="paragraph" w:customStyle="1" w:styleId="ListNote">
    <w:name w:val="List Note"/>
    <w:basedOn w:val="List"/>
    <w:rsid w:val="006D4B9D"/>
    <w:pPr>
      <w:pBdr>
        <w:top w:val="single" w:sz="6" w:space="2" w:color="918585"/>
        <w:bottom w:val="single" w:sz="6" w:space="2" w:color="918585"/>
      </w:pBdr>
      <w:tabs>
        <w:tab w:val="left" w:pos="1021"/>
      </w:tabs>
      <w:ind w:firstLine="0"/>
    </w:pPr>
  </w:style>
  <w:style w:type="paragraph" w:customStyle="1" w:styleId="Warning">
    <w:name w:val="Warning"/>
    <w:basedOn w:val="BodyText"/>
    <w:rsid w:val="006D4B9D"/>
    <w:pPr>
      <w:shd w:val="clear" w:color="auto" w:fill="D9D9D9"/>
      <w:tabs>
        <w:tab w:val="left" w:pos="992"/>
      </w:tabs>
      <w:ind w:left="119" w:right="119"/>
    </w:pPr>
    <w:rPr>
      <w:sz w:val="20"/>
    </w:rPr>
  </w:style>
  <w:style w:type="paragraph" w:customStyle="1" w:styleId="MarginIcons">
    <w:name w:val="Margin Icons"/>
    <w:basedOn w:val="BodyText"/>
    <w:rsid w:val="006D4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B9D"/>
    <w:rPr>
      <w:rFonts w:ascii="Courier New" w:hAnsi="Courier New"/>
    </w:rPr>
  </w:style>
  <w:style w:type="paragraph" w:customStyle="1" w:styleId="NoteBullet">
    <w:name w:val="Note Bullet"/>
    <w:basedOn w:val="Note"/>
    <w:rsid w:val="006D4B9D"/>
    <w:pPr>
      <w:tabs>
        <w:tab w:val="clear" w:pos="680"/>
      </w:tabs>
      <w:spacing w:before="60" w:after="60"/>
    </w:pPr>
  </w:style>
  <w:style w:type="paragraph" w:customStyle="1" w:styleId="SubHeading2">
    <w:name w:val="SubHeading2"/>
    <w:basedOn w:val="HeadingBase"/>
    <w:rsid w:val="006D4B9D"/>
    <w:pPr>
      <w:spacing w:before="240" w:after="60"/>
    </w:pPr>
    <w:rPr>
      <w:sz w:val="20"/>
    </w:rPr>
  </w:style>
  <w:style w:type="paragraph" w:customStyle="1" w:styleId="SubHeading1">
    <w:name w:val="SubHeading1"/>
    <w:basedOn w:val="HeadingBase"/>
    <w:rsid w:val="006D4B9D"/>
    <w:pPr>
      <w:spacing w:before="240" w:after="60"/>
    </w:pPr>
    <w:rPr>
      <w:color w:val="918585"/>
      <w:sz w:val="22"/>
    </w:rPr>
  </w:style>
  <w:style w:type="paragraph" w:customStyle="1" w:styleId="SideHeading">
    <w:name w:val="Side Heading"/>
    <w:basedOn w:val="HeadingBase"/>
    <w:rsid w:val="006D4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B9D"/>
    <w:pPr>
      <w:numPr>
        <w:numId w:val="10"/>
      </w:numPr>
    </w:pPr>
  </w:style>
  <w:style w:type="paragraph" w:styleId="PlainText">
    <w:name w:val="Plain Text"/>
    <w:basedOn w:val="Normal"/>
    <w:link w:val="PlainTextChar"/>
    <w:rsid w:val="006D4B9D"/>
    <w:rPr>
      <w:sz w:val="20"/>
    </w:rPr>
  </w:style>
  <w:style w:type="character" w:customStyle="1" w:styleId="PlainTextChar">
    <w:name w:val="Plain Text Char"/>
    <w:basedOn w:val="DefaultParagraphFont"/>
    <w:link w:val="PlainText"/>
    <w:rsid w:val="006D4B9D"/>
    <w:rPr>
      <w:rFonts w:ascii="Courier New" w:eastAsia="Times New Roman" w:hAnsi="Courier New" w:cs="Times New Roman"/>
      <w:sz w:val="20"/>
      <w:szCs w:val="20"/>
      <w:lang w:eastAsia="en-US"/>
    </w:rPr>
  </w:style>
  <w:style w:type="character" w:customStyle="1" w:styleId="MenuOption">
    <w:name w:val="Menu Option"/>
    <w:basedOn w:val="DefaultParagraphFont"/>
    <w:rsid w:val="006D4B9D"/>
    <w:rPr>
      <w:b/>
      <w:smallCaps/>
    </w:rPr>
  </w:style>
  <w:style w:type="paragraph" w:customStyle="1" w:styleId="TableListNumber">
    <w:name w:val="Table List Number"/>
    <w:basedOn w:val="ListNumber"/>
    <w:rsid w:val="006D4B9D"/>
    <w:pPr>
      <w:numPr>
        <w:numId w:val="0"/>
      </w:numPr>
    </w:pPr>
  </w:style>
  <w:style w:type="paragraph" w:styleId="TOC4">
    <w:name w:val="toc 4"/>
    <w:basedOn w:val="TOCBase"/>
    <w:next w:val="Normal"/>
    <w:semiHidden/>
    <w:rsid w:val="006D4B9D"/>
    <w:pPr>
      <w:tabs>
        <w:tab w:val="right" w:leader="dot" w:pos="9071"/>
      </w:tabs>
      <w:ind w:left="1701"/>
    </w:pPr>
  </w:style>
  <w:style w:type="paragraph" w:customStyle="1" w:styleId="ListAlpha">
    <w:name w:val="List Alpha"/>
    <w:basedOn w:val="List"/>
    <w:rsid w:val="006D4B9D"/>
    <w:pPr>
      <w:numPr>
        <w:numId w:val="8"/>
      </w:numPr>
    </w:pPr>
  </w:style>
  <w:style w:type="paragraph" w:customStyle="1" w:styleId="ListAlpha2">
    <w:name w:val="List Alpha 2"/>
    <w:basedOn w:val="List2"/>
    <w:rsid w:val="006D4B9D"/>
    <w:pPr>
      <w:numPr>
        <w:numId w:val="7"/>
      </w:numPr>
    </w:pPr>
  </w:style>
  <w:style w:type="paragraph" w:styleId="List2">
    <w:name w:val="List 2"/>
    <w:basedOn w:val="BodyText"/>
    <w:rsid w:val="006D4B9D"/>
    <w:pPr>
      <w:tabs>
        <w:tab w:val="left" w:pos="680"/>
      </w:tabs>
      <w:spacing w:before="60" w:after="60"/>
      <w:ind w:left="680" w:hanging="340"/>
    </w:pPr>
  </w:style>
  <w:style w:type="paragraph" w:styleId="List3">
    <w:name w:val="List 3"/>
    <w:basedOn w:val="BodyText"/>
    <w:rsid w:val="006D4B9D"/>
    <w:pPr>
      <w:tabs>
        <w:tab w:val="left" w:pos="1021"/>
      </w:tabs>
      <w:spacing w:before="60" w:after="60"/>
      <w:ind w:left="1020" w:hanging="340"/>
    </w:pPr>
  </w:style>
  <w:style w:type="paragraph" w:styleId="List4">
    <w:name w:val="List 4"/>
    <w:basedOn w:val="BodyText"/>
    <w:rsid w:val="006D4B9D"/>
    <w:pPr>
      <w:tabs>
        <w:tab w:val="left" w:pos="1361"/>
      </w:tabs>
      <w:spacing w:before="60" w:after="60"/>
      <w:ind w:left="1361" w:hanging="340"/>
    </w:pPr>
  </w:style>
  <w:style w:type="paragraph" w:styleId="List5">
    <w:name w:val="List 5"/>
    <w:basedOn w:val="BodyText"/>
    <w:rsid w:val="006D4B9D"/>
    <w:pPr>
      <w:tabs>
        <w:tab w:val="left" w:pos="1701"/>
      </w:tabs>
      <w:spacing w:before="60" w:after="60"/>
      <w:ind w:left="1701" w:hanging="340"/>
    </w:pPr>
  </w:style>
  <w:style w:type="paragraph" w:styleId="ListBullet3">
    <w:name w:val="List Bullet 3"/>
    <w:basedOn w:val="List3"/>
    <w:rsid w:val="006D4B9D"/>
    <w:pPr>
      <w:numPr>
        <w:numId w:val="13"/>
      </w:numPr>
      <w:tabs>
        <w:tab w:val="clear" w:pos="1021"/>
      </w:tabs>
      <w:ind w:left="1037" w:hanging="357"/>
    </w:pPr>
  </w:style>
  <w:style w:type="paragraph" w:styleId="ListBullet4">
    <w:name w:val="List Bullet 4"/>
    <w:basedOn w:val="List4"/>
    <w:rsid w:val="006D4B9D"/>
    <w:pPr>
      <w:numPr>
        <w:numId w:val="2"/>
      </w:numPr>
      <w:tabs>
        <w:tab w:val="clear" w:pos="1361"/>
      </w:tabs>
    </w:pPr>
  </w:style>
  <w:style w:type="paragraph" w:styleId="ListBullet5">
    <w:name w:val="List Bullet 5"/>
    <w:basedOn w:val="List5"/>
    <w:rsid w:val="006D4B9D"/>
    <w:pPr>
      <w:numPr>
        <w:numId w:val="3"/>
      </w:numPr>
    </w:pPr>
  </w:style>
  <w:style w:type="paragraph" w:styleId="ListContinue2">
    <w:name w:val="List Continue 2"/>
    <w:basedOn w:val="List2"/>
    <w:rsid w:val="006D4B9D"/>
    <w:pPr>
      <w:ind w:firstLine="0"/>
    </w:pPr>
  </w:style>
  <w:style w:type="paragraph" w:styleId="ListContinue3">
    <w:name w:val="List Continue 3"/>
    <w:basedOn w:val="List3"/>
    <w:rsid w:val="006D4B9D"/>
    <w:pPr>
      <w:ind w:left="1021" w:firstLine="0"/>
    </w:pPr>
  </w:style>
  <w:style w:type="paragraph" w:styleId="ListContinue4">
    <w:name w:val="List Continue 4"/>
    <w:basedOn w:val="List4"/>
    <w:rsid w:val="006D4B9D"/>
    <w:pPr>
      <w:ind w:firstLine="0"/>
    </w:pPr>
  </w:style>
  <w:style w:type="paragraph" w:styleId="ListContinue5">
    <w:name w:val="List Continue 5"/>
    <w:basedOn w:val="List5"/>
    <w:rsid w:val="006D4B9D"/>
    <w:pPr>
      <w:ind w:firstLine="0"/>
    </w:pPr>
  </w:style>
  <w:style w:type="paragraph" w:styleId="ListNumber3">
    <w:name w:val="List Number 3"/>
    <w:basedOn w:val="List3"/>
    <w:rsid w:val="006D4B9D"/>
    <w:pPr>
      <w:numPr>
        <w:numId w:val="4"/>
      </w:numPr>
    </w:pPr>
  </w:style>
  <w:style w:type="paragraph" w:styleId="ListNumber4">
    <w:name w:val="List Number 4"/>
    <w:basedOn w:val="List4"/>
    <w:rsid w:val="006D4B9D"/>
    <w:pPr>
      <w:numPr>
        <w:numId w:val="5"/>
      </w:numPr>
    </w:pPr>
  </w:style>
  <w:style w:type="paragraph" w:styleId="ListNumber5">
    <w:name w:val="List Number 5"/>
    <w:basedOn w:val="List5"/>
    <w:rsid w:val="006D4B9D"/>
    <w:pPr>
      <w:numPr>
        <w:numId w:val="6"/>
      </w:numPr>
    </w:pPr>
  </w:style>
  <w:style w:type="paragraph" w:styleId="BlockText">
    <w:name w:val="Block Text"/>
    <w:basedOn w:val="Normal"/>
    <w:rsid w:val="006D4B9D"/>
    <w:pPr>
      <w:spacing w:after="120"/>
      <w:ind w:left="1440" w:right="1440"/>
    </w:pPr>
  </w:style>
  <w:style w:type="character" w:customStyle="1" w:styleId="Subscript">
    <w:name w:val="Subscript"/>
    <w:basedOn w:val="DefaultParagraphFont"/>
    <w:rsid w:val="006D4B9D"/>
    <w:rPr>
      <w:sz w:val="16"/>
      <w:vertAlign w:val="subscript"/>
    </w:rPr>
  </w:style>
  <w:style w:type="character" w:customStyle="1" w:styleId="Superscript">
    <w:name w:val="Superscript"/>
    <w:basedOn w:val="DefaultParagraphFont"/>
    <w:rsid w:val="006D4B9D"/>
    <w:rPr>
      <w:sz w:val="16"/>
      <w:vertAlign w:val="superscript"/>
    </w:rPr>
  </w:style>
  <w:style w:type="character" w:customStyle="1" w:styleId="Symbols">
    <w:name w:val="Symbols"/>
    <w:basedOn w:val="DefaultParagraphFont"/>
    <w:rsid w:val="006D4B9D"/>
    <w:rPr>
      <w:rFonts w:ascii="Symbol" w:hAnsi="Symbol"/>
    </w:rPr>
  </w:style>
  <w:style w:type="character" w:customStyle="1" w:styleId="MenuOptions">
    <w:name w:val="Menu Options"/>
    <w:basedOn w:val="DefaultParagraphFont"/>
    <w:rsid w:val="006D4B9D"/>
    <w:rPr>
      <w:rFonts w:ascii="Arial Narrow" w:hAnsi="Arial Narrow"/>
      <w:smallCaps/>
    </w:rPr>
  </w:style>
  <w:style w:type="character" w:customStyle="1" w:styleId="Buttons">
    <w:name w:val="Buttons"/>
    <w:basedOn w:val="DefaultParagraphFont"/>
    <w:rsid w:val="006D4B9D"/>
    <w:rPr>
      <w:b/>
    </w:rPr>
  </w:style>
  <w:style w:type="character" w:customStyle="1" w:styleId="Underlined">
    <w:name w:val="Underlined"/>
    <w:basedOn w:val="DefaultParagraphFont"/>
    <w:rsid w:val="006D4B9D"/>
    <w:rPr>
      <w:u w:val="single"/>
    </w:rPr>
  </w:style>
  <w:style w:type="paragraph" w:customStyle="1" w:styleId="TableBodyTextRight">
    <w:name w:val="Table Body Text Right"/>
    <w:basedOn w:val="TableBodyText"/>
    <w:rsid w:val="006D4B9D"/>
    <w:pPr>
      <w:widowControl w:val="0"/>
      <w:autoSpaceDE w:val="0"/>
      <w:autoSpaceDN w:val="0"/>
      <w:adjustRightInd w:val="0"/>
      <w:jc w:val="right"/>
    </w:pPr>
    <w:rPr>
      <w:rFonts w:cs="Arial"/>
      <w:szCs w:val="18"/>
    </w:rPr>
  </w:style>
  <w:style w:type="paragraph" w:customStyle="1" w:styleId="CopyrightText">
    <w:name w:val="Copyright Text"/>
    <w:basedOn w:val="BodyText"/>
    <w:rsid w:val="006D4B9D"/>
    <w:rPr>
      <w:sz w:val="18"/>
    </w:rPr>
  </w:style>
  <w:style w:type="paragraph" w:customStyle="1" w:styleId="BodySmallRight">
    <w:name w:val="Body Small Right"/>
    <w:basedOn w:val="BodyTextRight"/>
    <w:rsid w:val="006D4B9D"/>
    <w:rPr>
      <w:sz w:val="18"/>
      <w:szCs w:val="18"/>
    </w:rPr>
  </w:style>
  <w:style w:type="paragraph" w:customStyle="1" w:styleId="MarginEdition">
    <w:name w:val="Margin Edition"/>
    <w:basedOn w:val="MarginNote"/>
    <w:rsid w:val="006D4B9D"/>
    <w:pPr>
      <w:spacing w:before="0" w:after="0"/>
    </w:pPr>
    <w:rPr>
      <w:rFonts w:ascii="Times New Roman" w:hAnsi="Times New Roman"/>
      <w:color w:val="999999"/>
    </w:rPr>
  </w:style>
  <w:style w:type="paragraph" w:customStyle="1" w:styleId="Spacer">
    <w:name w:val="Spacer"/>
    <w:basedOn w:val="Normal"/>
    <w:rsid w:val="006D4B9D"/>
    <w:rPr>
      <w:sz w:val="2"/>
      <w:szCs w:val="2"/>
    </w:rPr>
  </w:style>
  <w:style w:type="character" w:customStyle="1" w:styleId="Small">
    <w:name w:val="Small"/>
    <w:basedOn w:val="DefaultParagraphFont"/>
    <w:rsid w:val="006D4B9D"/>
    <w:rPr>
      <w:sz w:val="16"/>
    </w:rPr>
  </w:style>
  <w:style w:type="paragraph" w:customStyle="1" w:styleId="WideTable">
    <w:name w:val="Wide Table"/>
    <w:basedOn w:val="Normal"/>
    <w:rsid w:val="006D4B9D"/>
    <w:pPr>
      <w:ind w:left="-1418"/>
    </w:pPr>
    <w:rPr>
      <w:sz w:val="2"/>
      <w:szCs w:val="2"/>
    </w:rPr>
  </w:style>
  <w:style w:type="character" w:styleId="PageNumber">
    <w:name w:val="page number"/>
    <w:basedOn w:val="DefaultParagraphFont"/>
    <w:rsid w:val="006D4B9D"/>
  </w:style>
  <w:style w:type="paragraph" w:styleId="Quote">
    <w:name w:val="Quote"/>
    <w:basedOn w:val="Heading1"/>
    <w:link w:val="QuoteChar"/>
    <w:qFormat/>
    <w:rsid w:val="006D4B9D"/>
    <w:rPr>
      <w:b w:val="0"/>
      <w:sz w:val="72"/>
      <w:szCs w:val="72"/>
      <w:lang w:val="en-NZ"/>
    </w:rPr>
  </w:style>
  <w:style w:type="character" w:customStyle="1" w:styleId="QuoteChar">
    <w:name w:val="Quote Char"/>
    <w:basedOn w:val="DefaultParagraphFont"/>
    <w:link w:val="Quote"/>
    <w:rsid w:val="006D4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B9D"/>
    <w:pPr>
      <w:pageBreakBefore/>
    </w:pPr>
  </w:style>
  <w:style w:type="paragraph" w:customStyle="1" w:styleId="Border">
    <w:name w:val="Border"/>
    <w:basedOn w:val="Normal"/>
    <w:qFormat/>
    <w:rsid w:val="006D4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B9D"/>
    <w:rPr>
      <w:b/>
      <w:bCs/>
      <w:i/>
      <w:iCs/>
      <w:color w:val="auto"/>
    </w:rPr>
  </w:style>
  <w:style w:type="paragraph" w:styleId="IntenseQuote">
    <w:name w:val="Intense Quote"/>
    <w:basedOn w:val="Normal"/>
    <w:next w:val="Normal"/>
    <w:link w:val="IntenseQuoteChar"/>
    <w:uiPriority w:val="30"/>
    <w:qFormat/>
    <w:rsid w:val="006D4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B9D"/>
    <w:rPr>
      <w:smallCaps/>
      <w:color w:val="auto"/>
      <w:u w:val="single"/>
    </w:rPr>
  </w:style>
  <w:style w:type="character" w:styleId="IntenseReference">
    <w:name w:val="Intense Reference"/>
    <w:basedOn w:val="DefaultParagraphFont"/>
    <w:uiPriority w:val="32"/>
    <w:qFormat/>
    <w:rsid w:val="006D4B9D"/>
    <w:rPr>
      <w:b/>
      <w:bCs/>
      <w:smallCaps/>
      <w:color w:val="auto"/>
      <w:spacing w:val="5"/>
      <w:u w:val="single"/>
    </w:rPr>
  </w:style>
  <w:style w:type="paragraph" w:customStyle="1" w:styleId="2ColumnHeading">
    <w:name w:val="2Column Heading"/>
    <w:basedOn w:val="BodyText"/>
    <w:qFormat/>
    <w:rsid w:val="006D4B9D"/>
    <w:pPr>
      <w:spacing w:after="60"/>
      <w:ind w:left="-2268"/>
    </w:pPr>
    <w:rPr>
      <w:b/>
    </w:rPr>
  </w:style>
  <w:style w:type="paragraph" w:customStyle="1" w:styleId="Heading1TOC">
    <w:name w:val="Heading1 TOC"/>
    <w:basedOn w:val="Normal"/>
    <w:qFormat/>
    <w:rsid w:val="006D4B9D"/>
    <w:pPr>
      <w:spacing w:before="240" w:after="120"/>
    </w:pPr>
    <w:rPr>
      <w:rFonts w:ascii="Times New Roman" w:hAnsi="Times New Roman"/>
      <w:b/>
      <w:sz w:val="32"/>
    </w:rPr>
  </w:style>
  <w:style w:type="paragraph" w:customStyle="1" w:styleId="Heading2TOC">
    <w:name w:val="Heading2 TOC"/>
    <w:basedOn w:val="Normal"/>
    <w:qFormat/>
    <w:rsid w:val="006D4B9D"/>
    <w:pPr>
      <w:spacing w:before="240" w:after="60"/>
    </w:pPr>
    <w:rPr>
      <w:rFonts w:ascii="Times New Roman" w:hAnsi="Times New Roman"/>
      <w:b/>
      <w:sz w:val="28"/>
    </w:rPr>
  </w:style>
  <w:style w:type="character" w:customStyle="1" w:styleId="Underline">
    <w:name w:val="Underline"/>
    <w:basedOn w:val="DefaultParagraphFont"/>
    <w:qFormat/>
    <w:rsid w:val="006D4B9D"/>
    <w:rPr>
      <w:u w:val="single"/>
    </w:rPr>
  </w:style>
  <w:style w:type="character" w:customStyle="1" w:styleId="BoldandItalics">
    <w:name w:val="Bold and Italics"/>
    <w:qFormat/>
    <w:rsid w:val="006D4B9D"/>
    <w:rPr>
      <w:b/>
      <w:i/>
      <w:u w:val="none"/>
    </w:rPr>
  </w:style>
  <w:style w:type="paragraph" w:styleId="BalloonText">
    <w:name w:val="Balloon Text"/>
    <w:basedOn w:val="Normal"/>
    <w:link w:val="BalloonTextChar"/>
    <w:rsid w:val="006D4B9D"/>
    <w:rPr>
      <w:rFonts w:ascii="Tahoma" w:hAnsi="Tahoma" w:cs="Tahoma"/>
      <w:sz w:val="16"/>
      <w:szCs w:val="16"/>
    </w:rPr>
  </w:style>
  <w:style w:type="character" w:customStyle="1" w:styleId="BalloonTextChar">
    <w:name w:val="Balloon Text Char"/>
    <w:basedOn w:val="DefaultParagraphFont"/>
    <w:link w:val="BalloonText"/>
    <w:rsid w:val="006D4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B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B9D"/>
    <w:rPr>
      <w:b/>
      <w:color w:val="660033"/>
      <w:spacing w:val="0"/>
    </w:rPr>
  </w:style>
  <w:style w:type="paragraph" w:customStyle="1" w:styleId="Nameditemlist">
    <w:name w:val="Named item list"/>
    <w:basedOn w:val="BodyText"/>
    <w:qFormat/>
    <w:rsid w:val="006D4B9D"/>
    <w:pPr>
      <w:tabs>
        <w:tab w:val="left" w:pos="2835"/>
      </w:tabs>
      <w:ind w:left="2835" w:hanging="2835"/>
    </w:pPr>
  </w:style>
  <w:style w:type="paragraph" w:customStyle="1" w:styleId="BodyTextnopadding">
    <w:name w:val="Body Text no padding"/>
    <w:basedOn w:val="BodyText"/>
    <w:qFormat/>
    <w:rsid w:val="006D4B9D"/>
    <w:pPr>
      <w:spacing w:before="0" w:after="0"/>
    </w:pPr>
  </w:style>
  <w:style w:type="paragraph" w:customStyle="1" w:styleId="BodyTextBold">
    <w:name w:val="Body Text Bold"/>
    <w:basedOn w:val="BodyText"/>
    <w:qFormat/>
    <w:rsid w:val="006D4B9D"/>
    <w:rPr>
      <w:b/>
    </w:rPr>
  </w:style>
  <w:style w:type="character" w:styleId="Hyperlink">
    <w:name w:val="Hyperlink"/>
    <w:basedOn w:val="DefaultParagraphFont"/>
    <w:uiPriority w:val="99"/>
    <w:unhideWhenUsed/>
    <w:rsid w:val="005D6F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4344</Characters>
  <Application>Microsoft Office Word</Application>
  <DocSecurity>0</DocSecurity>
  <Lines>217</Lines>
  <Paragraphs>111</Paragraphs>
  <ScaleCrop>false</ScaleCrop>
  <Company>Author-it Software Corporation Ltd.</Company>
  <LinksUpToDate>false</LinksUpToDate>
  <CharactersWithSpaces>4907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MSFSF2006 Calculate fabric quantities for window coverings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2022-06-03T07:43:00Z</dcterms:created>
  <dcterms:modified xsi:type="dcterms:W3CDTF">2022-06-03T07:43:00Z</dcterms:modified>
</cp:coreProperties>
</file>