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AC6" w:rsidP="00FD2AC6">
      <w:pPr>
        <w:pStyle w:val="Title"/>
      </w:pPr>
      <w:r>
        <w:fldChar w:fldCharType="begin"/>
      </w:r>
      <w:r>
        <w:instrText xml:space="preserve"> TITLE   \* MERGEFORMAT </w:instrText>
      </w:r>
      <w:r>
        <w:fldChar w:fldCharType="separate"/>
      </w:r>
      <w:r>
        <w:t>MSFSF1001 Produce basic soft furnishing accessories</w:t>
      </w:r>
      <w:r>
        <w:fldChar w:fldCharType="end"/>
      </w:r>
    </w:p>
    <w:p w:rsidR="00FD2AC6" w:rsidP="00FD2AC6">
      <w:pPr>
        <w:pStyle w:val="Version"/>
        <w:sectPr w:rsidSect="00F36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1DE" w:rsidP="00F361DE">
      <w:pPr>
        <w:pStyle w:val="SuperHeading"/>
      </w:pPr>
      <w:r w:rsidRPr="00F361DE">
        <w:t>MSFSF1001 Produce basic soft furnishing accessories</w:t>
      </w:r>
    </w:p>
    <w:p w:rsidR="00000000" w:rsidRPr="00F361DE" w:rsidP="00F361DE">
      <w:pPr>
        <w:pStyle w:val="Heading1"/>
      </w:pPr>
      <w:bookmarkStart w:id="1" w:name="O_621810"/>
      <w:bookmarkEnd w:id="1"/>
      <w:r w:rsidRPr="00F361DE">
        <w:t>Modification History</w:t>
      </w:r>
    </w:p>
    <w:p w:rsidR="00000000" w:rsidRPr="00F361DE" w:rsidP="00FD2AC6">
      <w:pPr>
        <w:pStyle w:val="BodyText"/>
      </w:pPr>
      <w:r w:rsidRPr="00F361DE">
        <w:t>Release 1 - New unit of competency</w:t>
      </w:r>
    </w:p>
    <w:p w:rsidR="00000000" w:rsidRPr="00F361DE" w:rsidP="00F361DE">
      <w:pPr>
        <w:pStyle w:val="Heading1"/>
      </w:pPr>
      <w:bookmarkStart w:id="2" w:name="O_621818"/>
      <w:bookmarkEnd w:id="2"/>
      <w:r w:rsidRPr="00F361DE">
        <w:t>Application</w:t>
      </w:r>
    </w:p>
    <w:p w:rsidR="00000000" w:rsidRPr="00F361DE" w:rsidP="00FD2AC6">
      <w:pPr>
        <w:pStyle w:val="BodyText"/>
      </w:pPr>
      <w:r w:rsidRPr="00F361DE">
        <w:t>This unit of competency covers producing basic soft furnishing accessories, such as basic cushions and other decorative items, following the requirements of patter</w:t>
      </w:r>
      <w:r w:rsidRPr="00F361DE">
        <w:t>ns.</w:t>
      </w:r>
    </w:p>
    <w:p w:rsidR="00000000" w:rsidRPr="00F361DE" w:rsidP="00FD2AC6">
      <w:pPr>
        <w:pStyle w:val="BodyText"/>
      </w:pPr>
      <w:r w:rsidRPr="00F361DE">
        <w:t>No licensing, legislative or certification requirements apply to this unit at the time of publication.</w:t>
      </w:r>
    </w:p>
    <w:p w:rsidR="00000000" w:rsidRPr="00F361DE" w:rsidP="00F361DE">
      <w:pPr>
        <w:pStyle w:val="Heading1"/>
      </w:pPr>
      <w:bookmarkStart w:id="3" w:name="O_621817"/>
      <w:bookmarkEnd w:id="3"/>
      <w:r w:rsidRPr="00F361DE">
        <w:t>Pre-requisite Unit</w:t>
      </w:r>
    </w:p>
    <w:p w:rsidR="00000000" w:rsidRPr="00F361DE" w:rsidP="00F361DE">
      <w:pPr>
        <w:pStyle w:val="Heading1"/>
      </w:pPr>
      <w:bookmarkStart w:id="4" w:name="O_621816"/>
      <w:bookmarkEnd w:id="4"/>
      <w:r w:rsidRPr="00F361DE">
        <w:t>Competency Field</w:t>
      </w:r>
    </w:p>
    <w:p w:rsidR="00000000" w:rsidRPr="00F361DE" w:rsidP="00F361DE">
      <w:pPr>
        <w:pStyle w:val="Heading1"/>
      </w:pPr>
      <w:bookmarkStart w:id="5" w:name="O_621815"/>
      <w:bookmarkEnd w:id="5"/>
      <w:r w:rsidRPr="00F361DE">
        <w:t>Unit Sector</w:t>
      </w:r>
    </w:p>
    <w:p w:rsidR="00000000" w:rsidRPr="00F361DE" w:rsidP="00FD2AC6">
      <w:pPr>
        <w:pStyle w:val="BodyText"/>
      </w:pPr>
      <w:r w:rsidRPr="00F361DE">
        <w:t>Soft Furnishing</w:t>
      </w:r>
    </w:p>
    <w:p w:rsidR="00000000" w:rsidRPr="00F361DE" w:rsidP="00F361DE">
      <w:pPr>
        <w:pStyle w:val="Heading1"/>
      </w:pPr>
      <w:bookmarkStart w:id="6" w:name="O_621814"/>
      <w:bookmarkEnd w:id="6"/>
      <w:r w:rsidRPr="00F361DE">
        <w:t>Elements and Perfo</w:t>
      </w:r>
      <w:r w:rsidRPr="00F361DE">
        <w:t>rmance Criteria</w:t>
      </w:r>
    </w:p>
    <w:tbl>
      <w:tblPr>
        <w:tblW w:w="9286" w:type="dxa"/>
        <w:tblLayout w:type="fixed"/>
        <w:tblCellMar>
          <w:left w:w="62" w:type="dxa"/>
          <w:right w:w="62" w:type="dxa"/>
        </w:tblCellMar>
        <w:tblLook w:val="0000"/>
      </w:tblPr>
      <w:tblGrid>
        <w:gridCol w:w="540"/>
        <w:gridCol w:w="2219"/>
        <w:gridCol w:w="661"/>
        <w:gridCol w:w="5866"/>
      </w:tblGrid>
      <w:tr w:rsidTr="00F361D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Performance criteria describe the performance needed to demonstrate achievement of the element.</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w:t>
            </w:r>
          </w:p>
        </w:tc>
        <w:tc>
          <w:tcPr>
            <w:tcW w:w="2219"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Identify work requirements</w:t>
            </w: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1.1</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Job requirements are identified from work instructions and patterns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1.2</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Work health and safety (WHS) requirements, including ergonomic criteria and personal protection needs, are observed throughout the work</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1.3</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Pattern is interpreted to determine to</w:t>
            </w:r>
            <w:r w:rsidRPr="00F361DE">
              <w:t>ol, equipment and material requirements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1.4</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Instructions for sequencing of work and particular measurements or adjustments are interpreted</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1.5</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Work sequence is planned, including quality checkpoints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2</w:t>
            </w:r>
          </w:p>
        </w:tc>
        <w:tc>
          <w:tcPr>
            <w:tcW w:w="2219"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Prepare for work</w:t>
            </w: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2.1</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Suitable work area is selected for the tasks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2.2</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Materials are selected to match customer requirements, suitability for the purpose and work instructions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2.3</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Potential hazards are identified from observation of the tools, equipment, materials and workplace reference material</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2.4</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 xml:space="preserve">Required tools, equipment and materials are collected in the work area </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3</w:t>
            </w:r>
          </w:p>
        </w:tc>
        <w:tc>
          <w:tcPr>
            <w:tcW w:w="2219"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Complete production</w:t>
            </w: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3.1</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 xml:space="preserve">Soft furnishing accessories are </w:t>
            </w:r>
            <w:r w:rsidRPr="00F361DE">
              <w:t>produced following work instructions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3.2</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Work is checked against patterns and worksheets at the identified checkpoints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3.3</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Non-conformity with the required quality standards is rectified</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4</w:t>
            </w:r>
          </w:p>
        </w:tc>
        <w:tc>
          <w:tcPr>
            <w:tcW w:w="2219"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Finalise operations</w:t>
            </w: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4.1</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Completed work is checked against required quality standards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4.2</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Documentation is completed following workplace procedures</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4.3</w:t>
            </w:r>
          </w:p>
        </w:tc>
        <w:tc>
          <w:tcPr>
            <w:tcW w:w="5866"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Work area is cleaned, and tools and equipment are returned to storage</w:t>
            </w:r>
          </w:p>
        </w:tc>
      </w:tr>
      <w:tr w:rsidTr="00F361D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4.4</w:t>
            </w:r>
          </w:p>
        </w:tc>
        <w:tc>
          <w:tcPr>
            <w:tcW w:w="5866" w:type="dxa"/>
            <w:tcBorders>
              <w:top w:val="nil"/>
              <w:left w:val="nil"/>
              <w:bottom w:val="nil"/>
              <w:right w:val="nil"/>
            </w:tcBorders>
            <w:tcMar>
              <w:top w:w="0" w:type="dxa"/>
              <w:left w:w="62" w:type="dxa"/>
              <w:bottom w:w="0" w:type="dxa"/>
              <w:right w:w="62" w:type="dxa"/>
            </w:tcMar>
          </w:tcPr>
          <w:p w:rsidR="00000000" w:rsidRPr="00F361DE" w:rsidP="00F361DE">
            <w:pPr>
              <w:pStyle w:val="BodyText"/>
            </w:pPr>
            <w:r w:rsidRPr="00F361DE">
              <w:t>Unused materials are returned to storage and w</w:t>
            </w:r>
            <w:r w:rsidRPr="00F361DE">
              <w:t>aste and scrap are dealt with following workplace procedures</w:t>
            </w:r>
          </w:p>
        </w:tc>
      </w:tr>
    </w:tbl>
    <w:p w:rsidR="00000000" w:rsidRPr="00F361DE" w:rsidP="00F361DE">
      <w:pPr>
        <w:pStyle w:val="BodyText"/>
      </w:pPr>
    </w:p>
    <w:p w:rsidR="00000000" w:rsidRPr="00F361DE" w:rsidP="00F361DE">
      <w:pPr>
        <w:pStyle w:val="AllowPageBreak"/>
      </w:pPr>
    </w:p>
    <w:p w:rsidR="00000000" w:rsidRPr="00F361DE" w:rsidP="00F361DE">
      <w:pPr>
        <w:pStyle w:val="Heading1"/>
      </w:pPr>
      <w:bookmarkStart w:id="7" w:name="O_621813"/>
      <w:bookmarkEnd w:id="7"/>
      <w:r w:rsidRPr="00F361DE">
        <w:t>Foundation Skills</w:t>
      </w:r>
    </w:p>
    <w:p w:rsidR="00000000" w:rsidRPr="00F361DE" w:rsidP="00FD2AC6">
      <w:pPr>
        <w:pStyle w:val="BodyText"/>
      </w:pPr>
      <w:r w:rsidRPr="00F361DE">
        <w:t xml:space="preserve">Foundation skills essential to performance are explicit in the performance criteria of this unit of competency. Detail on appropriate performance levels </w:t>
      </w:r>
      <w:r w:rsidRPr="00F361DE">
        <w:t>for each furnishing unit of competency in reading, writing, oral communication and numeracy utilising the Australian Core Skills Framework (ACSF) are provided in the Furnishing Training Package Implementation Guide.</w:t>
      </w:r>
    </w:p>
    <w:p w:rsidR="00000000" w:rsidRPr="00F361DE" w:rsidP="00F361DE">
      <w:pPr>
        <w:pStyle w:val="Heading1"/>
      </w:pPr>
      <w:bookmarkStart w:id="8" w:name="O_621812"/>
      <w:bookmarkEnd w:id="8"/>
      <w:r w:rsidRPr="00F361DE">
        <w:t>Range of Conditions</w:t>
      </w:r>
    </w:p>
    <w:tbl>
      <w:tblPr>
        <w:tblW w:w="0" w:type="auto"/>
        <w:tblLayout w:type="fixed"/>
        <w:tblCellMar>
          <w:left w:w="62" w:type="dxa"/>
          <w:right w:w="62" w:type="dxa"/>
        </w:tblCellMar>
        <w:tblLook w:val="0000"/>
      </w:tblPr>
      <w:tblGrid>
        <w:gridCol w:w="2760"/>
        <w:gridCol w:w="6312"/>
      </w:tblGrid>
      <w:tr w:rsidTr="00F361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t>Spe</w:t>
            </w:r>
            <w:r w:rsidRPr="00F361DE">
              <w:t>cifies different work environments and conditions that may affect performance. Essential operating conditions that may be present (depending on the work situation, needs of the candidate, accessibility of the item, and local industry and regional contexts)</w:t>
            </w:r>
            <w:r w:rsidRPr="00F361DE">
              <w:t xml:space="preserve"> are included. Range is restricted to essential operating conditions and any other variables essential to the </w:t>
            </w:r>
            <w:r w:rsidRPr="00F361DE">
              <w:t>work environment.</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361DE" w:rsidP="00F361DE">
            <w:pPr>
              <w:pStyle w:val="ListBullet"/>
            </w:pPr>
            <w:r w:rsidRPr="00F361DE">
              <w:t>WHS requirements, including legislation, building codes, material safety management systems, hazardous</w:t>
            </w:r>
            <w:r w:rsidRPr="00F361DE">
              <w:t xml:space="preserve"> and dangerous goods codes, and local safe operating procedures or equivalent </w:t>
            </w:r>
          </w:p>
          <w:p w:rsidR="00000000" w:rsidRPr="00F361DE" w:rsidP="00F361DE">
            <w:pPr>
              <w:pStyle w:val="ListBullet"/>
            </w:pPr>
            <w:r w:rsidRPr="00F361DE">
              <w:t>work is carried out in accordance with legislative obligations, environmental legislation, relevant health regulations, manual handling procedures and organisation insurance req</w:t>
            </w:r>
            <w:r w:rsidRPr="00F361DE">
              <w:t>uirements</w:t>
            </w:r>
          </w:p>
          <w:p w:rsidR="00000000" w:rsidP="00F361DE">
            <w:pPr>
              <w:pStyle w:val="ListBullet"/>
              <w:rPr>
                <w:lang w:val="en-NZ"/>
              </w:rPr>
            </w:pPr>
            <w:r w:rsidRPr="00F361DE">
              <w:t xml:space="preserve">work requires individuals to demonstrate some discretion, judgement and problem solving </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361DE" w:rsidP="00F361DE">
            <w:pPr>
              <w:pStyle w:val="BodyText"/>
            </w:pPr>
            <w:r w:rsidRPr="00F361DE">
              <w:rPr>
                <w:rStyle w:val="SpecialBold"/>
              </w:rPr>
              <w:t>Soft furnishing accessories include:</w:t>
            </w:r>
          </w:p>
          <w:p w:rsidR="00000000" w:rsidP="00F361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361DE" w:rsidP="00F361DE">
            <w:pPr>
              <w:pStyle w:val="ListBullet"/>
            </w:pPr>
            <w:r w:rsidRPr="00F361DE">
              <w:t>basic cushions</w:t>
            </w:r>
          </w:p>
          <w:p w:rsidR="00000000" w:rsidRPr="00F361DE" w:rsidP="00F361DE">
            <w:pPr>
              <w:pStyle w:val="ListBullet"/>
            </w:pPr>
            <w:r w:rsidRPr="00F361DE">
              <w:t>bolsters</w:t>
            </w:r>
          </w:p>
          <w:p w:rsidR="00000000" w:rsidP="00F361DE">
            <w:pPr>
              <w:pStyle w:val="ListBullet"/>
              <w:rPr>
                <w:lang w:val="en-NZ"/>
              </w:rPr>
            </w:pPr>
            <w:r w:rsidRPr="00F361DE">
              <w:t>soft tableware and slip-on covers</w:t>
            </w:r>
          </w:p>
        </w:tc>
      </w:tr>
      <w:tr w:rsidTr="00F361DE">
        <w:tblPrEx>
          <w:tblW w:w="0" w:type="auto"/>
          <w:tblLayout w:type="fixed"/>
          <w:tblCellMar>
            <w:left w:w="62" w:type="dxa"/>
            <w:right w:w="62" w:type="dxa"/>
          </w:tblCellMar>
          <w:tblLook w:val="0000"/>
        </w:tblPrEx>
        <w:trPr>
          <w:trHeight w:val="4556"/>
        </w:trPr>
        <w:tc>
          <w:tcPr>
            <w:tcW w:w="2760" w:type="dxa"/>
            <w:tcBorders>
              <w:top w:val="nil"/>
              <w:left w:val="nil"/>
              <w:bottom w:val="nil"/>
              <w:right w:val="nil"/>
            </w:tcBorders>
            <w:tcMar>
              <w:top w:w="0" w:type="dxa"/>
              <w:left w:w="62" w:type="dxa"/>
              <w:bottom w:w="0" w:type="dxa"/>
              <w:right w:w="62" w:type="dxa"/>
            </w:tcMar>
          </w:tcPr>
          <w:p w:rsidR="00000000" w:rsidRPr="00F361DE" w:rsidP="00F361DE">
            <w:pPr>
              <w:pStyle w:val="BodyText"/>
            </w:pPr>
            <w:r w:rsidRPr="00F361DE">
              <w:rPr>
                <w:rStyle w:val="SpecialBold"/>
              </w:rPr>
              <w:t>Tools and equipment include:</w:t>
            </w:r>
          </w:p>
          <w:p w:rsidR="00000000" w:rsidP="00F361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361DE" w:rsidP="00F361DE">
            <w:pPr>
              <w:pStyle w:val="ListBullet"/>
            </w:pPr>
            <w:r w:rsidRPr="00F361DE">
              <w:t>measuring and calculating equipment:</w:t>
            </w:r>
          </w:p>
          <w:p w:rsidR="00000000" w:rsidRPr="00F361DE" w:rsidP="00F361DE">
            <w:pPr>
              <w:pStyle w:val="ListBullet2"/>
            </w:pPr>
            <w:r w:rsidRPr="00F361DE">
              <w:t>tapes</w:t>
            </w:r>
          </w:p>
          <w:p w:rsidR="00000000" w:rsidRPr="00F361DE" w:rsidP="00F361DE">
            <w:pPr>
              <w:pStyle w:val="ListBullet2"/>
            </w:pPr>
            <w:r w:rsidRPr="00F361DE">
              <w:t xml:space="preserve">rulers </w:t>
            </w:r>
          </w:p>
          <w:p w:rsidR="00000000" w:rsidRPr="00F361DE" w:rsidP="00F361DE">
            <w:pPr>
              <w:pStyle w:val="ListBullet2"/>
            </w:pPr>
            <w:r w:rsidRPr="00F361DE">
              <w:t>calculators</w:t>
            </w:r>
          </w:p>
          <w:p w:rsidR="00000000" w:rsidRPr="00F361DE" w:rsidP="00F361DE">
            <w:pPr>
              <w:pStyle w:val="ListBullet2"/>
            </w:pPr>
            <w:r w:rsidRPr="00F361DE">
              <w:t>computers</w:t>
            </w:r>
          </w:p>
          <w:p w:rsidR="00000000" w:rsidRPr="00F361DE" w:rsidP="00F361DE">
            <w:pPr>
              <w:pStyle w:val="ListBullet"/>
            </w:pPr>
            <w:r w:rsidRPr="00F361DE">
              <w:t xml:space="preserve">fabric and general cutting and sewing tools: </w:t>
            </w:r>
          </w:p>
          <w:p w:rsidR="00000000" w:rsidRPr="00F361DE" w:rsidP="00F361DE">
            <w:pPr>
              <w:pStyle w:val="ListBullet2"/>
            </w:pPr>
            <w:r w:rsidRPr="00F361DE">
              <w:t xml:space="preserve">scissors </w:t>
            </w:r>
          </w:p>
          <w:p w:rsidR="00000000" w:rsidRPr="00F361DE" w:rsidP="00F361DE">
            <w:pPr>
              <w:pStyle w:val="ListBullet2"/>
            </w:pPr>
            <w:r w:rsidRPr="00F361DE">
              <w:t>saws</w:t>
            </w:r>
          </w:p>
          <w:p w:rsidR="00000000" w:rsidRPr="00F361DE" w:rsidP="00F361DE">
            <w:pPr>
              <w:pStyle w:val="ListBullet2"/>
            </w:pPr>
            <w:r w:rsidRPr="00F361DE">
              <w:t xml:space="preserve">drills </w:t>
            </w:r>
          </w:p>
          <w:p w:rsidR="00000000" w:rsidRPr="00F361DE" w:rsidP="00F361DE">
            <w:pPr>
              <w:pStyle w:val="ListBullet2"/>
            </w:pPr>
            <w:r w:rsidRPr="00F361DE">
              <w:t xml:space="preserve">staplers </w:t>
            </w:r>
          </w:p>
          <w:p w:rsidR="00000000" w:rsidRPr="00F361DE" w:rsidP="00F361DE">
            <w:pPr>
              <w:pStyle w:val="ListBullet2"/>
            </w:pPr>
            <w:r w:rsidRPr="00F361DE">
              <w:t xml:space="preserve">sewing machines </w:t>
            </w:r>
          </w:p>
          <w:p w:rsidR="00000000" w:rsidRPr="00F361DE" w:rsidP="00F361DE">
            <w:pPr>
              <w:pStyle w:val="ListBullet2"/>
            </w:pPr>
            <w:r w:rsidRPr="00F361DE">
              <w:t xml:space="preserve">hemming machines </w:t>
            </w:r>
          </w:p>
          <w:p w:rsidR="00000000" w:rsidRPr="00F361DE" w:rsidP="00F361DE">
            <w:pPr>
              <w:pStyle w:val="ListBullet2"/>
            </w:pPr>
            <w:r w:rsidRPr="00F361DE">
              <w:t>overlockers</w:t>
            </w:r>
          </w:p>
          <w:p w:rsidR="00000000" w:rsidP="00F361DE">
            <w:pPr>
              <w:pStyle w:val="ListBullet2"/>
              <w:rPr>
                <w:lang w:val="en-NZ"/>
              </w:rPr>
            </w:pPr>
            <w:r w:rsidRPr="00F361DE">
              <w:t>glue guns</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361DE" w:rsidP="00F361DE">
            <w:pPr>
              <w:pStyle w:val="BodyText"/>
            </w:pPr>
            <w:r w:rsidRPr="00F361DE">
              <w:rPr>
                <w:rStyle w:val="SpecialBold"/>
              </w:rPr>
              <w:t>Materials include:</w:t>
            </w:r>
          </w:p>
          <w:p w:rsidR="00000000" w:rsidP="00F361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361DE" w:rsidP="00F361DE">
            <w:pPr>
              <w:pStyle w:val="ListBullet"/>
            </w:pPr>
            <w:r w:rsidRPr="00F361DE">
              <w:t>plain and patterned</w:t>
            </w:r>
            <w:r w:rsidRPr="00F361DE">
              <w:t xml:space="preserve"> fabric</w:t>
            </w:r>
          </w:p>
          <w:p w:rsidR="00000000" w:rsidRPr="00F361DE" w:rsidP="00F361DE">
            <w:pPr>
              <w:pStyle w:val="ListBullet"/>
            </w:pPr>
            <w:r w:rsidRPr="00F361DE">
              <w:t>velvet</w:t>
            </w:r>
          </w:p>
          <w:p w:rsidR="00000000" w:rsidRPr="00F361DE" w:rsidP="00F361DE">
            <w:pPr>
              <w:pStyle w:val="ListBullet"/>
            </w:pPr>
            <w:r w:rsidRPr="00F361DE">
              <w:t>vinyl</w:t>
            </w:r>
          </w:p>
          <w:p w:rsidR="00000000" w:rsidRPr="00F361DE" w:rsidP="00F361DE">
            <w:pPr>
              <w:pStyle w:val="ListBullet"/>
            </w:pPr>
            <w:r w:rsidRPr="00F361DE">
              <w:t>piping cords</w:t>
            </w:r>
          </w:p>
          <w:p w:rsidR="00000000" w:rsidRPr="00F361DE" w:rsidP="00F361DE">
            <w:pPr>
              <w:pStyle w:val="ListBullet"/>
            </w:pPr>
            <w:r w:rsidRPr="00F361DE">
              <w:t>wadding</w:t>
            </w:r>
          </w:p>
          <w:p w:rsidR="00000000" w:rsidRPr="00F361DE" w:rsidP="00F361DE">
            <w:pPr>
              <w:pStyle w:val="ListBullet"/>
            </w:pPr>
            <w:r w:rsidRPr="00F361DE">
              <w:t>foam</w:t>
            </w:r>
          </w:p>
          <w:p w:rsidR="00000000" w:rsidP="00F361DE">
            <w:pPr>
              <w:pStyle w:val="ListBullet"/>
              <w:rPr>
                <w:lang w:val="en-NZ"/>
              </w:rPr>
            </w:pPr>
            <w:r w:rsidRPr="00F361DE">
              <w:t>zips and fasteners</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361DE" w:rsidP="00F361DE">
            <w:pPr>
              <w:pStyle w:val="BodyText"/>
            </w:pPr>
            <w:r w:rsidRPr="00F361DE">
              <w:rPr>
                <w:rStyle w:val="SpecialBold"/>
              </w:rPr>
              <w:t>Pattern interpretation includes:</w:t>
            </w:r>
          </w:p>
          <w:p w:rsidR="00000000" w:rsidP="00F361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361DE">
            <w:pPr>
              <w:pStyle w:val="ListBullet"/>
              <w:rPr>
                <w:lang w:val="en-NZ"/>
              </w:rPr>
            </w:pPr>
            <w:r w:rsidRPr="00F361DE">
              <w:t xml:space="preserve">the determination of type of material specified, required tools and equipment for the </w:t>
            </w:r>
            <w:r w:rsidRPr="00F361DE">
              <w:t xml:space="preserve">task, number and type of soft furnishing accessories to be produced, and quality requirements </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361DE">
            <w:pPr>
              <w:pStyle w:val="ListBullet"/>
              <w:rPr>
                <w:lang w:val="en-NZ"/>
              </w:rPr>
            </w:pPr>
            <w:r w:rsidRPr="00F361DE">
              <w:t xml:space="preserve">that prescribed under legislation, regulations and enterprise policies and practices </w:t>
            </w:r>
          </w:p>
        </w:tc>
      </w:tr>
      <w:tr w:rsidTr="00F361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61DE">
            <w:pPr>
              <w:pStyle w:val="BodyText"/>
              <w:rPr>
                <w:lang w:val="en-NZ"/>
              </w:rPr>
            </w:pPr>
            <w:r w:rsidRPr="00F361DE">
              <w:rPr>
                <w:rStyle w:val="SpecialBold"/>
              </w:rPr>
              <w:t>Information and procedures inclu</w:t>
            </w:r>
            <w:r w:rsidRPr="00F361DE">
              <w:rPr>
                <w:rStyle w:val="SpecialBold"/>
              </w:rPr>
              <w:t>de:</w:t>
            </w:r>
          </w:p>
        </w:tc>
        <w:tc>
          <w:tcPr>
            <w:tcW w:w="6312" w:type="dxa"/>
            <w:tcBorders>
              <w:top w:val="nil"/>
              <w:left w:val="nil"/>
              <w:bottom w:val="nil"/>
              <w:right w:val="nil"/>
            </w:tcBorders>
            <w:tcMar>
              <w:top w:w="0" w:type="dxa"/>
              <w:left w:w="62" w:type="dxa"/>
              <w:bottom w:w="0" w:type="dxa"/>
              <w:right w:w="62" w:type="dxa"/>
            </w:tcMar>
          </w:tcPr>
          <w:p w:rsidR="00000000" w:rsidRPr="00F361DE" w:rsidP="00F361DE">
            <w:pPr>
              <w:pStyle w:val="ListBullet"/>
            </w:pPr>
            <w:r w:rsidRPr="00F361DE">
              <w:t xml:space="preserve">workplace procedures relating to the use of tools and equipment </w:t>
            </w:r>
          </w:p>
          <w:p w:rsidR="00000000" w:rsidRPr="00F361DE" w:rsidP="00F361DE">
            <w:pPr>
              <w:pStyle w:val="ListBullet"/>
            </w:pPr>
            <w:r w:rsidRPr="00F361DE">
              <w:t xml:space="preserve">work instructions, including job sheets, cutting lists, plans, drawings and designs </w:t>
            </w:r>
          </w:p>
          <w:p w:rsidR="00000000" w:rsidRPr="00F361DE" w:rsidP="00F361DE">
            <w:pPr>
              <w:pStyle w:val="ListBullet"/>
            </w:pPr>
            <w:r w:rsidRPr="00F361DE">
              <w:t xml:space="preserve">workplace procedures relating to reporting and communication </w:t>
            </w:r>
          </w:p>
          <w:p w:rsidR="00000000" w:rsidRPr="00F361DE" w:rsidP="00F361DE">
            <w:pPr>
              <w:pStyle w:val="ListBullet"/>
            </w:pPr>
            <w:r w:rsidRPr="00F361DE">
              <w:t>manufacturer specifications and operati</w:t>
            </w:r>
            <w:r w:rsidRPr="00F361DE">
              <w:t>onal procedures</w:t>
            </w:r>
          </w:p>
        </w:tc>
      </w:tr>
    </w:tbl>
    <w:p w:rsidR="00000000" w:rsidRPr="00F361DE" w:rsidP="00F361DE">
      <w:pPr>
        <w:pStyle w:val="BodyText"/>
      </w:pPr>
    </w:p>
    <w:p w:rsidR="00000000" w:rsidRPr="00F361DE" w:rsidP="00F361DE">
      <w:pPr>
        <w:pStyle w:val="AllowPageBreak"/>
      </w:pPr>
    </w:p>
    <w:p w:rsidR="00000000" w:rsidRPr="00F361DE" w:rsidP="00F361DE">
      <w:pPr>
        <w:pStyle w:val="Heading1"/>
      </w:pPr>
      <w:bookmarkStart w:id="9" w:name="O_621811"/>
      <w:bookmarkEnd w:id="9"/>
      <w:r w:rsidRPr="00F361DE">
        <w:t>Unit Mapping Information</w:t>
      </w:r>
    </w:p>
    <w:p w:rsidR="00000000" w:rsidRPr="00F361DE" w:rsidP="00FD2AC6">
      <w:pPr>
        <w:pStyle w:val="BodyText"/>
      </w:pPr>
      <w:r w:rsidRPr="00F361DE">
        <w:t>Supersedes and is equivalent to LMFSF1001B Produce basic soft furnishing accessories.</w:t>
      </w:r>
    </w:p>
    <w:p w:rsidR="00000000" w:rsidRPr="00F361DE" w:rsidP="00F361DE">
      <w:pPr>
        <w:pStyle w:val="Heading1"/>
      </w:pPr>
      <w:bookmarkStart w:id="10" w:name="O_621804"/>
      <w:bookmarkEnd w:id="10"/>
      <w:r w:rsidRPr="00F361DE">
        <w:t>Links</w:t>
      </w:r>
    </w:p>
    <w:p w:rsidR="00000000" w:rsidRPr="00F361DE" w:rsidP="00FD2AC6">
      <w:pPr>
        <w:pStyle w:val="BodyText"/>
      </w:pPr>
      <w:r w:rsidRPr="00F361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F6041">
        <w:rPr>
          <w:rStyle w:val="Hyperlink"/>
        </w:rPr>
        <w:t>https://vetnet.gov.au/Pages/TrainingDocs.aspx?q=0601ab95-583a-4e93-b2d4-cfb27b03ed73</w:t>
      </w:r>
      <w:r>
        <w:fldChar w:fldCharType="end"/>
      </w:r>
    </w:p>
    <w:p w:rsidR="00000000" w:rsidRPr="00F361DE" w:rsidP="00F361DE"/>
    <w:sectPr w:rsidSect="00F361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E" w:rsidRPr="00FD2AC6" w:rsidP="00FD2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C6" w:rsidP="00F36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AC6" w:rsidP="00F361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2AC6" w:rsidP="00F36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1DE" w:rsidRPr="00FD2AC6" w:rsidP="00FD2A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C6" w:rsidRPr="002D2AF8" w:rsidP="00F361DE">
    <w:pPr>
      <w:pStyle w:val="Header"/>
      <w:framePr w:wrap="around"/>
    </w:pPr>
    <w:r>
      <w:fldChar w:fldCharType="begin"/>
    </w:r>
    <w:r>
      <w:instrText xml:space="preserve"> TITLE   \* MERGEFORMAT </w:instrText>
    </w:r>
    <w:r>
      <w:fldChar w:fldCharType="separate"/>
    </w:r>
    <w:r>
      <w:t>MSFSF1001 Produce basic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D2AC6" w:rsidP="00F36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C1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46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4B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1DE"/>
    <w:pPr>
      <w:spacing w:before="360" w:after="60"/>
      <w:outlineLvl w:val="0"/>
    </w:pPr>
    <w:rPr>
      <w:sz w:val="32"/>
    </w:rPr>
  </w:style>
  <w:style w:type="paragraph" w:styleId="Heading2">
    <w:name w:val="heading 2"/>
    <w:basedOn w:val="HeadingBase"/>
    <w:next w:val="BodyText"/>
    <w:link w:val="Heading2Char"/>
    <w:qFormat/>
    <w:rsid w:val="00F361DE"/>
    <w:pPr>
      <w:keepLines/>
      <w:spacing w:before="240" w:after="120"/>
      <w:outlineLvl w:val="1"/>
    </w:pPr>
    <w:rPr>
      <w:sz w:val="28"/>
      <w:szCs w:val="40"/>
    </w:rPr>
  </w:style>
  <w:style w:type="paragraph" w:styleId="Heading3">
    <w:name w:val="heading 3"/>
    <w:basedOn w:val="HeadingBase"/>
    <w:next w:val="BodyText"/>
    <w:link w:val="Heading3Char"/>
    <w:qFormat/>
    <w:rsid w:val="00F361DE"/>
    <w:pPr>
      <w:spacing w:before="180" w:after="120"/>
      <w:outlineLvl w:val="2"/>
    </w:pPr>
    <w:rPr>
      <w:spacing w:val="-10"/>
      <w:kern w:val="32"/>
    </w:rPr>
  </w:style>
  <w:style w:type="paragraph" w:styleId="Heading4">
    <w:name w:val="heading 4"/>
    <w:basedOn w:val="HeadingBase"/>
    <w:next w:val="BodyText"/>
    <w:link w:val="Heading4Char"/>
    <w:qFormat/>
    <w:rsid w:val="00F361DE"/>
    <w:pPr>
      <w:spacing w:before="160" w:after="120"/>
      <w:outlineLvl w:val="3"/>
    </w:pPr>
    <w:rPr>
      <w:sz w:val="22"/>
    </w:rPr>
  </w:style>
  <w:style w:type="paragraph" w:styleId="Heading5">
    <w:name w:val="heading 5"/>
    <w:basedOn w:val="HeadingBase"/>
    <w:next w:val="Normal"/>
    <w:link w:val="Heading5Char"/>
    <w:qFormat/>
    <w:rsid w:val="00F361DE"/>
    <w:pPr>
      <w:spacing w:before="80"/>
      <w:outlineLvl w:val="4"/>
    </w:pPr>
    <w:rPr>
      <w:color w:val="918585"/>
      <w:sz w:val="20"/>
    </w:rPr>
  </w:style>
  <w:style w:type="paragraph" w:styleId="Heading6">
    <w:name w:val="heading 6"/>
    <w:basedOn w:val="HeadingBase"/>
    <w:next w:val="Normal"/>
    <w:link w:val="Heading6Char"/>
    <w:qFormat/>
    <w:rsid w:val="00F361DE"/>
    <w:pPr>
      <w:spacing w:before="60"/>
      <w:outlineLvl w:val="5"/>
    </w:pPr>
    <w:rPr>
      <w:color w:val="918585"/>
      <w:sz w:val="20"/>
    </w:rPr>
  </w:style>
  <w:style w:type="paragraph" w:styleId="Heading7">
    <w:name w:val="heading 7"/>
    <w:basedOn w:val="Normal"/>
    <w:next w:val="Normal"/>
    <w:link w:val="Heading7Char"/>
    <w:qFormat/>
    <w:rsid w:val="00F361DE"/>
    <w:pPr>
      <w:ind w:left="720"/>
      <w:outlineLvl w:val="6"/>
    </w:pPr>
    <w:rPr>
      <w:i/>
    </w:rPr>
  </w:style>
  <w:style w:type="paragraph" w:styleId="Heading8">
    <w:name w:val="heading 8"/>
    <w:basedOn w:val="Normal"/>
    <w:next w:val="Normal"/>
    <w:link w:val="Heading8Char"/>
    <w:qFormat/>
    <w:rsid w:val="00F361DE"/>
    <w:pPr>
      <w:ind w:left="720"/>
      <w:outlineLvl w:val="7"/>
    </w:pPr>
    <w:rPr>
      <w:i/>
    </w:rPr>
  </w:style>
  <w:style w:type="paragraph" w:styleId="Heading9">
    <w:name w:val="heading 9"/>
    <w:basedOn w:val="Normal"/>
    <w:next w:val="Normal"/>
    <w:link w:val="Heading9Char"/>
    <w:qFormat/>
    <w:rsid w:val="00F361DE"/>
    <w:pPr>
      <w:ind w:left="720"/>
      <w:outlineLvl w:val="8"/>
    </w:pPr>
    <w:rPr>
      <w:i/>
    </w:rPr>
  </w:style>
  <w:style w:type="character" w:default="1" w:styleId="DefaultParagraphFont">
    <w:name w:val="Default Paragraph Font"/>
    <w:uiPriority w:val="1"/>
    <w:unhideWhenUsed/>
    <w:rsid w:val="00F36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1DE"/>
  </w:style>
  <w:style w:type="character" w:customStyle="1" w:styleId="Heading1Char">
    <w:name w:val="Heading 1 Char"/>
    <w:basedOn w:val="DefaultParagraphFont"/>
    <w:link w:val="Heading1"/>
    <w:rsid w:val="00F361DE"/>
    <w:rPr>
      <w:rFonts w:ascii="Times New Roman" w:eastAsia="Times New Roman" w:hAnsi="Times New Roman" w:cs="Times New Roman"/>
      <w:b/>
      <w:sz w:val="32"/>
      <w:szCs w:val="20"/>
      <w:lang w:eastAsia="en-US"/>
    </w:rPr>
  </w:style>
  <w:style w:type="paragraph" w:styleId="BodyText">
    <w:name w:val="Body Text"/>
    <w:basedOn w:val="Normal"/>
    <w:link w:val="BodyTextChar"/>
    <w:rsid w:val="00F36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1DE"/>
    <w:rPr>
      <w:rFonts w:ascii="Times New Roman" w:eastAsia="Times New Roman" w:hAnsi="Times New Roman" w:cs="Times New Roman"/>
      <w:sz w:val="24"/>
      <w:lang w:eastAsia="en-US"/>
    </w:rPr>
  </w:style>
  <w:style w:type="paragraph" w:styleId="ListBullet">
    <w:name w:val="List Bullet"/>
    <w:basedOn w:val="List"/>
    <w:rsid w:val="00F361DE"/>
    <w:pPr>
      <w:numPr>
        <w:numId w:val="12"/>
      </w:numPr>
      <w:tabs>
        <w:tab w:val="clear" w:pos="340"/>
      </w:tabs>
      <w:spacing w:before="40" w:after="40"/>
    </w:pPr>
  </w:style>
  <w:style w:type="character" w:customStyle="1" w:styleId="SpecialBold">
    <w:name w:val="Special Bold"/>
    <w:basedOn w:val="DefaultParagraphFont"/>
    <w:rsid w:val="00F361DE"/>
    <w:rPr>
      <w:b/>
      <w:spacing w:val="0"/>
    </w:rPr>
  </w:style>
  <w:style w:type="paragraph" w:styleId="ListBullet2">
    <w:name w:val="List Bullet 2"/>
    <w:basedOn w:val="List2"/>
    <w:rsid w:val="00F361DE"/>
    <w:pPr>
      <w:numPr>
        <w:numId w:val="13"/>
      </w:numPr>
      <w:tabs>
        <w:tab w:val="clear" w:pos="680"/>
      </w:tabs>
    </w:pPr>
  </w:style>
  <w:style w:type="paragraph" w:customStyle="1" w:styleId="SuperHeading">
    <w:name w:val="SuperHeading"/>
    <w:basedOn w:val="Normal"/>
    <w:rsid w:val="00F361DE"/>
    <w:pPr>
      <w:spacing w:before="240" w:after="120"/>
      <w:outlineLvl w:val="0"/>
    </w:pPr>
    <w:rPr>
      <w:rFonts w:ascii="Times New Roman" w:hAnsi="Times New Roman"/>
      <w:b/>
      <w:sz w:val="32"/>
    </w:rPr>
  </w:style>
  <w:style w:type="paragraph" w:customStyle="1" w:styleId="AllowPageBreak">
    <w:name w:val="AllowPageBreak"/>
    <w:rsid w:val="00F36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1DE"/>
    <w:rPr>
      <w:rFonts w:ascii="Courier New" w:eastAsia="Times New Roman" w:hAnsi="Courier New" w:cs="Times New Roman"/>
      <w:i/>
      <w:szCs w:val="20"/>
      <w:lang w:eastAsia="en-US"/>
    </w:rPr>
  </w:style>
  <w:style w:type="paragraph" w:customStyle="1" w:styleId="HeadingBase">
    <w:name w:val="Heading Base"/>
    <w:rsid w:val="00F36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1DE"/>
    <w:pPr>
      <w:tabs>
        <w:tab w:val="right" w:leader="dot" w:pos="9072"/>
      </w:tabs>
      <w:ind w:left="567"/>
    </w:pPr>
    <w:rPr>
      <w:szCs w:val="22"/>
    </w:rPr>
  </w:style>
  <w:style w:type="paragraph" w:customStyle="1" w:styleId="TOCBase">
    <w:name w:val="TOC Base"/>
    <w:rsid w:val="00F36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1DE"/>
    <w:pPr>
      <w:tabs>
        <w:tab w:val="right" w:leader="dot" w:pos="9072"/>
      </w:tabs>
      <w:spacing w:before="40" w:after="40"/>
      <w:ind w:left="284"/>
    </w:pPr>
    <w:rPr>
      <w:rFonts w:ascii="Times New Roman" w:hAnsi="Times New Roman"/>
    </w:rPr>
  </w:style>
  <w:style w:type="paragraph" w:styleId="TOC1">
    <w:name w:val="toc 1"/>
    <w:basedOn w:val="TOCBase"/>
    <w:next w:val="Normal"/>
    <w:rsid w:val="00F36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1DE"/>
    <w:rPr>
      <w:rFonts w:ascii="Times New Roman" w:eastAsia="Times New Roman" w:hAnsi="Times New Roman" w:cs="Times New Roman"/>
      <w:sz w:val="16"/>
      <w:lang w:eastAsia="en-US"/>
    </w:rPr>
  </w:style>
  <w:style w:type="paragraph" w:styleId="Title">
    <w:name w:val="Title"/>
    <w:basedOn w:val="HeadingBase"/>
    <w:link w:val="TitleChar"/>
    <w:qFormat/>
    <w:rsid w:val="00F361DE"/>
    <w:pPr>
      <w:spacing w:before="5040"/>
      <w:jc w:val="center"/>
    </w:pPr>
    <w:rPr>
      <w:sz w:val="48"/>
      <w:szCs w:val="72"/>
      <w:lang w:val="en-US"/>
    </w:rPr>
  </w:style>
  <w:style w:type="character" w:customStyle="1" w:styleId="TitleChar">
    <w:name w:val="Title Char"/>
    <w:basedOn w:val="DefaultParagraphFont"/>
    <w:link w:val="Title"/>
    <w:rsid w:val="00F36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1DE"/>
    <w:pPr>
      <w:tabs>
        <w:tab w:val="left" w:pos="3600"/>
        <w:tab w:val="left" w:pos="3958"/>
      </w:tabs>
    </w:pPr>
  </w:style>
  <w:style w:type="paragraph" w:styleId="List">
    <w:name w:val="List"/>
    <w:basedOn w:val="BodyText"/>
    <w:next w:val="BodyText"/>
    <w:rsid w:val="00F361DE"/>
    <w:pPr>
      <w:tabs>
        <w:tab w:val="left" w:pos="340"/>
      </w:tabs>
      <w:spacing w:before="60" w:after="60"/>
      <w:ind w:left="340" w:hanging="340"/>
    </w:pPr>
  </w:style>
  <w:style w:type="paragraph" w:customStyle="1" w:styleId="Note">
    <w:name w:val="Note"/>
    <w:basedOn w:val="BodyText"/>
    <w:rsid w:val="00F36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1DE"/>
    <w:pPr>
      <w:framePr w:wrap="auto" w:hAnchor="text" w:y="6049"/>
    </w:pPr>
    <w:rPr>
      <w:color w:val="000000"/>
      <w:sz w:val="40"/>
    </w:rPr>
  </w:style>
  <w:style w:type="paragraph" w:customStyle="1" w:styleId="TOCTitle">
    <w:name w:val="TOCTitle"/>
    <w:basedOn w:val="Heading1"/>
    <w:rsid w:val="00F361DE"/>
    <w:pPr>
      <w:spacing w:after="240"/>
      <w:jc w:val="center"/>
      <w:outlineLvl w:val="9"/>
    </w:pPr>
    <w:rPr>
      <w:caps/>
    </w:rPr>
  </w:style>
  <w:style w:type="paragraph" w:customStyle="1" w:styleId="Version">
    <w:name w:val="Version"/>
    <w:rsid w:val="00F36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1DE"/>
    <w:pPr>
      <w:keepNext w:val="0"/>
      <w:tabs>
        <w:tab w:val="right" w:pos="4176"/>
      </w:tabs>
      <w:ind w:left="198" w:hanging="198"/>
    </w:pPr>
    <w:rPr>
      <w:rFonts w:ascii="Garamond" w:hAnsi="Garamond"/>
    </w:rPr>
  </w:style>
  <w:style w:type="paragraph" w:styleId="IndexHeading">
    <w:name w:val="index heading"/>
    <w:basedOn w:val="Normal"/>
    <w:next w:val="Index1"/>
    <w:semiHidden/>
    <w:rsid w:val="00F361DE"/>
    <w:pPr>
      <w:spacing w:before="120" w:after="120"/>
    </w:pPr>
    <w:rPr>
      <w:rFonts w:ascii="Arial" w:hAnsi="Arial"/>
      <w:b/>
      <w:color w:val="918585"/>
      <w:sz w:val="24"/>
    </w:rPr>
  </w:style>
  <w:style w:type="paragraph" w:styleId="Header">
    <w:name w:val="header"/>
    <w:basedOn w:val="Normal"/>
    <w:link w:val="HeaderChar"/>
    <w:rsid w:val="00F36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1DE"/>
    <w:rPr>
      <w:rFonts w:ascii="Times New Roman" w:eastAsia="Times New Roman" w:hAnsi="Times New Roman" w:cs="Times New Roman"/>
      <w:sz w:val="16"/>
      <w:szCs w:val="20"/>
      <w:lang w:val="en-GB" w:eastAsia="en-US"/>
    </w:rPr>
  </w:style>
  <w:style w:type="paragraph" w:customStyle="1" w:styleId="Chapter">
    <w:name w:val="Chapter"/>
    <w:basedOn w:val="Normal"/>
    <w:rsid w:val="00F361DE"/>
    <w:pPr>
      <w:spacing w:before="240"/>
    </w:pPr>
    <w:rPr>
      <w:rFonts w:ascii="Times New Roman" w:hAnsi="Times New Roman"/>
      <w:smallCaps/>
      <w:spacing w:val="80"/>
      <w:sz w:val="28"/>
    </w:rPr>
  </w:style>
  <w:style w:type="paragraph" w:customStyle="1" w:styleId="InChapter">
    <w:name w:val="InChapter"/>
    <w:basedOn w:val="Heading3"/>
    <w:rsid w:val="00F361DE"/>
    <w:pPr>
      <w:spacing w:after="240"/>
      <w:outlineLvl w:val="9"/>
    </w:pPr>
    <w:rPr>
      <w:noProof/>
    </w:rPr>
  </w:style>
  <w:style w:type="paragraph" w:styleId="Index2">
    <w:name w:val="index 2"/>
    <w:basedOn w:val="Normal"/>
    <w:next w:val="Normal"/>
    <w:semiHidden/>
    <w:rsid w:val="00F361DE"/>
    <w:pPr>
      <w:tabs>
        <w:tab w:val="right" w:pos="4176"/>
      </w:tabs>
      <w:ind w:left="568" w:hanging="284"/>
    </w:pPr>
    <w:rPr>
      <w:rFonts w:ascii="Garamond" w:hAnsi="Garamond"/>
    </w:rPr>
  </w:style>
  <w:style w:type="paragraph" w:customStyle="1" w:styleId="Byline">
    <w:name w:val="Byline"/>
    <w:rsid w:val="00F36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1DE"/>
    <w:pPr>
      <w:tabs>
        <w:tab w:val="clear" w:pos="3600"/>
        <w:tab w:val="clear" w:pos="3958"/>
      </w:tabs>
      <w:jc w:val="right"/>
    </w:pPr>
  </w:style>
  <w:style w:type="character" w:styleId="Emphasis">
    <w:name w:val="Emphasis"/>
    <w:basedOn w:val="DefaultParagraphFont"/>
    <w:qFormat/>
    <w:rsid w:val="00F361DE"/>
    <w:rPr>
      <w:i/>
    </w:rPr>
  </w:style>
  <w:style w:type="paragraph" w:styleId="Caption">
    <w:name w:val="caption"/>
    <w:basedOn w:val="BodyText"/>
    <w:next w:val="Normal"/>
    <w:qFormat/>
    <w:rsid w:val="00F361DE"/>
    <w:pPr>
      <w:framePr w:w="2268" w:hSpace="181" w:vSpace="181" w:wrap="around" w:vAnchor="text" w:hAnchor="page" w:x="1135" w:y="285" w:anchorLock="1"/>
    </w:pPr>
    <w:rPr>
      <w:i/>
    </w:rPr>
  </w:style>
  <w:style w:type="paragraph" w:customStyle="1" w:styleId="MiniTOCTitle">
    <w:name w:val="MiniTOCTitle"/>
    <w:basedOn w:val="Heading4"/>
    <w:rsid w:val="00F361DE"/>
    <w:pPr>
      <w:spacing w:before="240"/>
      <w:outlineLvl w:val="9"/>
    </w:pPr>
    <w:rPr>
      <w:noProof/>
      <w:sz w:val="24"/>
    </w:rPr>
  </w:style>
  <w:style w:type="paragraph" w:customStyle="1" w:styleId="MiniTOCItem">
    <w:name w:val="MiniTOCItem"/>
    <w:basedOn w:val="ListBullet"/>
    <w:rsid w:val="00F361DE"/>
    <w:pPr>
      <w:numPr>
        <w:numId w:val="0"/>
      </w:numPr>
      <w:tabs>
        <w:tab w:val="right" w:leader="dot" w:pos="6521"/>
      </w:tabs>
      <w:spacing w:before="0" w:after="0"/>
    </w:pPr>
  </w:style>
  <w:style w:type="paragraph" w:customStyle="1" w:styleId="TOFTitle">
    <w:name w:val="TOFTitle"/>
    <w:basedOn w:val="TOCTitle"/>
    <w:rsid w:val="00F361DE"/>
  </w:style>
  <w:style w:type="paragraph" w:styleId="TableofFigures">
    <w:name w:val="table of figures"/>
    <w:basedOn w:val="Normal"/>
    <w:next w:val="Normal"/>
    <w:semiHidden/>
    <w:rsid w:val="00F361DE"/>
    <w:pPr>
      <w:tabs>
        <w:tab w:val="right" w:leader="dot" w:pos="9072"/>
      </w:tabs>
      <w:ind w:left="970" w:hanging="403"/>
    </w:pPr>
    <w:rPr>
      <w:rFonts w:ascii="Times New Roman" w:hAnsi="Times New Roman"/>
      <w:b/>
    </w:rPr>
  </w:style>
  <w:style w:type="paragraph" w:styleId="ListNumber">
    <w:name w:val="List Number"/>
    <w:basedOn w:val="List"/>
    <w:rsid w:val="00F361DE"/>
    <w:pPr>
      <w:numPr>
        <w:numId w:val="15"/>
      </w:numPr>
      <w:tabs>
        <w:tab w:val="clear" w:pos="340"/>
      </w:tabs>
    </w:pPr>
  </w:style>
  <w:style w:type="character" w:customStyle="1" w:styleId="WingdingSymbols">
    <w:name w:val="Wingding Symbols"/>
    <w:rsid w:val="00F361DE"/>
    <w:rPr>
      <w:rFonts w:ascii="Wingdings" w:hAnsi="Wingdings"/>
    </w:rPr>
  </w:style>
  <w:style w:type="paragraph" w:customStyle="1" w:styleId="TableHeading">
    <w:name w:val="Table Heading"/>
    <w:basedOn w:val="HeadingBase"/>
    <w:rsid w:val="00F361DE"/>
    <w:pPr>
      <w:keepLines/>
      <w:pBdr>
        <w:bottom w:val="single" w:sz="6" w:space="1" w:color="918585"/>
      </w:pBdr>
      <w:spacing w:before="240"/>
    </w:pPr>
  </w:style>
  <w:style w:type="character" w:customStyle="1" w:styleId="HotSpot">
    <w:name w:val="HotSpot"/>
    <w:rsid w:val="00F361DE"/>
    <w:rPr>
      <w:color w:val="0033CC"/>
      <w:u w:val="none"/>
    </w:rPr>
  </w:style>
  <w:style w:type="paragraph" w:customStyle="1" w:styleId="BodyTextRight">
    <w:name w:val="Body Text Right"/>
    <w:basedOn w:val="BodyText"/>
    <w:rsid w:val="00F361DE"/>
    <w:pPr>
      <w:spacing w:before="0" w:after="0"/>
      <w:jc w:val="right"/>
    </w:pPr>
  </w:style>
  <w:style w:type="paragraph" w:styleId="Index3">
    <w:name w:val="index 3"/>
    <w:basedOn w:val="ListNumber2"/>
    <w:next w:val="Normal"/>
    <w:semiHidden/>
    <w:rsid w:val="00F361DE"/>
    <w:pPr>
      <w:numPr>
        <w:numId w:val="0"/>
      </w:numPr>
      <w:tabs>
        <w:tab w:val="right" w:leader="dot" w:pos="4176"/>
      </w:tabs>
    </w:pPr>
  </w:style>
  <w:style w:type="paragraph" w:styleId="ListNumber2">
    <w:name w:val="List Number 2"/>
    <w:basedOn w:val="List2"/>
    <w:rsid w:val="00F361DE"/>
    <w:pPr>
      <w:numPr>
        <w:numId w:val="10"/>
      </w:numPr>
      <w:tabs>
        <w:tab w:val="clear" w:pos="1060"/>
      </w:tabs>
    </w:pPr>
  </w:style>
  <w:style w:type="paragraph" w:customStyle="1" w:styleId="MarginNote">
    <w:name w:val="Margin Note"/>
    <w:basedOn w:val="BodyText"/>
    <w:rsid w:val="00F36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1DE"/>
    <w:rPr>
      <w:sz w:val="32"/>
    </w:rPr>
  </w:style>
  <w:style w:type="paragraph" w:customStyle="1" w:styleId="HeadingProcedure">
    <w:name w:val="Heading Procedure"/>
    <w:basedOn w:val="HeadingBase"/>
    <w:next w:val="Normal"/>
    <w:rsid w:val="00F361DE"/>
    <w:pPr>
      <w:tabs>
        <w:tab w:val="left" w:pos="0"/>
      </w:tabs>
      <w:spacing w:before="120" w:after="60"/>
    </w:pPr>
    <w:rPr>
      <w:i/>
      <w:color w:val="918585"/>
      <w:sz w:val="22"/>
    </w:rPr>
  </w:style>
  <w:style w:type="paragraph" w:customStyle="1" w:styleId="TableBodyText">
    <w:name w:val="Table Body Text"/>
    <w:basedOn w:val="BodyText"/>
    <w:rsid w:val="00F361DE"/>
    <w:pPr>
      <w:spacing w:before="60" w:after="60"/>
    </w:pPr>
  </w:style>
  <w:style w:type="paragraph" w:styleId="ListContinue">
    <w:name w:val="List Continue"/>
    <w:basedOn w:val="List"/>
    <w:rsid w:val="00F361DE"/>
    <w:pPr>
      <w:ind w:firstLine="0"/>
    </w:pPr>
  </w:style>
  <w:style w:type="paragraph" w:customStyle="1" w:styleId="ListNote">
    <w:name w:val="List Note"/>
    <w:basedOn w:val="List"/>
    <w:rsid w:val="00F361DE"/>
    <w:pPr>
      <w:pBdr>
        <w:top w:val="single" w:sz="6" w:space="2" w:color="918585"/>
        <w:bottom w:val="single" w:sz="6" w:space="2" w:color="918585"/>
      </w:pBdr>
      <w:tabs>
        <w:tab w:val="left" w:pos="1021"/>
      </w:tabs>
      <w:ind w:firstLine="0"/>
    </w:pPr>
  </w:style>
  <w:style w:type="paragraph" w:customStyle="1" w:styleId="Warning">
    <w:name w:val="Warning"/>
    <w:basedOn w:val="BodyText"/>
    <w:rsid w:val="00F361DE"/>
    <w:pPr>
      <w:shd w:val="clear" w:color="auto" w:fill="D9D9D9"/>
      <w:tabs>
        <w:tab w:val="left" w:pos="992"/>
      </w:tabs>
      <w:ind w:left="119" w:right="119"/>
    </w:pPr>
    <w:rPr>
      <w:sz w:val="20"/>
    </w:rPr>
  </w:style>
  <w:style w:type="paragraph" w:customStyle="1" w:styleId="MarginIcons">
    <w:name w:val="Margin Icons"/>
    <w:basedOn w:val="BodyText"/>
    <w:rsid w:val="00F36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1DE"/>
    <w:rPr>
      <w:rFonts w:ascii="Courier New" w:hAnsi="Courier New"/>
    </w:rPr>
  </w:style>
  <w:style w:type="paragraph" w:customStyle="1" w:styleId="NoteBullet">
    <w:name w:val="Note Bullet"/>
    <w:basedOn w:val="Note"/>
    <w:rsid w:val="00F361DE"/>
    <w:pPr>
      <w:tabs>
        <w:tab w:val="clear" w:pos="680"/>
      </w:tabs>
      <w:spacing w:before="60" w:after="60"/>
    </w:pPr>
  </w:style>
  <w:style w:type="paragraph" w:customStyle="1" w:styleId="SubHeading2">
    <w:name w:val="SubHeading2"/>
    <w:basedOn w:val="HeadingBase"/>
    <w:rsid w:val="00F361DE"/>
    <w:pPr>
      <w:spacing w:before="240" w:after="60"/>
    </w:pPr>
    <w:rPr>
      <w:sz w:val="20"/>
    </w:rPr>
  </w:style>
  <w:style w:type="paragraph" w:customStyle="1" w:styleId="SubHeading1">
    <w:name w:val="SubHeading1"/>
    <w:basedOn w:val="HeadingBase"/>
    <w:rsid w:val="00F361DE"/>
    <w:pPr>
      <w:spacing w:before="240" w:after="60"/>
    </w:pPr>
    <w:rPr>
      <w:color w:val="918585"/>
      <w:sz w:val="22"/>
    </w:rPr>
  </w:style>
  <w:style w:type="paragraph" w:customStyle="1" w:styleId="SideHeading">
    <w:name w:val="Side Heading"/>
    <w:basedOn w:val="HeadingBase"/>
    <w:rsid w:val="00F36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1DE"/>
    <w:pPr>
      <w:tabs>
        <w:tab w:val="num" w:pos="360"/>
      </w:tabs>
    </w:pPr>
  </w:style>
  <w:style w:type="paragraph" w:styleId="PlainText">
    <w:name w:val="Plain Text"/>
    <w:basedOn w:val="Normal"/>
    <w:link w:val="PlainTextChar"/>
    <w:rsid w:val="00F361DE"/>
    <w:rPr>
      <w:sz w:val="20"/>
    </w:rPr>
  </w:style>
  <w:style w:type="character" w:customStyle="1" w:styleId="PlainTextChar">
    <w:name w:val="Plain Text Char"/>
    <w:basedOn w:val="DefaultParagraphFont"/>
    <w:link w:val="PlainText"/>
    <w:rsid w:val="00F361DE"/>
    <w:rPr>
      <w:rFonts w:ascii="Courier New" w:eastAsia="Times New Roman" w:hAnsi="Courier New" w:cs="Times New Roman"/>
      <w:sz w:val="20"/>
      <w:szCs w:val="20"/>
      <w:lang w:eastAsia="en-US"/>
    </w:rPr>
  </w:style>
  <w:style w:type="character" w:customStyle="1" w:styleId="MenuOption">
    <w:name w:val="Menu Option"/>
    <w:basedOn w:val="DefaultParagraphFont"/>
    <w:rsid w:val="00F361DE"/>
    <w:rPr>
      <w:b/>
      <w:smallCaps/>
    </w:rPr>
  </w:style>
  <w:style w:type="paragraph" w:customStyle="1" w:styleId="TableListNumber">
    <w:name w:val="Table List Number"/>
    <w:basedOn w:val="ListNumber"/>
    <w:rsid w:val="00F361DE"/>
    <w:pPr>
      <w:numPr>
        <w:numId w:val="0"/>
      </w:numPr>
    </w:pPr>
  </w:style>
  <w:style w:type="paragraph" w:styleId="TOC4">
    <w:name w:val="toc 4"/>
    <w:basedOn w:val="TOCBase"/>
    <w:next w:val="Normal"/>
    <w:semiHidden/>
    <w:rsid w:val="00F361DE"/>
    <w:pPr>
      <w:tabs>
        <w:tab w:val="right" w:leader="dot" w:pos="9071"/>
      </w:tabs>
      <w:ind w:left="1701"/>
    </w:pPr>
  </w:style>
  <w:style w:type="paragraph" w:customStyle="1" w:styleId="ListAlpha">
    <w:name w:val="List Alpha"/>
    <w:basedOn w:val="List"/>
    <w:rsid w:val="00F361DE"/>
    <w:pPr>
      <w:numPr>
        <w:numId w:val="9"/>
      </w:numPr>
    </w:pPr>
  </w:style>
  <w:style w:type="paragraph" w:customStyle="1" w:styleId="ListAlpha2">
    <w:name w:val="List Alpha 2"/>
    <w:basedOn w:val="List2"/>
    <w:rsid w:val="00F361DE"/>
    <w:pPr>
      <w:numPr>
        <w:numId w:val="8"/>
      </w:numPr>
    </w:pPr>
  </w:style>
  <w:style w:type="paragraph" w:styleId="List2">
    <w:name w:val="List 2"/>
    <w:basedOn w:val="BodyText"/>
    <w:rsid w:val="00F361DE"/>
    <w:pPr>
      <w:tabs>
        <w:tab w:val="left" w:pos="680"/>
      </w:tabs>
      <w:spacing w:before="60" w:after="60"/>
      <w:ind w:left="680" w:hanging="340"/>
    </w:pPr>
  </w:style>
  <w:style w:type="paragraph" w:styleId="List3">
    <w:name w:val="List 3"/>
    <w:basedOn w:val="BodyText"/>
    <w:rsid w:val="00F361DE"/>
    <w:pPr>
      <w:tabs>
        <w:tab w:val="left" w:pos="1021"/>
      </w:tabs>
      <w:spacing w:before="60" w:after="60"/>
      <w:ind w:left="1020" w:hanging="340"/>
    </w:pPr>
  </w:style>
  <w:style w:type="paragraph" w:styleId="List4">
    <w:name w:val="List 4"/>
    <w:basedOn w:val="BodyText"/>
    <w:rsid w:val="00F361DE"/>
    <w:pPr>
      <w:tabs>
        <w:tab w:val="left" w:pos="1361"/>
      </w:tabs>
      <w:spacing w:before="60" w:after="60"/>
      <w:ind w:left="1361" w:hanging="340"/>
    </w:pPr>
  </w:style>
  <w:style w:type="paragraph" w:styleId="List5">
    <w:name w:val="List 5"/>
    <w:basedOn w:val="BodyText"/>
    <w:rsid w:val="00F361DE"/>
    <w:pPr>
      <w:tabs>
        <w:tab w:val="left" w:pos="1701"/>
      </w:tabs>
      <w:spacing w:before="60" w:after="60"/>
      <w:ind w:left="1701" w:hanging="340"/>
    </w:pPr>
  </w:style>
  <w:style w:type="paragraph" w:styleId="ListBullet3">
    <w:name w:val="List Bullet 3"/>
    <w:basedOn w:val="List3"/>
    <w:rsid w:val="00F361DE"/>
    <w:pPr>
      <w:numPr>
        <w:numId w:val="14"/>
      </w:numPr>
      <w:tabs>
        <w:tab w:val="clear" w:pos="1021"/>
      </w:tabs>
      <w:ind w:left="1037" w:hanging="357"/>
    </w:pPr>
  </w:style>
  <w:style w:type="paragraph" w:styleId="ListBullet4">
    <w:name w:val="List Bullet 4"/>
    <w:basedOn w:val="List4"/>
    <w:rsid w:val="00F361DE"/>
    <w:pPr>
      <w:numPr>
        <w:numId w:val="3"/>
      </w:numPr>
      <w:tabs>
        <w:tab w:val="clear" w:pos="1361"/>
      </w:tabs>
    </w:pPr>
  </w:style>
  <w:style w:type="paragraph" w:styleId="ListBullet5">
    <w:name w:val="List Bullet 5"/>
    <w:basedOn w:val="List5"/>
    <w:rsid w:val="00F361DE"/>
    <w:pPr>
      <w:numPr>
        <w:numId w:val="4"/>
      </w:numPr>
    </w:pPr>
  </w:style>
  <w:style w:type="paragraph" w:styleId="ListContinue2">
    <w:name w:val="List Continue 2"/>
    <w:basedOn w:val="List2"/>
    <w:rsid w:val="00F361DE"/>
    <w:pPr>
      <w:ind w:firstLine="0"/>
    </w:pPr>
  </w:style>
  <w:style w:type="paragraph" w:styleId="ListContinue3">
    <w:name w:val="List Continue 3"/>
    <w:basedOn w:val="List3"/>
    <w:rsid w:val="00F361DE"/>
    <w:pPr>
      <w:ind w:left="1021" w:firstLine="0"/>
    </w:pPr>
  </w:style>
  <w:style w:type="paragraph" w:styleId="ListContinue4">
    <w:name w:val="List Continue 4"/>
    <w:basedOn w:val="List4"/>
    <w:rsid w:val="00F361DE"/>
    <w:pPr>
      <w:ind w:firstLine="0"/>
    </w:pPr>
  </w:style>
  <w:style w:type="paragraph" w:styleId="ListContinue5">
    <w:name w:val="List Continue 5"/>
    <w:basedOn w:val="List5"/>
    <w:rsid w:val="00F361DE"/>
    <w:pPr>
      <w:ind w:firstLine="0"/>
    </w:pPr>
  </w:style>
  <w:style w:type="paragraph" w:styleId="ListNumber3">
    <w:name w:val="List Number 3"/>
    <w:basedOn w:val="List3"/>
    <w:rsid w:val="00F361DE"/>
    <w:pPr>
      <w:numPr>
        <w:numId w:val="5"/>
      </w:numPr>
    </w:pPr>
  </w:style>
  <w:style w:type="paragraph" w:styleId="ListNumber4">
    <w:name w:val="List Number 4"/>
    <w:basedOn w:val="List4"/>
    <w:rsid w:val="00F361DE"/>
    <w:pPr>
      <w:numPr>
        <w:numId w:val="6"/>
      </w:numPr>
    </w:pPr>
  </w:style>
  <w:style w:type="paragraph" w:styleId="ListNumber5">
    <w:name w:val="List Number 5"/>
    <w:basedOn w:val="List5"/>
    <w:rsid w:val="00F361DE"/>
    <w:pPr>
      <w:numPr>
        <w:numId w:val="7"/>
      </w:numPr>
    </w:pPr>
  </w:style>
  <w:style w:type="paragraph" w:styleId="BlockText">
    <w:name w:val="Block Text"/>
    <w:basedOn w:val="Normal"/>
    <w:rsid w:val="00F361DE"/>
    <w:pPr>
      <w:spacing w:after="120"/>
      <w:ind w:left="1440" w:right="1440"/>
    </w:pPr>
  </w:style>
  <w:style w:type="character" w:customStyle="1" w:styleId="Subscript">
    <w:name w:val="Subscript"/>
    <w:basedOn w:val="DefaultParagraphFont"/>
    <w:rsid w:val="00F361DE"/>
    <w:rPr>
      <w:sz w:val="16"/>
      <w:vertAlign w:val="subscript"/>
    </w:rPr>
  </w:style>
  <w:style w:type="character" w:customStyle="1" w:styleId="Superscript">
    <w:name w:val="Superscript"/>
    <w:basedOn w:val="DefaultParagraphFont"/>
    <w:rsid w:val="00F361DE"/>
    <w:rPr>
      <w:sz w:val="16"/>
      <w:vertAlign w:val="superscript"/>
    </w:rPr>
  </w:style>
  <w:style w:type="character" w:customStyle="1" w:styleId="Symbols">
    <w:name w:val="Symbols"/>
    <w:basedOn w:val="DefaultParagraphFont"/>
    <w:rsid w:val="00F361DE"/>
    <w:rPr>
      <w:rFonts w:ascii="Symbol" w:hAnsi="Symbol"/>
    </w:rPr>
  </w:style>
  <w:style w:type="character" w:customStyle="1" w:styleId="MenuOptions">
    <w:name w:val="Menu Options"/>
    <w:basedOn w:val="DefaultParagraphFont"/>
    <w:rsid w:val="00F361DE"/>
    <w:rPr>
      <w:rFonts w:ascii="Arial Narrow" w:hAnsi="Arial Narrow"/>
      <w:smallCaps/>
    </w:rPr>
  </w:style>
  <w:style w:type="character" w:customStyle="1" w:styleId="Buttons">
    <w:name w:val="Buttons"/>
    <w:basedOn w:val="DefaultParagraphFont"/>
    <w:rsid w:val="00F361DE"/>
    <w:rPr>
      <w:b/>
    </w:rPr>
  </w:style>
  <w:style w:type="character" w:customStyle="1" w:styleId="Underlined">
    <w:name w:val="Underlined"/>
    <w:basedOn w:val="DefaultParagraphFont"/>
    <w:rsid w:val="00F361DE"/>
    <w:rPr>
      <w:u w:val="single"/>
    </w:rPr>
  </w:style>
  <w:style w:type="paragraph" w:customStyle="1" w:styleId="TableBodyTextRight">
    <w:name w:val="Table Body Text Right"/>
    <w:basedOn w:val="TableBodyText"/>
    <w:rsid w:val="00F361DE"/>
    <w:pPr>
      <w:widowControl w:val="0"/>
      <w:autoSpaceDE w:val="0"/>
      <w:autoSpaceDN w:val="0"/>
      <w:adjustRightInd w:val="0"/>
      <w:jc w:val="right"/>
    </w:pPr>
    <w:rPr>
      <w:rFonts w:cs="Arial"/>
      <w:szCs w:val="18"/>
    </w:rPr>
  </w:style>
  <w:style w:type="paragraph" w:customStyle="1" w:styleId="CopyrightText">
    <w:name w:val="Copyright Text"/>
    <w:basedOn w:val="BodyText"/>
    <w:rsid w:val="00F361DE"/>
    <w:rPr>
      <w:sz w:val="18"/>
    </w:rPr>
  </w:style>
  <w:style w:type="paragraph" w:customStyle="1" w:styleId="BodySmallRight">
    <w:name w:val="Body Small Right"/>
    <w:basedOn w:val="BodyTextRight"/>
    <w:rsid w:val="00F361DE"/>
    <w:rPr>
      <w:sz w:val="18"/>
      <w:szCs w:val="18"/>
    </w:rPr>
  </w:style>
  <w:style w:type="paragraph" w:customStyle="1" w:styleId="MarginEdition">
    <w:name w:val="Margin Edition"/>
    <w:basedOn w:val="MarginNote"/>
    <w:rsid w:val="00F361DE"/>
    <w:pPr>
      <w:spacing w:before="0" w:after="0"/>
    </w:pPr>
    <w:rPr>
      <w:rFonts w:ascii="Times New Roman" w:hAnsi="Times New Roman"/>
      <w:color w:val="999999"/>
    </w:rPr>
  </w:style>
  <w:style w:type="paragraph" w:customStyle="1" w:styleId="Spacer">
    <w:name w:val="Spacer"/>
    <w:basedOn w:val="Normal"/>
    <w:rsid w:val="00F361DE"/>
    <w:rPr>
      <w:sz w:val="2"/>
      <w:szCs w:val="2"/>
    </w:rPr>
  </w:style>
  <w:style w:type="character" w:customStyle="1" w:styleId="Small">
    <w:name w:val="Small"/>
    <w:basedOn w:val="DefaultParagraphFont"/>
    <w:rsid w:val="00F361DE"/>
    <w:rPr>
      <w:sz w:val="16"/>
    </w:rPr>
  </w:style>
  <w:style w:type="paragraph" w:customStyle="1" w:styleId="WideTable">
    <w:name w:val="Wide Table"/>
    <w:basedOn w:val="Normal"/>
    <w:rsid w:val="00F361DE"/>
    <w:pPr>
      <w:ind w:left="-1418"/>
    </w:pPr>
    <w:rPr>
      <w:sz w:val="2"/>
      <w:szCs w:val="2"/>
    </w:rPr>
  </w:style>
  <w:style w:type="character" w:styleId="PageNumber">
    <w:name w:val="page number"/>
    <w:basedOn w:val="DefaultParagraphFont"/>
    <w:rsid w:val="00F361DE"/>
  </w:style>
  <w:style w:type="paragraph" w:styleId="Quote">
    <w:name w:val="Quote"/>
    <w:basedOn w:val="Heading1"/>
    <w:link w:val="QuoteChar"/>
    <w:qFormat/>
    <w:rsid w:val="00F361DE"/>
    <w:rPr>
      <w:b w:val="0"/>
      <w:sz w:val="72"/>
      <w:szCs w:val="72"/>
      <w:lang w:val="en-NZ"/>
    </w:rPr>
  </w:style>
  <w:style w:type="character" w:customStyle="1" w:styleId="QuoteChar">
    <w:name w:val="Quote Char"/>
    <w:basedOn w:val="DefaultParagraphFont"/>
    <w:link w:val="Quote"/>
    <w:rsid w:val="00F36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1DE"/>
    <w:pPr>
      <w:pageBreakBefore/>
    </w:pPr>
  </w:style>
  <w:style w:type="paragraph" w:customStyle="1" w:styleId="Border">
    <w:name w:val="Border"/>
    <w:basedOn w:val="Normal"/>
    <w:qFormat/>
    <w:rsid w:val="00F36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1DE"/>
    <w:rPr>
      <w:b/>
      <w:bCs/>
      <w:i/>
      <w:iCs/>
      <w:color w:val="auto"/>
    </w:rPr>
  </w:style>
  <w:style w:type="paragraph" w:styleId="IntenseQuote">
    <w:name w:val="Intense Quote"/>
    <w:basedOn w:val="Normal"/>
    <w:next w:val="Normal"/>
    <w:link w:val="IntenseQuoteChar"/>
    <w:uiPriority w:val="30"/>
    <w:qFormat/>
    <w:rsid w:val="00F36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1DE"/>
    <w:rPr>
      <w:smallCaps/>
      <w:color w:val="auto"/>
      <w:u w:val="single"/>
    </w:rPr>
  </w:style>
  <w:style w:type="character" w:styleId="IntenseReference">
    <w:name w:val="Intense Reference"/>
    <w:basedOn w:val="DefaultParagraphFont"/>
    <w:uiPriority w:val="32"/>
    <w:qFormat/>
    <w:rsid w:val="00F361DE"/>
    <w:rPr>
      <w:b/>
      <w:bCs/>
      <w:smallCaps/>
      <w:color w:val="auto"/>
      <w:spacing w:val="5"/>
      <w:u w:val="single"/>
    </w:rPr>
  </w:style>
  <w:style w:type="paragraph" w:customStyle="1" w:styleId="2ColumnHeading">
    <w:name w:val="2Column Heading"/>
    <w:basedOn w:val="BodyText"/>
    <w:qFormat/>
    <w:rsid w:val="00F361DE"/>
    <w:pPr>
      <w:spacing w:after="60"/>
      <w:ind w:left="-2268"/>
    </w:pPr>
    <w:rPr>
      <w:b/>
    </w:rPr>
  </w:style>
  <w:style w:type="paragraph" w:customStyle="1" w:styleId="Heading1TOC">
    <w:name w:val="Heading1 TOC"/>
    <w:basedOn w:val="Normal"/>
    <w:qFormat/>
    <w:rsid w:val="00F361DE"/>
    <w:pPr>
      <w:spacing w:before="240" w:after="120"/>
    </w:pPr>
    <w:rPr>
      <w:rFonts w:ascii="Times New Roman" w:hAnsi="Times New Roman"/>
      <w:b/>
      <w:sz w:val="32"/>
    </w:rPr>
  </w:style>
  <w:style w:type="paragraph" w:customStyle="1" w:styleId="Heading2TOC">
    <w:name w:val="Heading2 TOC"/>
    <w:basedOn w:val="Normal"/>
    <w:qFormat/>
    <w:rsid w:val="00F361DE"/>
    <w:pPr>
      <w:spacing w:before="240" w:after="60"/>
    </w:pPr>
    <w:rPr>
      <w:rFonts w:ascii="Times New Roman" w:hAnsi="Times New Roman"/>
      <w:b/>
      <w:sz w:val="28"/>
    </w:rPr>
  </w:style>
  <w:style w:type="character" w:customStyle="1" w:styleId="Underline">
    <w:name w:val="Underline"/>
    <w:basedOn w:val="DefaultParagraphFont"/>
    <w:qFormat/>
    <w:rsid w:val="00F361DE"/>
    <w:rPr>
      <w:u w:val="single"/>
    </w:rPr>
  </w:style>
  <w:style w:type="character" w:customStyle="1" w:styleId="BoldandItalics">
    <w:name w:val="Bold and Italics"/>
    <w:qFormat/>
    <w:rsid w:val="00F361DE"/>
    <w:rPr>
      <w:b/>
      <w:i/>
      <w:u w:val="none"/>
    </w:rPr>
  </w:style>
  <w:style w:type="paragraph" w:styleId="BalloonText">
    <w:name w:val="Balloon Text"/>
    <w:basedOn w:val="Normal"/>
    <w:link w:val="BalloonTextChar"/>
    <w:rsid w:val="00F361DE"/>
    <w:rPr>
      <w:rFonts w:ascii="Tahoma" w:hAnsi="Tahoma" w:cs="Tahoma"/>
      <w:sz w:val="16"/>
      <w:szCs w:val="16"/>
    </w:rPr>
  </w:style>
  <w:style w:type="character" w:customStyle="1" w:styleId="BalloonTextChar">
    <w:name w:val="Balloon Text Char"/>
    <w:basedOn w:val="DefaultParagraphFont"/>
    <w:link w:val="BalloonText"/>
    <w:rsid w:val="00F36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1DE"/>
    <w:rPr>
      <w:b/>
      <w:color w:val="660033"/>
      <w:spacing w:val="0"/>
    </w:rPr>
  </w:style>
  <w:style w:type="paragraph" w:customStyle="1" w:styleId="Nameditemlist">
    <w:name w:val="Named item list"/>
    <w:basedOn w:val="BodyText"/>
    <w:qFormat/>
    <w:rsid w:val="00F361DE"/>
    <w:pPr>
      <w:tabs>
        <w:tab w:val="left" w:pos="2835"/>
      </w:tabs>
      <w:ind w:left="2835" w:hanging="2835"/>
    </w:pPr>
  </w:style>
  <w:style w:type="paragraph" w:customStyle="1" w:styleId="BodyTextnopadding">
    <w:name w:val="Body Text no padding"/>
    <w:basedOn w:val="BodyText"/>
    <w:qFormat/>
    <w:rsid w:val="00F361DE"/>
    <w:pPr>
      <w:spacing w:before="0" w:after="0"/>
    </w:pPr>
  </w:style>
  <w:style w:type="paragraph" w:customStyle="1" w:styleId="BodyTextBold">
    <w:name w:val="Body Text Bold"/>
    <w:basedOn w:val="BodyText"/>
    <w:qFormat/>
    <w:rsid w:val="00F361DE"/>
    <w:rPr>
      <w:b/>
    </w:rPr>
  </w:style>
  <w:style w:type="character" w:styleId="Hyperlink">
    <w:name w:val="Hyperlink"/>
    <w:basedOn w:val="DefaultParagraphFont"/>
    <w:uiPriority w:val="99"/>
    <w:unhideWhenUsed/>
    <w:rsid w:val="00FD2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4320</Characters>
  <Application>Microsoft Office Word</Application>
  <DocSecurity>0</DocSecurity>
  <Lines>205</Lines>
  <Paragraphs>121</Paragraphs>
  <ScaleCrop>false</ScaleCrop>
  <Company>Author-it Software Corporation Ltd.</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MSFSF1001 Produce basic soft furnishing accessories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