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C03" w:rsidP="00E54C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MSFPT4008 Pitch raise a piano</w:t>
      </w:r>
      <w:r>
        <w:fldChar w:fldCharType="end"/>
      </w:r>
    </w:p>
    <w:p w:rsidR="00E54C03" w:rsidP="00E54C03">
      <w:pPr>
        <w:pStyle w:val="Version"/>
        <w:sectPr w:rsidSect="00A052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25E" w:rsidP="00A0525E">
      <w:pPr>
        <w:pStyle w:val="SuperHeading"/>
      </w:pPr>
      <w:r w:rsidRPr="00A0525E">
        <w:t>Assessment Requirements for MSFPT4008 Pitch raise a piano</w:t>
      </w:r>
    </w:p>
    <w:p w:rsidR="00000000" w:rsidRPr="00A0525E" w:rsidP="00A0525E">
      <w:pPr>
        <w:pStyle w:val="Heading1"/>
      </w:pPr>
      <w:bookmarkStart w:id="1" w:name="O_1247475"/>
      <w:bookmarkEnd w:id="1"/>
      <w:r w:rsidRPr="00A0525E">
        <w:t>Modification History</w:t>
      </w:r>
    </w:p>
    <w:p w:rsidR="00000000" w:rsidRPr="00A0525E" w:rsidP="00E54C03">
      <w:pPr>
        <w:pStyle w:val="BodyText"/>
      </w:pPr>
      <w:r w:rsidRPr="00A0525E">
        <w:t>Release 1. Changes to code, application, elements, performance criteria, assessment requirements. Foundation skills added. Range of conditions removed. Assessment requirements changed.</w:t>
      </w:r>
    </w:p>
    <w:p w:rsidR="00000000" w:rsidRPr="00A0525E" w:rsidP="00A0525E">
      <w:pPr>
        <w:pStyle w:val="Heading1"/>
      </w:pPr>
      <w:bookmarkStart w:id="2" w:name="O_1247476"/>
      <w:bookmarkEnd w:id="2"/>
      <w:r w:rsidRPr="00A0525E">
        <w:t>Performance E</w:t>
      </w:r>
      <w:r w:rsidRPr="00A0525E">
        <w:t>vidence</w:t>
      </w:r>
    </w:p>
    <w:p w:rsidR="00000000" w:rsidRPr="00A0525E" w:rsidP="00E54C03">
      <w:pPr>
        <w:pStyle w:val="BodyText"/>
      </w:pPr>
      <w:r w:rsidRPr="00A0525E">
        <w:t>There must be evidence the candidate has completed the tasks outlined in the elements and performance criteria of this unit, and demonstrated the ability to:</w:t>
      </w:r>
    </w:p>
    <w:p w:rsidR="00000000" w:rsidRPr="00A0525E" w:rsidP="00A0525E">
      <w:pPr>
        <w:pStyle w:val="ListBullet"/>
      </w:pPr>
      <w:r w:rsidRPr="00A0525E">
        <w:t>tune a minimum of three sets of strings on at least one upright or one grand piano</w:t>
      </w:r>
    </w:p>
    <w:p w:rsidR="00000000" w:rsidRPr="00A0525E" w:rsidP="00A0525E">
      <w:pPr>
        <w:pStyle w:val="ListBullet"/>
      </w:pPr>
      <w:r w:rsidRPr="00A0525E">
        <w:t xml:space="preserve">pitch </w:t>
      </w:r>
      <w:r w:rsidRPr="00A0525E">
        <w:t>raise a minimum of three times on at least one upright or one grand piano.</w:t>
      </w:r>
    </w:p>
    <w:p w:rsidR="00000000" w:rsidRPr="00A0525E" w:rsidP="00A0525E">
      <w:pPr>
        <w:pStyle w:val="AllowPageBreak"/>
      </w:pPr>
    </w:p>
    <w:p w:rsidR="00000000" w:rsidRPr="00A0525E" w:rsidP="00A0525E">
      <w:pPr>
        <w:pStyle w:val="Heading1"/>
      </w:pPr>
      <w:bookmarkStart w:id="3" w:name="O_1247477"/>
      <w:bookmarkEnd w:id="3"/>
      <w:r w:rsidRPr="00A0525E">
        <w:t>Knowledge Evidence</w:t>
      </w:r>
    </w:p>
    <w:p w:rsidR="00000000" w:rsidRPr="00A0525E" w:rsidP="00E54C03">
      <w:pPr>
        <w:pStyle w:val="BodyText"/>
      </w:pPr>
      <w:r w:rsidRPr="00A0525E">
        <w:t>There must be evidence the candidate has knowledge of:</w:t>
      </w:r>
    </w:p>
    <w:p w:rsidR="00000000" w:rsidRPr="00A0525E" w:rsidP="00A0525E">
      <w:pPr>
        <w:pStyle w:val="ListBullet"/>
      </w:pPr>
      <w:r w:rsidRPr="00A0525E">
        <w:t>workplace standards, requirements, policies and procedures for regulating piano pitch</w:t>
      </w:r>
    </w:p>
    <w:p w:rsidR="00000000" w:rsidRPr="00A0525E" w:rsidP="00A0525E">
      <w:pPr>
        <w:pStyle w:val="ListBullet"/>
      </w:pPr>
      <w:r w:rsidRPr="00A0525E">
        <w:t>t</w:t>
      </w:r>
      <w:r w:rsidRPr="00A0525E">
        <w:t>ypes, characteristics, uses, limitations and preparation of materials and equipment used in piano regulating</w:t>
      </w:r>
    </w:p>
    <w:p w:rsidR="00000000" w:rsidRPr="00A0525E" w:rsidP="00A0525E">
      <w:pPr>
        <w:pStyle w:val="ListBullet"/>
      </w:pPr>
      <w:r w:rsidRPr="00A0525E">
        <w:t>types of tools and equipment used to pitch raise and procedures for their safe use, operation and maintenance, including:</w:t>
      </w:r>
    </w:p>
    <w:p w:rsidR="00000000" w:rsidRPr="00A0525E" w:rsidP="00A0525E">
      <w:pPr>
        <w:pStyle w:val="ListBullet2"/>
      </w:pPr>
      <w:r w:rsidRPr="00A0525E">
        <w:t>tuning fork</w:t>
      </w:r>
    </w:p>
    <w:p w:rsidR="00000000" w:rsidRPr="00A0525E" w:rsidP="00A0525E">
      <w:pPr>
        <w:pStyle w:val="ListBullet2"/>
      </w:pPr>
      <w:r w:rsidRPr="00A0525E">
        <w:t>tuning lever/hammer</w:t>
      </w:r>
    </w:p>
    <w:p w:rsidR="00000000" w:rsidRPr="00A0525E" w:rsidP="00A0525E">
      <w:pPr>
        <w:pStyle w:val="ListBullet2"/>
      </w:pPr>
      <w:r w:rsidRPr="00A0525E">
        <w:t>temperament strip</w:t>
      </w:r>
    </w:p>
    <w:p w:rsidR="00000000" w:rsidRPr="00A0525E" w:rsidP="00A0525E">
      <w:pPr>
        <w:pStyle w:val="ListBullet2"/>
      </w:pPr>
      <w:r w:rsidRPr="00A0525E">
        <w:t>mutes and wedges</w:t>
      </w:r>
    </w:p>
    <w:p w:rsidR="00000000" w:rsidRPr="00A0525E" w:rsidP="00A0525E">
      <w:pPr>
        <w:pStyle w:val="ListBullet2"/>
      </w:pPr>
      <w:r w:rsidRPr="00A0525E">
        <w:t>tip wrench</w:t>
      </w:r>
    </w:p>
    <w:p w:rsidR="00000000" w:rsidRPr="00A0525E" w:rsidP="00A0525E">
      <w:pPr>
        <w:pStyle w:val="ListBullet2"/>
      </w:pPr>
      <w:r w:rsidRPr="00A0525E">
        <w:t>tuning tips and heads</w:t>
      </w:r>
    </w:p>
    <w:p w:rsidR="00000000" w:rsidRPr="00A0525E" w:rsidP="00A0525E">
      <w:pPr>
        <w:pStyle w:val="ListBullet2"/>
      </w:pPr>
      <w:r w:rsidRPr="00A0525E">
        <w:t>pitch standard</w:t>
      </w:r>
    </w:p>
    <w:p w:rsidR="00000000" w:rsidRPr="00A0525E" w:rsidP="00A0525E">
      <w:pPr>
        <w:pStyle w:val="ListBullet"/>
      </w:pPr>
      <w:r w:rsidRPr="00A0525E">
        <w:t>components involved in pitch raising a piano, including:</w:t>
      </w:r>
    </w:p>
    <w:p w:rsidR="00000000" w:rsidRPr="00A0525E" w:rsidP="00A0525E">
      <w:pPr>
        <w:pStyle w:val="ListBullet2"/>
      </w:pPr>
      <w:r w:rsidRPr="00A0525E">
        <w:t>strings</w:t>
      </w:r>
    </w:p>
    <w:p w:rsidR="00000000" w:rsidRPr="00A0525E" w:rsidP="00A0525E">
      <w:pPr>
        <w:pStyle w:val="ListBullet2"/>
      </w:pPr>
      <w:r w:rsidRPr="00A0525E">
        <w:t>wrest plank/tuning plank</w:t>
      </w:r>
    </w:p>
    <w:p w:rsidR="00000000" w:rsidRPr="00A0525E" w:rsidP="00A0525E">
      <w:pPr>
        <w:pStyle w:val="ListBullet2"/>
      </w:pPr>
      <w:r w:rsidRPr="00A0525E">
        <w:t>frame</w:t>
      </w:r>
    </w:p>
    <w:p w:rsidR="00000000" w:rsidRPr="00A0525E" w:rsidP="00A0525E">
      <w:pPr>
        <w:pStyle w:val="ListBullet2"/>
      </w:pPr>
      <w:r w:rsidRPr="00A0525E">
        <w:t>soundboard</w:t>
      </w:r>
    </w:p>
    <w:p w:rsidR="00000000" w:rsidRPr="00A0525E" w:rsidP="00A0525E">
      <w:pPr>
        <w:pStyle w:val="ListBullet2"/>
      </w:pPr>
      <w:r w:rsidRPr="00A0525E">
        <w:t>bridges</w:t>
      </w:r>
    </w:p>
    <w:p w:rsidR="00000000" w:rsidRPr="00A0525E" w:rsidP="00A0525E">
      <w:pPr>
        <w:pStyle w:val="ListBullet"/>
      </w:pPr>
      <w:r w:rsidRPr="00A0525E">
        <w:t>pitch standards, including:</w:t>
      </w:r>
    </w:p>
    <w:p w:rsidR="00000000" w:rsidRPr="00A0525E" w:rsidP="00A0525E">
      <w:pPr>
        <w:pStyle w:val="ListBullet2"/>
      </w:pPr>
      <w:r w:rsidRPr="00A0525E">
        <w:t>piano</w:t>
      </w:r>
    </w:p>
    <w:p w:rsidR="00000000" w:rsidRPr="00A0525E" w:rsidP="00A0525E">
      <w:pPr>
        <w:pStyle w:val="ListBullet2"/>
      </w:pPr>
      <w:r w:rsidRPr="00A0525E">
        <w:t>electronic keyboard</w:t>
      </w:r>
    </w:p>
    <w:p w:rsidR="00000000" w:rsidRPr="00A0525E" w:rsidP="00A0525E">
      <w:pPr>
        <w:pStyle w:val="ListBullet2"/>
      </w:pPr>
      <w:r w:rsidRPr="00A0525E">
        <w:t>electronic tuning device (ETD)</w:t>
      </w:r>
    </w:p>
    <w:p w:rsidR="00000000" w:rsidRPr="00A0525E" w:rsidP="00A0525E">
      <w:pPr>
        <w:pStyle w:val="ListBullet2"/>
      </w:pPr>
      <w:r w:rsidRPr="00A0525E">
        <w:t>tuning fork</w:t>
      </w:r>
    </w:p>
    <w:p w:rsidR="00000000" w:rsidRPr="00A0525E" w:rsidP="00A0525E">
      <w:pPr>
        <w:pStyle w:val="ListBullet"/>
      </w:pPr>
      <w:r w:rsidRPr="00A0525E">
        <w:t>how to identify which tuning process is required, including:</w:t>
      </w:r>
    </w:p>
    <w:p w:rsidR="00000000" w:rsidRPr="00A0525E" w:rsidP="00A0525E">
      <w:pPr>
        <w:pStyle w:val="ListBullet2"/>
      </w:pPr>
      <w:r w:rsidRPr="00A0525E">
        <w:t>for a small pitch raise, normal tuning sequence</w:t>
      </w:r>
    </w:p>
    <w:p w:rsidR="00000000" w:rsidRPr="00A0525E" w:rsidP="00A0525E">
      <w:pPr>
        <w:pStyle w:val="ListBullet2"/>
      </w:pPr>
      <w:r w:rsidRPr="00A0525E">
        <w:t>for a significant pitch raise, fast tuning sequence followed by normal tuning sequence to achieve tuning stability problem identification of pitch and pitch raising and resolution</w:t>
      </w:r>
    </w:p>
    <w:p w:rsidR="00000000" w:rsidRPr="00A0525E" w:rsidP="00A0525E">
      <w:pPr>
        <w:pStyle w:val="ListBullet"/>
      </w:pPr>
      <w:r w:rsidRPr="00A0525E">
        <w:t>set-up and operation of tools and equipment used for tuning pianos</w:t>
      </w:r>
    </w:p>
    <w:p w:rsidR="00000000" w:rsidRPr="00A0525E" w:rsidP="00A0525E">
      <w:pPr>
        <w:pStyle w:val="ListBullet"/>
      </w:pPr>
      <w:r w:rsidRPr="00A0525E">
        <w:t>procedur</w:t>
      </w:r>
      <w:r w:rsidRPr="00A0525E">
        <w:t>es for recording, reporting and maintaining workplace records and information</w:t>
      </w:r>
    </w:p>
    <w:p w:rsidR="00000000" w:rsidRPr="00A0525E" w:rsidP="00A0525E">
      <w:pPr>
        <w:pStyle w:val="ListBullet"/>
      </w:pPr>
      <w:r w:rsidRPr="00A0525E">
        <w:t>best physical and ergonomic approaches to promote muscle control and avoid fatigue, including:</w:t>
      </w:r>
    </w:p>
    <w:p w:rsidR="00000000" w:rsidRPr="00A0525E" w:rsidP="00A0525E">
      <w:pPr>
        <w:pStyle w:val="ListBullet2"/>
      </w:pPr>
      <w:r w:rsidRPr="00A0525E">
        <w:t>standing or seated according to type of piano and height of individual</w:t>
      </w:r>
    </w:p>
    <w:p w:rsidR="00000000" w:rsidRPr="00A0525E" w:rsidP="00A0525E">
      <w:pPr>
        <w:pStyle w:val="ListBullet2"/>
      </w:pPr>
      <w:r w:rsidRPr="00A0525E">
        <w:t>evenly dist</w:t>
      </w:r>
      <w:r w:rsidRPr="00A0525E">
        <w:t>ributing body weight between both feet while standing to reduce fatigue</w:t>
      </w:r>
    </w:p>
    <w:p w:rsidR="00000000" w:rsidRPr="00A0525E" w:rsidP="00A0525E">
      <w:pPr>
        <w:pStyle w:val="ListBullet2"/>
      </w:pPr>
      <w:r w:rsidRPr="00A0525E">
        <w:t>use a resting arm, where available, to aid control during tuning and reduce tiredness</w:t>
      </w:r>
    </w:p>
    <w:p w:rsidR="00000000" w:rsidRPr="00A0525E" w:rsidP="00A0525E">
      <w:pPr>
        <w:pStyle w:val="ListBullet"/>
      </w:pPr>
      <w:r w:rsidRPr="00A0525E">
        <w:t>work health and safety requirements for piano tuning.</w:t>
      </w:r>
    </w:p>
    <w:p w:rsidR="00000000" w:rsidRPr="00A0525E" w:rsidP="00A0525E">
      <w:pPr>
        <w:pStyle w:val="AllowPageBreak"/>
      </w:pPr>
    </w:p>
    <w:p w:rsidR="00000000" w:rsidRPr="00A0525E" w:rsidP="00A0525E">
      <w:pPr>
        <w:pStyle w:val="Heading1"/>
      </w:pPr>
      <w:bookmarkStart w:id="4" w:name="O_1247478"/>
      <w:bookmarkEnd w:id="4"/>
      <w:r w:rsidRPr="00A0525E">
        <w:t>Assessment Conditions</w:t>
      </w:r>
    </w:p>
    <w:p w:rsidR="00000000" w:rsidRPr="00A0525E" w:rsidP="00E54C03">
      <w:pPr>
        <w:pStyle w:val="BodyText"/>
      </w:pPr>
      <w:r w:rsidRPr="00A0525E">
        <w:t>Skills must have been demonstrated in the workplace or in a simulated environment that reflects workplace conditions and contingencies. The following conditions must be met for this unit:</w:t>
      </w:r>
    </w:p>
    <w:p w:rsidR="00000000" w:rsidRPr="00A0525E" w:rsidP="00A0525E">
      <w:pPr>
        <w:pStyle w:val="ListBullet"/>
      </w:pPr>
      <w:r w:rsidRPr="00A0525E">
        <w:t>use of suitable facilities, equipment and resources required for pe</w:t>
      </w:r>
      <w:r w:rsidRPr="00A0525E">
        <w:t>rformance evidence, including:</w:t>
      </w:r>
    </w:p>
    <w:p w:rsidR="00000000" w:rsidRPr="00A0525E" w:rsidP="00A0525E">
      <w:pPr>
        <w:pStyle w:val="ListBullet2"/>
      </w:pPr>
      <w:r w:rsidRPr="00A0525E">
        <w:t>pianos for tuning</w:t>
      </w:r>
    </w:p>
    <w:p w:rsidR="00000000" w:rsidRPr="00A0525E" w:rsidP="00A0525E">
      <w:pPr>
        <w:pStyle w:val="ListBullet2"/>
      </w:pPr>
      <w:r w:rsidRPr="00A0525E">
        <w:t>tools and materials used in piano tuning</w:t>
      </w:r>
    </w:p>
    <w:p w:rsidR="00000000" w:rsidRPr="00A0525E" w:rsidP="00A0525E">
      <w:pPr>
        <w:pStyle w:val="ListBullet2"/>
      </w:pPr>
      <w:r w:rsidRPr="00A0525E">
        <w:t>workplace procedures, manufacturing specifications, codes, standards, manuals, and reference materials.</w:t>
      </w:r>
    </w:p>
    <w:p w:rsidR="00000000" w:rsidRPr="00A0525E" w:rsidP="00E54C03">
      <w:pPr>
        <w:pStyle w:val="BodyText"/>
      </w:pPr>
      <w:r w:rsidRPr="00A0525E">
        <w:t>Assessors must satisfy the NVR/AQTF mandatory competency requ</w:t>
      </w:r>
      <w:r w:rsidRPr="00A0525E">
        <w:t>irements for assessors.</w:t>
      </w:r>
    </w:p>
    <w:p w:rsidR="00000000" w:rsidRPr="00A0525E" w:rsidP="00A0525E">
      <w:pPr>
        <w:pStyle w:val="Heading1"/>
      </w:pPr>
      <w:bookmarkStart w:id="5" w:name="O_1247481"/>
      <w:bookmarkEnd w:id="5"/>
      <w:r w:rsidRPr="00A0525E">
        <w:t>Links</w:t>
      </w:r>
    </w:p>
    <w:p w:rsidR="00000000" w:rsidRPr="00A0525E" w:rsidP="00E54C03">
      <w:pPr>
        <w:pStyle w:val="BodyText"/>
      </w:pPr>
      <w:r w:rsidRPr="00A052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432F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0525E" w:rsidP="00A0525E"/>
    <w:sectPr w:rsidSect="00A052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5E" w:rsidRPr="00E54C03" w:rsidP="00E54C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03" w:rsidP="00A052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4C03" w:rsidP="00A052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54C03" w:rsidP="00A052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25E" w:rsidRPr="00E54C03" w:rsidP="00E54C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03" w:rsidRPr="002D2AF8" w:rsidP="00A052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MSFPT4008 Pitch raise a piano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54C03" w:rsidP="00A052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B6F7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7E9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1CEE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2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2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2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2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2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2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2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2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2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2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2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25E"/>
  </w:style>
  <w:style w:type="character" w:customStyle="1" w:styleId="Heading1Char">
    <w:name w:val="Heading 1 Char"/>
    <w:basedOn w:val="DefaultParagraphFont"/>
    <w:link w:val="Heading1"/>
    <w:rsid w:val="00A052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2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2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2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52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52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2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2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2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2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2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2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2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2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2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2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2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2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2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2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2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2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2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525E"/>
    <w:rPr>
      <w:b/>
      <w:spacing w:val="0"/>
    </w:rPr>
  </w:style>
  <w:style w:type="paragraph" w:customStyle="1" w:styleId="SuperTitle">
    <w:name w:val="SuperTitle"/>
    <w:basedOn w:val="Title"/>
    <w:rsid w:val="00A052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2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2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2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2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2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2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2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2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2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2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2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525E"/>
    <w:rPr>
      <w:i/>
    </w:rPr>
  </w:style>
  <w:style w:type="paragraph" w:styleId="Caption">
    <w:name w:val="caption"/>
    <w:basedOn w:val="BodyText"/>
    <w:next w:val="Normal"/>
    <w:qFormat/>
    <w:rsid w:val="00A052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2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2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25E"/>
  </w:style>
  <w:style w:type="paragraph" w:styleId="TableofFigures">
    <w:name w:val="table of figures"/>
    <w:basedOn w:val="Normal"/>
    <w:next w:val="Normal"/>
    <w:semiHidden/>
    <w:rsid w:val="00A052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2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525E"/>
    <w:rPr>
      <w:rFonts w:ascii="Wingdings" w:hAnsi="Wingdings"/>
    </w:rPr>
  </w:style>
  <w:style w:type="paragraph" w:customStyle="1" w:styleId="TableHeading">
    <w:name w:val="Table Heading"/>
    <w:basedOn w:val="HeadingBase"/>
    <w:rsid w:val="00A052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25E"/>
    <w:rPr>
      <w:color w:val="0033CC"/>
      <w:u w:val="none"/>
    </w:rPr>
  </w:style>
  <w:style w:type="paragraph" w:customStyle="1" w:styleId="BodyTextRight">
    <w:name w:val="Body Text Right"/>
    <w:basedOn w:val="BodyText"/>
    <w:rsid w:val="00A052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2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2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2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2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2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25E"/>
    <w:rPr>
      <w:sz w:val="32"/>
    </w:rPr>
  </w:style>
  <w:style w:type="paragraph" w:customStyle="1" w:styleId="HeadingProcedure">
    <w:name w:val="Heading Procedure"/>
    <w:basedOn w:val="HeadingBase"/>
    <w:next w:val="Normal"/>
    <w:rsid w:val="00A052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25E"/>
    <w:pPr>
      <w:spacing w:before="60" w:after="60"/>
    </w:pPr>
  </w:style>
  <w:style w:type="paragraph" w:styleId="ListContinue">
    <w:name w:val="List Continue"/>
    <w:basedOn w:val="List"/>
    <w:rsid w:val="00A0525E"/>
    <w:pPr>
      <w:ind w:firstLine="0"/>
    </w:pPr>
  </w:style>
  <w:style w:type="paragraph" w:customStyle="1" w:styleId="ListNote">
    <w:name w:val="List Note"/>
    <w:basedOn w:val="List"/>
    <w:rsid w:val="00A052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2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2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25E"/>
    <w:rPr>
      <w:rFonts w:ascii="Courier New" w:hAnsi="Courier New"/>
    </w:rPr>
  </w:style>
  <w:style w:type="paragraph" w:customStyle="1" w:styleId="NoteBullet">
    <w:name w:val="Note Bullet"/>
    <w:basedOn w:val="Note"/>
    <w:rsid w:val="00A052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2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2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2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2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52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2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25E"/>
    <w:rPr>
      <w:b/>
      <w:smallCaps/>
    </w:rPr>
  </w:style>
  <w:style w:type="paragraph" w:customStyle="1" w:styleId="TableListNumber">
    <w:name w:val="Table List Number"/>
    <w:basedOn w:val="ListNumber"/>
    <w:rsid w:val="00A052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2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25E"/>
    <w:pPr>
      <w:numPr>
        <w:numId w:val="9"/>
      </w:numPr>
    </w:pPr>
  </w:style>
  <w:style w:type="paragraph" w:customStyle="1" w:styleId="ListAlpha2">
    <w:name w:val="List Alpha 2"/>
    <w:basedOn w:val="List2"/>
    <w:rsid w:val="00A0525E"/>
    <w:pPr>
      <w:numPr>
        <w:numId w:val="8"/>
      </w:numPr>
    </w:pPr>
  </w:style>
  <w:style w:type="paragraph" w:styleId="List2">
    <w:name w:val="List 2"/>
    <w:basedOn w:val="BodyText"/>
    <w:rsid w:val="00A052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2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2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2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2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2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525E"/>
    <w:pPr>
      <w:numPr>
        <w:numId w:val="4"/>
      </w:numPr>
    </w:pPr>
  </w:style>
  <w:style w:type="paragraph" w:styleId="ListContinue2">
    <w:name w:val="List Continue 2"/>
    <w:basedOn w:val="List2"/>
    <w:rsid w:val="00A0525E"/>
    <w:pPr>
      <w:ind w:firstLine="0"/>
    </w:pPr>
  </w:style>
  <w:style w:type="paragraph" w:styleId="ListContinue3">
    <w:name w:val="List Continue 3"/>
    <w:basedOn w:val="List3"/>
    <w:rsid w:val="00A0525E"/>
    <w:pPr>
      <w:ind w:left="1021" w:firstLine="0"/>
    </w:pPr>
  </w:style>
  <w:style w:type="paragraph" w:styleId="ListContinue4">
    <w:name w:val="List Continue 4"/>
    <w:basedOn w:val="List4"/>
    <w:rsid w:val="00A0525E"/>
    <w:pPr>
      <w:ind w:firstLine="0"/>
    </w:pPr>
  </w:style>
  <w:style w:type="paragraph" w:styleId="ListContinue5">
    <w:name w:val="List Continue 5"/>
    <w:basedOn w:val="List5"/>
    <w:rsid w:val="00A0525E"/>
    <w:pPr>
      <w:ind w:firstLine="0"/>
    </w:pPr>
  </w:style>
  <w:style w:type="paragraph" w:styleId="ListNumber3">
    <w:name w:val="List Number 3"/>
    <w:basedOn w:val="List3"/>
    <w:rsid w:val="00A0525E"/>
    <w:pPr>
      <w:numPr>
        <w:numId w:val="5"/>
      </w:numPr>
    </w:pPr>
  </w:style>
  <w:style w:type="paragraph" w:styleId="ListNumber4">
    <w:name w:val="List Number 4"/>
    <w:basedOn w:val="List4"/>
    <w:rsid w:val="00A0525E"/>
    <w:pPr>
      <w:numPr>
        <w:numId w:val="6"/>
      </w:numPr>
    </w:pPr>
  </w:style>
  <w:style w:type="paragraph" w:styleId="ListNumber5">
    <w:name w:val="List Number 5"/>
    <w:basedOn w:val="List5"/>
    <w:rsid w:val="00A0525E"/>
    <w:pPr>
      <w:numPr>
        <w:numId w:val="7"/>
      </w:numPr>
    </w:pPr>
  </w:style>
  <w:style w:type="paragraph" w:styleId="BlockText">
    <w:name w:val="Block Text"/>
    <w:basedOn w:val="Normal"/>
    <w:rsid w:val="00A052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2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25E"/>
    <w:rPr>
      <w:sz w:val="16"/>
      <w:vertAlign w:val="superscript"/>
    </w:rPr>
  </w:style>
  <w:style w:type="character" w:customStyle="1" w:styleId="Symbols">
    <w:name w:val="Symbols"/>
    <w:basedOn w:val="DefaultParagraphFont"/>
    <w:rsid w:val="00A0525E"/>
    <w:rPr>
      <w:rFonts w:ascii="Symbol" w:hAnsi="Symbol"/>
    </w:rPr>
  </w:style>
  <w:style w:type="character" w:customStyle="1" w:styleId="MenuOptions">
    <w:name w:val="Menu Options"/>
    <w:basedOn w:val="DefaultParagraphFont"/>
    <w:rsid w:val="00A052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25E"/>
    <w:rPr>
      <w:b/>
    </w:rPr>
  </w:style>
  <w:style w:type="character" w:customStyle="1" w:styleId="Underlined">
    <w:name w:val="Underlined"/>
    <w:basedOn w:val="DefaultParagraphFont"/>
    <w:rsid w:val="00A0525E"/>
    <w:rPr>
      <w:u w:val="single"/>
    </w:rPr>
  </w:style>
  <w:style w:type="paragraph" w:customStyle="1" w:styleId="TableBodyTextRight">
    <w:name w:val="Table Body Text Right"/>
    <w:basedOn w:val="TableBodyText"/>
    <w:rsid w:val="00A052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25E"/>
    <w:rPr>
      <w:sz w:val="18"/>
    </w:rPr>
  </w:style>
  <w:style w:type="paragraph" w:customStyle="1" w:styleId="BodySmallRight">
    <w:name w:val="Body Small Right"/>
    <w:basedOn w:val="BodyTextRight"/>
    <w:rsid w:val="00A0525E"/>
    <w:rPr>
      <w:sz w:val="18"/>
      <w:szCs w:val="18"/>
    </w:rPr>
  </w:style>
  <w:style w:type="paragraph" w:customStyle="1" w:styleId="MarginEdition">
    <w:name w:val="Margin Edition"/>
    <w:basedOn w:val="MarginNote"/>
    <w:rsid w:val="00A052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25E"/>
    <w:rPr>
      <w:sz w:val="2"/>
      <w:szCs w:val="2"/>
    </w:rPr>
  </w:style>
  <w:style w:type="character" w:customStyle="1" w:styleId="Small">
    <w:name w:val="Small"/>
    <w:basedOn w:val="DefaultParagraphFont"/>
    <w:rsid w:val="00A0525E"/>
    <w:rPr>
      <w:sz w:val="16"/>
    </w:rPr>
  </w:style>
  <w:style w:type="paragraph" w:customStyle="1" w:styleId="WideTable">
    <w:name w:val="Wide Table"/>
    <w:basedOn w:val="Normal"/>
    <w:rsid w:val="00A052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25E"/>
  </w:style>
  <w:style w:type="paragraph" w:styleId="Quote">
    <w:name w:val="Quote"/>
    <w:basedOn w:val="Heading1"/>
    <w:link w:val="QuoteChar"/>
    <w:qFormat/>
    <w:rsid w:val="00A052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2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25E"/>
    <w:pPr>
      <w:pageBreakBefore/>
    </w:pPr>
  </w:style>
  <w:style w:type="paragraph" w:customStyle="1" w:styleId="Border">
    <w:name w:val="Border"/>
    <w:basedOn w:val="Normal"/>
    <w:qFormat/>
    <w:rsid w:val="00A052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2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2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2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2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2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2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2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2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25E"/>
    <w:rPr>
      <w:u w:val="single"/>
    </w:rPr>
  </w:style>
  <w:style w:type="character" w:customStyle="1" w:styleId="BoldandItalics">
    <w:name w:val="Bold and Italics"/>
    <w:qFormat/>
    <w:rsid w:val="00A0525E"/>
    <w:rPr>
      <w:b/>
      <w:i/>
      <w:u w:val="none"/>
    </w:rPr>
  </w:style>
  <w:style w:type="paragraph" w:styleId="BalloonText">
    <w:name w:val="Balloon Text"/>
    <w:basedOn w:val="Normal"/>
    <w:link w:val="BalloonTextChar"/>
    <w:rsid w:val="00A05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2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2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2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2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2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25E"/>
    <w:pPr>
      <w:spacing w:before="0" w:after="0"/>
    </w:pPr>
  </w:style>
  <w:style w:type="paragraph" w:customStyle="1" w:styleId="BodyTextBold">
    <w:name w:val="Body Text Bold"/>
    <w:basedOn w:val="BodyText"/>
    <w:qFormat/>
    <w:rsid w:val="00A0525E"/>
    <w:rPr>
      <w:b/>
    </w:rPr>
  </w:style>
  <w:style w:type="character" w:styleId="Hyperlink">
    <w:name w:val="Hyperlink"/>
    <w:basedOn w:val="DefaultParagraphFont"/>
    <w:uiPriority w:val="99"/>
    <w:unhideWhenUsed/>
    <w:rsid w:val="00E54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2684</Characters>
  <Application>Microsoft Office Word</Application>
  <DocSecurity>0</DocSecurity>
  <Lines>74</Lines>
  <Paragraphs>60</Paragraphs>
  <ScaleCrop>false</ScaleCrop>
  <Company>Author-it Software Corporation Ltd.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MSFPT4008 Pitch raise a piano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2022-12-21T05:23:00Z</dcterms:created>
  <dcterms:modified xsi:type="dcterms:W3CDTF">2022-12-21T05:23:00Z</dcterms:modified>
</cp:coreProperties>
</file>