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7C47" w:rsidP="008A7C47">
      <w:pPr>
        <w:pStyle w:val="Title"/>
      </w:pPr>
      <w:r>
        <w:fldChar w:fldCharType="begin"/>
      </w:r>
      <w:r>
        <w:instrText xml:space="preserve"> TITLE   \* MERGEFORMAT </w:instrText>
      </w:r>
      <w:r>
        <w:fldChar w:fldCharType="separate"/>
      </w:r>
      <w:r>
        <w:t>MSFPT3015 Voice a piano</w:t>
      </w:r>
      <w:r>
        <w:fldChar w:fldCharType="end"/>
      </w:r>
    </w:p>
    <w:p w:rsidR="008A7C47" w:rsidP="008A7C47">
      <w:pPr>
        <w:pStyle w:val="Version"/>
        <w:sectPr w:rsidSect="00337A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7A60" w:rsidP="00337A60">
      <w:pPr>
        <w:pStyle w:val="SuperHeading"/>
      </w:pPr>
      <w:r w:rsidRPr="00337A60">
        <w:t>MSFPT3015 Voice a piano</w:t>
      </w:r>
    </w:p>
    <w:p w:rsidR="00000000" w:rsidRPr="00337A60" w:rsidP="00337A60">
      <w:pPr>
        <w:pStyle w:val="Heading1"/>
      </w:pPr>
      <w:bookmarkStart w:id="1" w:name="O_623153"/>
      <w:bookmarkEnd w:id="1"/>
      <w:r w:rsidRPr="00337A60">
        <w:t>Modification History</w:t>
      </w:r>
    </w:p>
    <w:p w:rsidR="00000000" w:rsidRPr="00337A60" w:rsidP="008A7C47">
      <w:pPr>
        <w:pStyle w:val="BodyText"/>
      </w:pPr>
      <w:r w:rsidRPr="00337A60">
        <w:t>Release 1 - New unit of competency</w:t>
      </w:r>
    </w:p>
    <w:p w:rsidR="00000000" w:rsidRPr="00337A60" w:rsidP="00337A60">
      <w:pPr>
        <w:pStyle w:val="Heading1"/>
      </w:pPr>
      <w:bookmarkStart w:id="2" w:name="O_623161"/>
      <w:bookmarkEnd w:id="2"/>
      <w:r w:rsidRPr="00337A60">
        <w:t>Application</w:t>
      </w:r>
    </w:p>
    <w:p w:rsidR="00000000" w:rsidRPr="00337A60" w:rsidP="008A7C47">
      <w:pPr>
        <w:pStyle w:val="BodyText"/>
      </w:pPr>
      <w:r w:rsidRPr="00337A60">
        <w:t>This unit of competency covers voicing a piano to change the tone from harsh to soft or soft to harsh, and making the tone even after tuning and may include needling, reshaping and hardening h</w:t>
      </w:r>
      <w:r w:rsidRPr="00337A60">
        <w:t>ammers to change the tone. It applies in workplace and on-site environments for small to large scale enterprises.</w:t>
      </w:r>
    </w:p>
    <w:p w:rsidR="00000000" w:rsidRPr="00337A60" w:rsidP="008A7C47">
      <w:pPr>
        <w:pStyle w:val="BodyText"/>
      </w:pPr>
      <w:r w:rsidRPr="00337A60">
        <w:t>No licensing, legislative or certification requirements apply to this unit at the time of publication.</w:t>
      </w:r>
    </w:p>
    <w:p w:rsidR="00000000" w:rsidRPr="00337A60" w:rsidP="00337A60">
      <w:pPr>
        <w:pStyle w:val="Heading1"/>
      </w:pPr>
      <w:bookmarkStart w:id="3" w:name="O_623160"/>
      <w:bookmarkEnd w:id="3"/>
      <w:r w:rsidRPr="00337A60">
        <w:t>Pre-requisite Unit</w:t>
      </w:r>
    </w:p>
    <w:p w:rsidR="00000000" w:rsidRPr="00337A60" w:rsidP="00337A60">
      <w:pPr>
        <w:pStyle w:val="Heading1"/>
      </w:pPr>
      <w:bookmarkStart w:id="4" w:name="O_623159"/>
      <w:bookmarkEnd w:id="4"/>
      <w:r w:rsidRPr="00337A60">
        <w:t>Competency Field</w:t>
      </w:r>
    </w:p>
    <w:p w:rsidR="00000000" w:rsidRPr="00337A60" w:rsidP="00337A60">
      <w:pPr>
        <w:pStyle w:val="Heading1"/>
      </w:pPr>
      <w:bookmarkStart w:id="5" w:name="O_623158"/>
      <w:bookmarkEnd w:id="5"/>
      <w:r w:rsidRPr="00337A60">
        <w:t>Unit Sector</w:t>
      </w:r>
    </w:p>
    <w:p w:rsidR="00000000" w:rsidRPr="00337A60" w:rsidP="008A7C47">
      <w:pPr>
        <w:pStyle w:val="BodyText"/>
      </w:pPr>
      <w:r w:rsidRPr="00337A60">
        <w:t>Piano Technology</w:t>
      </w:r>
    </w:p>
    <w:p w:rsidR="00000000" w:rsidRPr="00337A60" w:rsidP="00337A60">
      <w:pPr>
        <w:pStyle w:val="Heading1"/>
      </w:pPr>
      <w:bookmarkStart w:id="6" w:name="O_623157"/>
      <w:bookmarkEnd w:id="6"/>
      <w:r w:rsidRPr="00337A60">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337A60">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Performance criteria describe the performance needed to demonstrate achievement of the</w:t>
            </w:r>
            <w:r w:rsidRPr="00337A60">
              <w:t xml:space="preserve"> element.</w:t>
            </w:r>
          </w:p>
        </w:tc>
      </w:tr>
      <w:tr w:rsidTr="00337A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1</w:t>
            </w:r>
          </w:p>
        </w:tc>
        <w:tc>
          <w:tcPr>
            <w:tcW w:w="2219"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Plan for voicing a piano</w:t>
            </w:r>
          </w:p>
        </w:tc>
        <w:tc>
          <w:tcPr>
            <w:tcW w:w="661"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1.1</w:t>
            </w:r>
          </w:p>
        </w:tc>
        <w:tc>
          <w:tcPr>
            <w:tcW w:w="5866"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Work health and safety (WHS) requirements, legislative requirements and workplace practices relevant to voicing pianos are verified and complied with</w:t>
            </w:r>
          </w:p>
        </w:tc>
      </w:tr>
      <w:tr w:rsidTr="00337A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1.2</w:t>
            </w:r>
          </w:p>
        </w:tc>
        <w:tc>
          <w:tcPr>
            <w:tcW w:w="5866"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Customer require</w:t>
            </w:r>
            <w:r w:rsidRPr="00337A60">
              <w:t>ments are received, analysed and confirmed with appropriate personnel</w:t>
            </w:r>
          </w:p>
        </w:tc>
      </w:tr>
      <w:tr w:rsidTr="00337A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1.3</w:t>
            </w:r>
          </w:p>
        </w:tc>
        <w:tc>
          <w:tcPr>
            <w:tcW w:w="5866"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 xml:space="preserve">Communication with others involved with the work is established and maintained to ensure efficient work flow, coordination, personnel cooperation and safety </w:t>
            </w:r>
          </w:p>
        </w:tc>
      </w:tr>
      <w:tr w:rsidTr="00337A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2</w:t>
            </w:r>
          </w:p>
        </w:tc>
        <w:tc>
          <w:tcPr>
            <w:tcW w:w="2219"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Prepare for voicing a piano</w:t>
            </w:r>
          </w:p>
        </w:tc>
        <w:tc>
          <w:tcPr>
            <w:tcW w:w="661"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2.1</w:t>
            </w:r>
          </w:p>
        </w:tc>
        <w:tc>
          <w:tcPr>
            <w:tcW w:w="5866"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Tools, equipment and materials are selected consistent with the needs of the job</w:t>
            </w:r>
          </w:p>
        </w:tc>
      </w:tr>
      <w:tr w:rsidTr="00337A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2.2</w:t>
            </w:r>
          </w:p>
        </w:tc>
        <w:tc>
          <w:tcPr>
            <w:tcW w:w="5866"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Selected tools and equipment are checked for service ability and safety and any faults repaired and reported according to workplace prac</w:t>
            </w:r>
            <w:r w:rsidRPr="00337A60">
              <w:t>tices</w:t>
            </w:r>
          </w:p>
        </w:tc>
      </w:tr>
      <w:tr w:rsidTr="00337A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2.3</w:t>
            </w:r>
          </w:p>
        </w:tc>
        <w:tc>
          <w:tcPr>
            <w:tcW w:w="5866"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Personal protective equipment is correctly fitted and used</w:t>
            </w:r>
          </w:p>
        </w:tc>
      </w:tr>
      <w:tr w:rsidTr="00337A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2.4</w:t>
            </w:r>
          </w:p>
        </w:tc>
        <w:tc>
          <w:tcPr>
            <w:tcW w:w="5866"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Piano is tuned and regulated to industry standards and customer requirements before voicing is commenced</w:t>
            </w:r>
          </w:p>
        </w:tc>
      </w:tr>
      <w:tr w:rsidTr="00337A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3</w:t>
            </w:r>
          </w:p>
        </w:tc>
        <w:tc>
          <w:tcPr>
            <w:tcW w:w="2219"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Voice a piano</w:t>
            </w:r>
          </w:p>
        </w:tc>
        <w:tc>
          <w:tcPr>
            <w:tcW w:w="661"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3.1</w:t>
            </w:r>
          </w:p>
        </w:tc>
        <w:tc>
          <w:tcPr>
            <w:tcW w:w="5866"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Correct posture for tuning is demonstrated which minimises fatigue and promotes muscular control</w:t>
            </w:r>
          </w:p>
        </w:tc>
      </w:tr>
      <w:tr w:rsidTr="00337A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3.2</w:t>
            </w:r>
          </w:p>
        </w:tc>
        <w:tc>
          <w:tcPr>
            <w:tcW w:w="5866"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Undesirable tonal qualities are identified using customer requirements</w:t>
            </w:r>
          </w:p>
        </w:tc>
      </w:tr>
      <w:tr w:rsidTr="00337A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3.3</w:t>
            </w:r>
          </w:p>
        </w:tc>
        <w:tc>
          <w:tcPr>
            <w:tcW w:w="5866"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Surface felt is reshaped to ensure a clean and square striking surface</w:t>
            </w:r>
          </w:p>
        </w:tc>
      </w:tr>
      <w:tr w:rsidTr="00337A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3.4</w:t>
            </w:r>
          </w:p>
        </w:tc>
        <w:tc>
          <w:tcPr>
            <w:tcW w:w="5866"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Hammers are needled, as required, to achieve particular tonal effects and to balance tonal response</w:t>
            </w:r>
          </w:p>
        </w:tc>
      </w:tr>
      <w:tr w:rsidTr="00337A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3.5</w:t>
            </w:r>
          </w:p>
        </w:tc>
        <w:tc>
          <w:tcPr>
            <w:tcW w:w="5866"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Hammers are reshaped after needling to ensure correct shape and surface texture</w:t>
            </w:r>
          </w:p>
        </w:tc>
      </w:tr>
      <w:tr w:rsidTr="00337A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3.6</w:t>
            </w:r>
          </w:p>
        </w:tc>
        <w:tc>
          <w:tcPr>
            <w:tcW w:w="5866"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Hammers are ironed or hardened, as necessary</w:t>
            </w:r>
          </w:p>
        </w:tc>
      </w:tr>
      <w:tr w:rsidTr="00337A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3.7</w:t>
            </w:r>
          </w:p>
        </w:tc>
        <w:tc>
          <w:tcPr>
            <w:tcW w:w="5866"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Final tonal quality is assessed against customer requirements and any adjustments made</w:t>
            </w:r>
          </w:p>
        </w:tc>
      </w:tr>
      <w:tr w:rsidTr="00337A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4</w:t>
            </w:r>
          </w:p>
        </w:tc>
        <w:tc>
          <w:tcPr>
            <w:tcW w:w="2219"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Clean up work area</w:t>
            </w:r>
          </w:p>
        </w:tc>
        <w:tc>
          <w:tcPr>
            <w:tcW w:w="661"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4.1</w:t>
            </w:r>
          </w:p>
        </w:tc>
        <w:tc>
          <w:tcPr>
            <w:tcW w:w="5866"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All tools, materials and other equipment are checked, cleaned and returned to their appropriate location.</w:t>
            </w:r>
          </w:p>
        </w:tc>
      </w:tr>
      <w:tr w:rsidTr="00337A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4.2</w:t>
            </w:r>
          </w:p>
        </w:tc>
        <w:tc>
          <w:tcPr>
            <w:tcW w:w="5866"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Work area is cleared and waste</w:t>
            </w:r>
            <w:r w:rsidRPr="00337A60">
              <w:t xml:space="preserve"> removed</w:t>
            </w:r>
          </w:p>
        </w:tc>
      </w:tr>
      <w:tr w:rsidTr="00337A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4.3</w:t>
            </w:r>
          </w:p>
        </w:tc>
        <w:tc>
          <w:tcPr>
            <w:tcW w:w="5866" w:type="dxa"/>
            <w:tcBorders>
              <w:top w:val="nil"/>
              <w:left w:val="nil"/>
              <w:bottom w:val="nil"/>
              <w:right w:val="nil"/>
            </w:tcBorders>
            <w:tcMar>
              <w:top w:w="0" w:type="dxa"/>
              <w:left w:w="62" w:type="dxa"/>
              <w:bottom w:w="0" w:type="dxa"/>
              <w:right w:w="62" w:type="dxa"/>
            </w:tcMar>
          </w:tcPr>
          <w:p w:rsidR="00000000" w:rsidRPr="00337A60" w:rsidP="00337A60">
            <w:pPr>
              <w:pStyle w:val="BodyText"/>
            </w:pPr>
            <w:r w:rsidRPr="00337A60">
              <w:t>Workplace documentation is completed and filed</w:t>
            </w:r>
          </w:p>
        </w:tc>
      </w:tr>
    </w:tbl>
    <w:p w:rsidR="00000000" w:rsidRPr="00337A60" w:rsidP="00337A60">
      <w:pPr>
        <w:pStyle w:val="BodyText"/>
      </w:pPr>
    </w:p>
    <w:p w:rsidR="00000000" w:rsidRPr="00337A60" w:rsidP="00337A60">
      <w:pPr>
        <w:pStyle w:val="AllowPageBreak"/>
      </w:pPr>
    </w:p>
    <w:p w:rsidR="00000000" w:rsidRPr="00337A60" w:rsidP="00337A60">
      <w:pPr>
        <w:pStyle w:val="Heading1"/>
      </w:pPr>
      <w:bookmarkStart w:id="7" w:name="O_623156"/>
      <w:bookmarkEnd w:id="7"/>
      <w:r w:rsidRPr="00337A60">
        <w:t>Foundation Skills</w:t>
      </w:r>
    </w:p>
    <w:p w:rsidR="00000000" w:rsidRPr="00337A60" w:rsidP="008A7C47">
      <w:pPr>
        <w:pStyle w:val="BodyText"/>
      </w:pPr>
      <w:r w:rsidRPr="00337A60">
        <w:t xml:space="preserve">Foundation skills essential to performance are explicit in the performance criteria of this unit of competency. Detail on appropriate performance levels </w:t>
      </w:r>
      <w:r w:rsidRPr="00337A60">
        <w:t>for each furnishing unit of competency in reading, writing, oral communication and numeracy utilising the Australian Core Skills Framework (ACSF) are provided in the Furnishing Training Package Implementation Guide.</w:t>
      </w:r>
    </w:p>
    <w:p w:rsidR="00000000" w:rsidRPr="00337A60" w:rsidP="00337A60">
      <w:pPr>
        <w:pStyle w:val="Heading1"/>
      </w:pPr>
      <w:bookmarkStart w:id="8" w:name="O_623155"/>
      <w:bookmarkEnd w:id="8"/>
      <w:r w:rsidRPr="00337A60">
        <w:t>Range of Conditions</w:t>
      </w:r>
    </w:p>
    <w:tbl>
      <w:tblPr>
        <w:tblW w:w="0" w:type="auto"/>
        <w:tblLayout w:type="fixed"/>
        <w:tblCellMar>
          <w:left w:w="62" w:type="dxa"/>
          <w:right w:w="62" w:type="dxa"/>
        </w:tblCellMar>
        <w:tblLook w:val="0000"/>
      </w:tblPr>
      <w:tblGrid>
        <w:gridCol w:w="2760"/>
        <w:gridCol w:w="6312"/>
      </w:tblGrid>
      <w:tr w:rsidTr="00337A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t>Spe</w:t>
            </w:r>
            <w:r w:rsidRPr="00337A60">
              <w:t>cifies different work environments and conditions that may affect performance. Essential operating conditions that may be present (depending on the work situation, needs of the candidate, accessibility of the item, and local industry and regional contexts)</w:t>
            </w:r>
            <w:r w:rsidRPr="00337A60">
              <w:t xml:space="preserve"> are included. Range is restricted to essential operating conditions and any other variables essential to the work environment.</w:t>
            </w:r>
          </w:p>
        </w:tc>
      </w:tr>
      <w:tr w:rsidTr="00337A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37A60" w:rsidP="00337A60">
            <w:pPr>
              <w:pStyle w:val="ListBullet"/>
            </w:pPr>
            <w:r w:rsidRPr="00337A60">
              <w:t>WHS requirements, including legislation, building codes, material safety management systems, hazardous</w:t>
            </w:r>
            <w:r w:rsidRPr="00337A60">
              <w:t xml:space="preserve"> and dangerous goods codes, and local safe operating procedures or equivalent </w:t>
            </w:r>
          </w:p>
          <w:p w:rsidR="00000000" w:rsidRPr="00337A60" w:rsidP="00337A60">
            <w:pPr>
              <w:pStyle w:val="ListBullet"/>
            </w:pPr>
            <w:r w:rsidRPr="00337A60">
              <w:t>work is carried out in accordance with legislative obligations, environmental legislation, relevant health regulations, manual handling procedures and organisation insurance requirements</w:t>
            </w:r>
          </w:p>
          <w:p w:rsidR="00000000" w:rsidP="00337A60">
            <w:pPr>
              <w:pStyle w:val="ListBullet"/>
              <w:rPr>
                <w:lang w:val="en-NZ"/>
              </w:rPr>
            </w:pPr>
            <w:r w:rsidRPr="00337A60">
              <w:t>work requires individuals to demonstrate some discretion, judgement a</w:t>
            </w:r>
            <w:r w:rsidRPr="00337A60">
              <w:t xml:space="preserve">nd problem solving </w:t>
            </w:r>
          </w:p>
        </w:tc>
      </w:tr>
      <w:tr w:rsidTr="00337A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rPr>
                <w:rStyle w:val="SpecialBold"/>
              </w:rPr>
              <w:t>Tools, equipment and materials include:</w:t>
            </w:r>
          </w:p>
        </w:tc>
        <w:tc>
          <w:tcPr>
            <w:tcW w:w="6312" w:type="dxa"/>
            <w:tcBorders>
              <w:top w:val="nil"/>
              <w:left w:val="nil"/>
              <w:bottom w:val="nil"/>
              <w:right w:val="nil"/>
            </w:tcBorders>
            <w:tcMar>
              <w:top w:w="0" w:type="dxa"/>
              <w:left w:w="62" w:type="dxa"/>
              <w:bottom w:w="0" w:type="dxa"/>
              <w:right w:w="62" w:type="dxa"/>
            </w:tcMar>
          </w:tcPr>
          <w:p w:rsidR="00000000" w:rsidRPr="00337A60" w:rsidP="00337A60">
            <w:pPr>
              <w:pStyle w:val="ListBullet"/>
            </w:pPr>
            <w:r w:rsidRPr="00337A60">
              <w:t xml:space="preserve">screwdrivers </w:t>
            </w:r>
          </w:p>
          <w:p w:rsidR="00000000" w:rsidRPr="00337A60" w:rsidP="00337A60">
            <w:pPr>
              <w:pStyle w:val="ListBullet"/>
            </w:pPr>
            <w:r w:rsidRPr="00337A60">
              <w:t>voicing needles</w:t>
            </w:r>
          </w:p>
          <w:p w:rsidR="00000000" w:rsidRPr="00337A60" w:rsidP="00337A60">
            <w:pPr>
              <w:pStyle w:val="ListBullet"/>
            </w:pPr>
            <w:r w:rsidRPr="00337A60">
              <w:t>voicing tools and blocks</w:t>
            </w:r>
          </w:p>
          <w:p w:rsidR="00000000" w:rsidRPr="00337A60" w:rsidP="00337A60">
            <w:pPr>
              <w:pStyle w:val="ListBullet"/>
            </w:pPr>
            <w:r w:rsidRPr="00337A60">
              <w:t>hammer iron</w:t>
            </w:r>
          </w:p>
          <w:p w:rsidR="00000000" w:rsidRPr="00337A60" w:rsidP="00337A60">
            <w:pPr>
              <w:pStyle w:val="ListBullet"/>
            </w:pPr>
            <w:r w:rsidRPr="00337A60">
              <w:t xml:space="preserve">lacquer and brush </w:t>
            </w:r>
          </w:p>
          <w:p w:rsidR="00000000" w:rsidRPr="00337A60" w:rsidP="00337A60">
            <w:pPr>
              <w:pStyle w:val="ListBullet"/>
            </w:pPr>
            <w:r w:rsidRPr="00337A60">
              <w:t xml:space="preserve">sandpaper </w:t>
            </w:r>
          </w:p>
          <w:p w:rsidR="00000000" w:rsidRPr="00337A60" w:rsidP="00337A60">
            <w:pPr>
              <w:pStyle w:val="ListBullet"/>
            </w:pPr>
            <w:r w:rsidRPr="00337A60">
              <w:t>hammer lifting tool</w:t>
            </w:r>
          </w:p>
          <w:p w:rsidR="00000000" w:rsidRPr="00337A60" w:rsidP="00337A60">
            <w:pPr>
              <w:pStyle w:val="ListBullet"/>
            </w:pPr>
            <w:r w:rsidRPr="00337A60">
              <w:t>tuning wedge</w:t>
            </w:r>
          </w:p>
          <w:p w:rsidR="00000000" w:rsidRPr="00337A60" w:rsidP="00337A60">
            <w:pPr>
              <w:pStyle w:val="ListBullet"/>
            </w:pPr>
            <w:r w:rsidRPr="00337A60">
              <w:t xml:space="preserve">string level tool </w:t>
            </w:r>
          </w:p>
          <w:p w:rsidR="00000000" w:rsidP="00337A60">
            <w:pPr>
              <w:pStyle w:val="ListBullet"/>
              <w:rPr>
                <w:lang w:val="en-NZ"/>
              </w:rPr>
            </w:pPr>
            <w:r w:rsidRPr="00337A60">
              <w:t>string lifting tool</w:t>
            </w:r>
          </w:p>
        </w:tc>
      </w:tr>
      <w:tr w:rsidTr="00337A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rPr>
                <w:rStyle w:val="SpecialBold"/>
              </w:rPr>
              <w:t>Correct posture includes</w:t>
            </w:r>
            <w:r w:rsidRPr="00337A60">
              <w:rPr>
                <w:rStyle w:val="SpecialBold"/>
              </w:rPr>
              <w:t>:</w:t>
            </w:r>
          </w:p>
        </w:tc>
        <w:tc>
          <w:tcPr>
            <w:tcW w:w="6312" w:type="dxa"/>
            <w:tcBorders>
              <w:top w:val="nil"/>
              <w:left w:val="nil"/>
              <w:bottom w:val="nil"/>
              <w:right w:val="nil"/>
            </w:tcBorders>
            <w:tcMar>
              <w:top w:w="0" w:type="dxa"/>
              <w:left w:w="62" w:type="dxa"/>
              <w:bottom w:w="0" w:type="dxa"/>
              <w:right w:w="62" w:type="dxa"/>
            </w:tcMar>
          </w:tcPr>
          <w:p w:rsidR="00000000" w:rsidRPr="00337A60" w:rsidP="00337A60">
            <w:pPr>
              <w:pStyle w:val="ListBullet"/>
            </w:pPr>
            <w:r w:rsidRPr="00337A60">
              <w:t>standing or seated according to type of piano and height of individual</w:t>
            </w:r>
          </w:p>
          <w:p w:rsidR="00000000" w:rsidRPr="00337A60" w:rsidP="00337A60">
            <w:pPr>
              <w:pStyle w:val="ListBullet"/>
            </w:pPr>
            <w:r w:rsidRPr="00337A60">
              <w:t>evenly distributing body weight between both feet while standing to reduce fatigue</w:t>
            </w:r>
          </w:p>
          <w:p w:rsidR="00000000" w:rsidP="00337A60">
            <w:pPr>
              <w:pStyle w:val="ListBullet"/>
              <w:rPr>
                <w:lang w:val="en-NZ"/>
              </w:rPr>
            </w:pPr>
            <w:r w:rsidRPr="00337A60">
              <w:t>resting arm where available to aid control during tuning and reduce tiredness</w:t>
            </w:r>
          </w:p>
        </w:tc>
      </w:tr>
      <w:tr w:rsidTr="00337A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rPr>
                <w:rStyle w:val="SpecialBold"/>
              </w:rPr>
              <w:t>Undesirable tonal qualities include:</w:t>
            </w:r>
          </w:p>
        </w:tc>
        <w:tc>
          <w:tcPr>
            <w:tcW w:w="6312" w:type="dxa"/>
            <w:tcBorders>
              <w:top w:val="nil"/>
              <w:left w:val="nil"/>
              <w:bottom w:val="nil"/>
              <w:right w:val="nil"/>
            </w:tcBorders>
            <w:tcMar>
              <w:top w:w="0" w:type="dxa"/>
              <w:left w:w="62" w:type="dxa"/>
              <w:bottom w:w="0" w:type="dxa"/>
              <w:right w:w="62" w:type="dxa"/>
            </w:tcMar>
          </w:tcPr>
          <w:p w:rsidR="00000000" w:rsidRPr="00337A60" w:rsidP="00337A60">
            <w:pPr>
              <w:pStyle w:val="ListBullet"/>
            </w:pPr>
            <w:r w:rsidRPr="00337A60">
              <w:t>harsh/soft noise which may occur when there is a loose hammer head, loose centre pins or uneven level strings</w:t>
            </w:r>
          </w:p>
          <w:p w:rsidR="00000000" w:rsidRPr="00337A60" w:rsidP="00337A60">
            <w:pPr>
              <w:pStyle w:val="ListBullet"/>
            </w:pPr>
            <w:r w:rsidRPr="00337A60">
              <w:t>string noises</w:t>
            </w:r>
          </w:p>
          <w:p w:rsidR="00000000" w:rsidRPr="00337A60" w:rsidP="00337A60">
            <w:pPr>
              <w:pStyle w:val="ListBullet"/>
            </w:pPr>
            <w:r w:rsidRPr="00337A60">
              <w:t>false strings – string has its own beat</w:t>
            </w:r>
          </w:p>
          <w:p w:rsidR="00000000" w:rsidP="00337A60">
            <w:pPr>
              <w:pStyle w:val="ListBullet"/>
              <w:rPr>
                <w:lang w:val="en-NZ"/>
              </w:rPr>
            </w:pPr>
            <w:r w:rsidRPr="00337A60">
              <w:t xml:space="preserve">nasal or metallic sound due to hard hammers </w:t>
            </w:r>
          </w:p>
        </w:tc>
      </w:tr>
      <w:tr w:rsidTr="00337A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rPr>
                <w:rStyle w:val="SpecialBold"/>
              </w:rPr>
              <w:t>Needling</w:t>
            </w:r>
            <w:r w:rsidRPr="00337A60">
              <w:rPr>
                <w:rStyle w:val="SpecialBold"/>
              </w:rPr>
              <w:t xml:space="preserve"> techniques include:</w:t>
            </w:r>
          </w:p>
        </w:tc>
        <w:tc>
          <w:tcPr>
            <w:tcW w:w="6312" w:type="dxa"/>
            <w:tcBorders>
              <w:top w:val="nil"/>
              <w:left w:val="nil"/>
              <w:bottom w:val="nil"/>
              <w:right w:val="nil"/>
            </w:tcBorders>
            <w:tcMar>
              <w:top w:w="0" w:type="dxa"/>
              <w:left w:w="62" w:type="dxa"/>
              <w:bottom w:w="0" w:type="dxa"/>
              <w:right w:w="62" w:type="dxa"/>
            </w:tcMar>
          </w:tcPr>
          <w:p w:rsidR="00000000" w:rsidRPr="00337A60" w:rsidP="00337A60">
            <w:pPr>
              <w:pStyle w:val="ListBullet"/>
            </w:pPr>
            <w:r w:rsidRPr="00337A60">
              <w:t xml:space="preserve">correct method of supporting the hammers to avoid damage to action centres </w:t>
            </w:r>
          </w:p>
          <w:p w:rsidR="00000000" w:rsidP="00337A60">
            <w:pPr>
              <w:pStyle w:val="ListBullet"/>
              <w:rPr>
                <w:lang w:val="en-NZ"/>
              </w:rPr>
            </w:pPr>
            <w:r w:rsidRPr="00337A60">
              <w:t>selecting the appropriate needling zones to achieve particular tonal effects</w:t>
            </w:r>
          </w:p>
        </w:tc>
      </w:tr>
      <w:tr w:rsidTr="00337A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rPr>
                <w:rStyle w:val="SpecialBold"/>
              </w:rPr>
              <w:t>Hardening processes include:</w:t>
            </w:r>
          </w:p>
        </w:tc>
        <w:tc>
          <w:tcPr>
            <w:tcW w:w="6312" w:type="dxa"/>
            <w:tcBorders>
              <w:top w:val="nil"/>
              <w:left w:val="nil"/>
              <w:bottom w:val="nil"/>
              <w:right w:val="nil"/>
            </w:tcBorders>
            <w:tcMar>
              <w:top w:w="0" w:type="dxa"/>
              <w:left w:w="62" w:type="dxa"/>
              <w:bottom w:w="0" w:type="dxa"/>
              <w:right w:w="62" w:type="dxa"/>
            </w:tcMar>
          </w:tcPr>
          <w:p w:rsidR="00000000" w:rsidRPr="00337A60" w:rsidP="00337A60">
            <w:pPr>
              <w:pStyle w:val="ListBullet"/>
            </w:pPr>
            <w:r w:rsidRPr="00337A60">
              <w:t xml:space="preserve">lacquers </w:t>
            </w:r>
          </w:p>
          <w:p w:rsidR="00000000" w:rsidRPr="00337A60" w:rsidP="00337A60">
            <w:pPr>
              <w:pStyle w:val="ListBullet"/>
            </w:pPr>
            <w:r w:rsidRPr="00337A60">
              <w:t xml:space="preserve">irons </w:t>
            </w:r>
          </w:p>
          <w:p w:rsidR="00000000" w:rsidP="00337A60">
            <w:pPr>
              <w:pStyle w:val="ListBullet"/>
              <w:rPr>
                <w:lang w:val="en-NZ"/>
              </w:rPr>
            </w:pPr>
            <w:r w:rsidRPr="00337A60">
              <w:t>collodian</w:t>
            </w:r>
          </w:p>
        </w:tc>
      </w:tr>
      <w:tr w:rsidTr="00337A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rPr>
                <w:rStyle w:val="SpecialBold"/>
              </w:rPr>
              <w:t>Person</w:t>
            </w:r>
            <w:r w:rsidRPr="00337A60">
              <w:rPr>
                <w:rStyle w:val="SpecialBold"/>
              </w:rPr>
              <w:t>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337A60">
            <w:pPr>
              <w:pStyle w:val="ListBullet"/>
              <w:rPr>
                <w:lang w:val="en-NZ"/>
              </w:rPr>
            </w:pPr>
            <w:r w:rsidRPr="00337A60">
              <w:t xml:space="preserve">that prescribed under legislation, regulations and enterprise policies and practices </w:t>
            </w:r>
          </w:p>
        </w:tc>
      </w:tr>
      <w:tr w:rsidTr="00337A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7A60">
            <w:pPr>
              <w:pStyle w:val="BodyText"/>
              <w:rPr>
                <w:lang w:val="en-NZ"/>
              </w:rPr>
            </w:pPr>
            <w:r w:rsidRPr="00337A60">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337A60" w:rsidP="00337A60">
            <w:pPr>
              <w:pStyle w:val="ListBullet"/>
            </w:pPr>
            <w:r w:rsidRPr="00337A60">
              <w:t xml:space="preserve">workplace procedures relating to the use of tools and equipment </w:t>
            </w:r>
          </w:p>
          <w:p w:rsidR="00000000" w:rsidRPr="00337A60" w:rsidP="00337A60">
            <w:pPr>
              <w:pStyle w:val="ListBullet"/>
            </w:pPr>
            <w:r w:rsidRPr="00337A60">
              <w:t>work instructions, including job</w:t>
            </w:r>
            <w:r w:rsidRPr="00337A60">
              <w:t xml:space="preserve"> sheets, cutting lists, plans, drawings and designs </w:t>
            </w:r>
          </w:p>
          <w:p w:rsidR="00000000" w:rsidRPr="00337A60" w:rsidP="00337A60">
            <w:pPr>
              <w:pStyle w:val="ListBullet"/>
            </w:pPr>
            <w:r w:rsidRPr="00337A60">
              <w:t xml:space="preserve">workplace procedures relating to reporting and communication </w:t>
            </w:r>
          </w:p>
          <w:p w:rsidR="00000000" w:rsidRPr="00337A60" w:rsidP="00337A60">
            <w:pPr>
              <w:pStyle w:val="ListBullet"/>
            </w:pPr>
            <w:r w:rsidRPr="00337A60">
              <w:t>manufacturer specifications and operational procedures</w:t>
            </w:r>
          </w:p>
        </w:tc>
      </w:tr>
    </w:tbl>
    <w:p w:rsidR="00000000" w:rsidRPr="00337A60" w:rsidP="00337A60">
      <w:pPr>
        <w:pStyle w:val="BodyText"/>
      </w:pPr>
    </w:p>
    <w:p w:rsidR="00000000" w:rsidRPr="00337A60" w:rsidP="00337A60">
      <w:pPr>
        <w:pStyle w:val="AllowPageBreak"/>
      </w:pPr>
    </w:p>
    <w:p w:rsidR="00000000" w:rsidRPr="00337A60" w:rsidP="00337A60">
      <w:pPr>
        <w:pStyle w:val="Heading1"/>
      </w:pPr>
      <w:bookmarkStart w:id="9" w:name="O_623154"/>
      <w:bookmarkEnd w:id="9"/>
      <w:r w:rsidRPr="00337A60">
        <w:t>Unit Mapping Information</w:t>
      </w:r>
    </w:p>
    <w:p w:rsidR="00000000" w:rsidRPr="00337A60" w:rsidP="008A7C47">
      <w:pPr>
        <w:pStyle w:val="BodyText"/>
      </w:pPr>
      <w:r w:rsidRPr="00337A60">
        <w:t>Supersedes and is equivalent to LMFPT30</w:t>
      </w:r>
      <w:r w:rsidRPr="00337A60">
        <w:t>15A Voice a piano.</w:t>
      </w:r>
    </w:p>
    <w:p w:rsidR="00000000" w:rsidRPr="00337A60" w:rsidP="00337A60">
      <w:pPr>
        <w:pStyle w:val="Heading1"/>
      </w:pPr>
      <w:bookmarkStart w:id="10" w:name="O_623147"/>
      <w:bookmarkEnd w:id="10"/>
      <w:r w:rsidRPr="00337A60">
        <w:t>Links</w:t>
      </w:r>
    </w:p>
    <w:p w:rsidR="00000000" w:rsidRPr="00337A60" w:rsidP="008A7C47">
      <w:pPr>
        <w:pStyle w:val="BodyText"/>
      </w:pPr>
      <w:r w:rsidRPr="00337A6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46EA0">
        <w:rPr>
          <w:rStyle w:val="Hyperlink"/>
        </w:rPr>
        <w:t>https://vetnet.gov.au/Pages/TrainingDocs.aspx?q=0601ab95-583a-4e93-b2d4-cfb27b03ed73</w:t>
      </w:r>
      <w:r>
        <w:fldChar w:fldCharType="end"/>
      </w:r>
    </w:p>
    <w:p w:rsidR="00000000" w:rsidRPr="00337A60" w:rsidP="00337A60"/>
    <w:sectPr w:rsidSect="00337A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A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A60" w:rsidRPr="008A7C47" w:rsidP="008A7C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A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C47" w:rsidP="00337A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7C47" w:rsidP="00337A6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A7C47" w:rsidP="00337A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A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C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7A60" w:rsidRPr="008A7C47" w:rsidP="008A7C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A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C47" w:rsidRPr="002D2AF8" w:rsidP="00337A60">
    <w:pPr>
      <w:pStyle w:val="Header"/>
      <w:framePr w:wrap="around"/>
    </w:pPr>
    <w:r>
      <w:fldChar w:fldCharType="begin"/>
    </w:r>
    <w:r>
      <w:instrText xml:space="preserve"> TITLE   \* MERGEFORMAT </w:instrText>
    </w:r>
    <w:r>
      <w:fldChar w:fldCharType="separate"/>
    </w:r>
    <w:r>
      <w:t>MSFPT3015 Voice a piano</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8A7C47" w:rsidP="00337A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4CD5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CA2D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A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7A60"/>
    <w:pPr>
      <w:spacing w:before="360" w:after="60"/>
      <w:outlineLvl w:val="0"/>
    </w:pPr>
    <w:rPr>
      <w:sz w:val="32"/>
    </w:rPr>
  </w:style>
  <w:style w:type="paragraph" w:styleId="Heading2">
    <w:name w:val="heading 2"/>
    <w:basedOn w:val="HeadingBase"/>
    <w:next w:val="BodyText"/>
    <w:link w:val="Heading2Char"/>
    <w:qFormat/>
    <w:rsid w:val="00337A60"/>
    <w:pPr>
      <w:keepLines/>
      <w:spacing w:before="240" w:after="120"/>
      <w:outlineLvl w:val="1"/>
    </w:pPr>
    <w:rPr>
      <w:sz w:val="28"/>
      <w:szCs w:val="40"/>
    </w:rPr>
  </w:style>
  <w:style w:type="paragraph" w:styleId="Heading3">
    <w:name w:val="heading 3"/>
    <w:basedOn w:val="HeadingBase"/>
    <w:next w:val="BodyText"/>
    <w:link w:val="Heading3Char"/>
    <w:qFormat/>
    <w:rsid w:val="00337A60"/>
    <w:pPr>
      <w:spacing w:before="180" w:after="120"/>
      <w:outlineLvl w:val="2"/>
    </w:pPr>
    <w:rPr>
      <w:spacing w:val="-10"/>
      <w:kern w:val="32"/>
    </w:rPr>
  </w:style>
  <w:style w:type="paragraph" w:styleId="Heading4">
    <w:name w:val="heading 4"/>
    <w:basedOn w:val="HeadingBase"/>
    <w:next w:val="BodyText"/>
    <w:link w:val="Heading4Char"/>
    <w:qFormat/>
    <w:rsid w:val="00337A60"/>
    <w:pPr>
      <w:spacing w:before="160" w:after="120"/>
      <w:outlineLvl w:val="3"/>
    </w:pPr>
    <w:rPr>
      <w:sz w:val="22"/>
    </w:rPr>
  </w:style>
  <w:style w:type="paragraph" w:styleId="Heading5">
    <w:name w:val="heading 5"/>
    <w:basedOn w:val="HeadingBase"/>
    <w:next w:val="Normal"/>
    <w:link w:val="Heading5Char"/>
    <w:qFormat/>
    <w:rsid w:val="00337A60"/>
    <w:pPr>
      <w:spacing w:before="80"/>
      <w:outlineLvl w:val="4"/>
    </w:pPr>
    <w:rPr>
      <w:color w:val="918585"/>
      <w:sz w:val="20"/>
    </w:rPr>
  </w:style>
  <w:style w:type="paragraph" w:styleId="Heading6">
    <w:name w:val="heading 6"/>
    <w:basedOn w:val="HeadingBase"/>
    <w:next w:val="Normal"/>
    <w:link w:val="Heading6Char"/>
    <w:qFormat/>
    <w:rsid w:val="00337A60"/>
    <w:pPr>
      <w:spacing w:before="60"/>
      <w:outlineLvl w:val="5"/>
    </w:pPr>
    <w:rPr>
      <w:color w:val="918585"/>
      <w:sz w:val="20"/>
    </w:rPr>
  </w:style>
  <w:style w:type="paragraph" w:styleId="Heading7">
    <w:name w:val="heading 7"/>
    <w:basedOn w:val="Normal"/>
    <w:next w:val="Normal"/>
    <w:link w:val="Heading7Char"/>
    <w:qFormat/>
    <w:rsid w:val="00337A60"/>
    <w:pPr>
      <w:ind w:left="720"/>
      <w:outlineLvl w:val="6"/>
    </w:pPr>
    <w:rPr>
      <w:i/>
    </w:rPr>
  </w:style>
  <w:style w:type="paragraph" w:styleId="Heading8">
    <w:name w:val="heading 8"/>
    <w:basedOn w:val="Normal"/>
    <w:next w:val="Normal"/>
    <w:link w:val="Heading8Char"/>
    <w:qFormat/>
    <w:rsid w:val="00337A60"/>
    <w:pPr>
      <w:ind w:left="720"/>
      <w:outlineLvl w:val="7"/>
    </w:pPr>
    <w:rPr>
      <w:i/>
    </w:rPr>
  </w:style>
  <w:style w:type="paragraph" w:styleId="Heading9">
    <w:name w:val="heading 9"/>
    <w:basedOn w:val="Normal"/>
    <w:next w:val="Normal"/>
    <w:link w:val="Heading9Char"/>
    <w:qFormat/>
    <w:rsid w:val="00337A60"/>
    <w:pPr>
      <w:ind w:left="720"/>
      <w:outlineLvl w:val="8"/>
    </w:pPr>
    <w:rPr>
      <w:i/>
    </w:rPr>
  </w:style>
  <w:style w:type="character" w:default="1" w:styleId="DefaultParagraphFont">
    <w:name w:val="Default Paragraph Font"/>
    <w:uiPriority w:val="1"/>
    <w:unhideWhenUsed/>
    <w:rsid w:val="00337A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7A60"/>
  </w:style>
  <w:style w:type="character" w:customStyle="1" w:styleId="Heading1Char">
    <w:name w:val="Heading 1 Char"/>
    <w:basedOn w:val="DefaultParagraphFont"/>
    <w:link w:val="Heading1"/>
    <w:rsid w:val="00337A60"/>
    <w:rPr>
      <w:rFonts w:ascii="Times New Roman" w:eastAsia="Times New Roman" w:hAnsi="Times New Roman" w:cs="Times New Roman"/>
      <w:b/>
      <w:sz w:val="32"/>
      <w:szCs w:val="20"/>
      <w:lang w:eastAsia="en-US"/>
    </w:rPr>
  </w:style>
  <w:style w:type="paragraph" w:styleId="BodyText">
    <w:name w:val="Body Text"/>
    <w:basedOn w:val="Normal"/>
    <w:link w:val="BodyTextChar"/>
    <w:rsid w:val="00337A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7A60"/>
    <w:rPr>
      <w:rFonts w:ascii="Times New Roman" w:eastAsia="Times New Roman" w:hAnsi="Times New Roman" w:cs="Times New Roman"/>
      <w:sz w:val="24"/>
      <w:lang w:eastAsia="en-US"/>
    </w:rPr>
  </w:style>
  <w:style w:type="paragraph" w:styleId="ListBullet">
    <w:name w:val="List Bullet"/>
    <w:basedOn w:val="List"/>
    <w:rsid w:val="00337A60"/>
    <w:pPr>
      <w:numPr>
        <w:numId w:val="11"/>
      </w:numPr>
      <w:tabs>
        <w:tab w:val="clear" w:pos="340"/>
      </w:tabs>
      <w:spacing w:before="40" w:after="40"/>
    </w:pPr>
  </w:style>
  <w:style w:type="character" w:customStyle="1" w:styleId="SpecialBold">
    <w:name w:val="Special Bold"/>
    <w:basedOn w:val="DefaultParagraphFont"/>
    <w:rsid w:val="00337A60"/>
    <w:rPr>
      <w:b/>
      <w:spacing w:val="0"/>
    </w:rPr>
  </w:style>
  <w:style w:type="paragraph" w:customStyle="1" w:styleId="SuperHeading">
    <w:name w:val="SuperHeading"/>
    <w:basedOn w:val="Normal"/>
    <w:rsid w:val="00337A60"/>
    <w:pPr>
      <w:spacing w:before="240" w:after="120"/>
      <w:outlineLvl w:val="0"/>
    </w:pPr>
    <w:rPr>
      <w:rFonts w:ascii="Times New Roman" w:hAnsi="Times New Roman"/>
      <w:b/>
      <w:sz w:val="32"/>
    </w:rPr>
  </w:style>
  <w:style w:type="paragraph" w:customStyle="1" w:styleId="AllowPageBreak">
    <w:name w:val="AllowPageBreak"/>
    <w:rsid w:val="00337A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7A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7A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7A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7A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7A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7A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7A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7A60"/>
    <w:rPr>
      <w:rFonts w:ascii="Courier New" w:eastAsia="Times New Roman" w:hAnsi="Courier New" w:cs="Times New Roman"/>
      <w:i/>
      <w:szCs w:val="20"/>
      <w:lang w:eastAsia="en-US"/>
    </w:rPr>
  </w:style>
  <w:style w:type="paragraph" w:customStyle="1" w:styleId="HeadingBase">
    <w:name w:val="Heading Base"/>
    <w:rsid w:val="00337A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7A60"/>
    <w:pPr>
      <w:tabs>
        <w:tab w:val="right" w:leader="dot" w:pos="9072"/>
      </w:tabs>
      <w:ind w:left="567"/>
    </w:pPr>
    <w:rPr>
      <w:szCs w:val="22"/>
    </w:rPr>
  </w:style>
  <w:style w:type="paragraph" w:customStyle="1" w:styleId="TOCBase">
    <w:name w:val="TOC Base"/>
    <w:rsid w:val="00337A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7A60"/>
    <w:pPr>
      <w:tabs>
        <w:tab w:val="right" w:leader="dot" w:pos="9072"/>
      </w:tabs>
      <w:spacing w:before="40" w:after="40"/>
      <w:ind w:left="284"/>
    </w:pPr>
    <w:rPr>
      <w:rFonts w:ascii="Times New Roman" w:hAnsi="Times New Roman"/>
    </w:rPr>
  </w:style>
  <w:style w:type="paragraph" w:styleId="TOC1">
    <w:name w:val="toc 1"/>
    <w:basedOn w:val="TOCBase"/>
    <w:next w:val="Normal"/>
    <w:rsid w:val="00337A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7A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7A60"/>
    <w:rPr>
      <w:rFonts w:ascii="Times New Roman" w:eastAsia="Times New Roman" w:hAnsi="Times New Roman" w:cs="Times New Roman"/>
      <w:sz w:val="16"/>
      <w:lang w:eastAsia="en-US"/>
    </w:rPr>
  </w:style>
  <w:style w:type="paragraph" w:styleId="Title">
    <w:name w:val="Title"/>
    <w:basedOn w:val="HeadingBase"/>
    <w:link w:val="TitleChar"/>
    <w:qFormat/>
    <w:rsid w:val="00337A60"/>
    <w:pPr>
      <w:spacing w:before="5040"/>
      <w:jc w:val="center"/>
    </w:pPr>
    <w:rPr>
      <w:sz w:val="48"/>
      <w:szCs w:val="72"/>
      <w:lang w:val="en-US"/>
    </w:rPr>
  </w:style>
  <w:style w:type="character" w:customStyle="1" w:styleId="TitleChar">
    <w:name w:val="Title Char"/>
    <w:basedOn w:val="DefaultParagraphFont"/>
    <w:link w:val="Title"/>
    <w:rsid w:val="00337A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7A60"/>
    <w:pPr>
      <w:tabs>
        <w:tab w:val="left" w:pos="3600"/>
        <w:tab w:val="left" w:pos="3958"/>
      </w:tabs>
    </w:pPr>
  </w:style>
  <w:style w:type="paragraph" w:styleId="List">
    <w:name w:val="List"/>
    <w:basedOn w:val="BodyText"/>
    <w:next w:val="BodyText"/>
    <w:rsid w:val="00337A60"/>
    <w:pPr>
      <w:tabs>
        <w:tab w:val="left" w:pos="340"/>
      </w:tabs>
      <w:spacing w:before="60" w:after="60"/>
      <w:ind w:left="340" w:hanging="340"/>
    </w:pPr>
  </w:style>
  <w:style w:type="paragraph" w:customStyle="1" w:styleId="Note">
    <w:name w:val="Note"/>
    <w:basedOn w:val="BodyText"/>
    <w:rsid w:val="00337A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7A60"/>
    <w:pPr>
      <w:framePr w:wrap="auto" w:hAnchor="text" w:y="6049"/>
    </w:pPr>
    <w:rPr>
      <w:color w:val="000000"/>
      <w:sz w:val="40"/>
    </w:rPr>
  </w:style>
  <w:style w:type="paragraph" w:customStyle="1" w:styleId="TOCTitle">
    <w:name w:val="TOCTitle"/>
    <w:basedOn w:val="Heading1"/>
    <w:rsid w:val="00337A60"/>
    <w:pPr>
      <w:spacing w:after="240"/>
      <w:jc w:val="center"/>
      <w:outlineLvl w:val="9"/>
    </w:pPr>
    <w:rPr>
      <w:caps/>
    </w:rPr>
  </w:style>
  <w:style w:type="paragraph" w:customStyle="1" w:styleId="Version">
    <w:name w:val="Version"/>
    <w:rsid w:val="00337A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7A60"/>
    <w:pPr>
      <w:numPr>
        <w:numId w:val="12"/>
      </w:numPr>
      <w:tabs>
        <w:tab w:val="clear" w:pos="680"/>
      </w:tabs>
    </w:pPr>
  </w:style>
  <w:style w:type="paragraph" w:styleId="Index1">
    <w:name w:val="index 1"/>
    <w:basedOn w:val="Normal"/>
    <w:next w:val="Normal"/>
    <w:semiHidden/>
    <w:rsid w:val="00337A60"/>
    <w:pPr>
      <w:keepNext w:val="0"/>
      <w:tabs>
        <w:tab w:val="right" w:pos="4176"/>
      </w:tabs>
      <w:ind w:left="198" w:hanging="198"/>
    </w:pPr>
    <w:rPr>
      <w:rFonts w:ascii="Garamond" w:hAnsi="Garamond"/>
    </w:rPr>
  </w:style>
  <w:style w:type="paragraph" w:styleId="IndexHeading">
    <w:name w:val="index heading"/>
    <w:basedOn w:val="Normal"/>
    <w:next w:val="Index1"/>
    <w:semiHidden/>
    <w:rsid w:val="00337A60"/>
    <w:pPr>
      <w:spacing w:before="120" w:after="120"/>
    </w:pPr>
    <w:rPr>
      <w:rFonts w:ascii="Arial" w:hAnsi="Arial"/>
      <w:b/>
      <w:color w:val="918585"/>
      <w:sz w:val="24"/>
    </w:rPr>
  </w:style>
  <w:style w:type="paragraph" w:styleId="Header">
    <w:name w:val="header"/>
    <w:basedOn w:val="Normal"/>
    <w:link w:val="HeaderChar"/>
    <w:rsid w:val="00337A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7A60"/>
    <w:rPr>
      <w:rFonts w:ascii="Times New Roman" w:eastAsia="Times New Roman" w:hAnsi="Times New Roman" w:cs="Times New Roman"/>
      <w:sz w:val="16"/>
      <w:szCs w:val="20"/>
      <w:lang w:val="en-GB" w:eastAsia="en-US"/>
    </w:rPr>
  </w:style>
  <w:style w:type="paragraph" w:customStyle="1" w:styleId="Chapter">
    <w:name w:val="Chapter"/>
    <w:basedOn w:val="Normal"/>
    <w:rsid w:val="00337A60"/>
    <w:pPr>
      <w:spacing w:before="240"/>
    </w:pPr>
    <w:rPr>
      <w:rFonts w:ascii="Times New Roman" w:hAnsi="Times New Roman"/>
      <w:smallCaps/>
      <w:spacing w:val="80"/>
      <w:sz w:val="28"/>
    </w:rPr>
  </w:style>
  <w:style w:type="paragraph" w:customStyle="1" w:styleId="InChapter">
    <w:name w:val="InChapter"/>
    <w:basedOn w:val="Heading3"/>
    <w:rsid w:val="00337A60"/>
    <w:pPr>
      <w:spacing w:after="240"/>
      <w:outlineLvl w:val="9"/>
    </w:pPr>
    <w:rPr>
      <w:noProof/>
    </w:rPr>
  </w:style>
  <w:style w:type="paragraph" w:styleId="Index2">
    <w:name w:val="index 2"/>
    <w:basedOn w:val="Normal"/>
    <w:next w:val="Normal"/>
    <w:semiHidden/>
    <w:rsid w:val="00337A60"/>
    <w:pPr>
      <w:tabs>
        <w:tab w:val="right" w:pos="4176"/>
      </w:tabs>
      <w:ind w:left="568" w:hanging="284"/>
    </w:pPr>
    <w:rPr>
      <w:rFonts w:ascii="Garamond" w:hAnsi="Garamond"/>
    </w:rPr>
  </w:style>
  <w:style w:type="paragraph" w:customStyle="1" w:styleId="Byline">
    <w:name w:val="Byline"/>
    <w:rsid w:val="00337A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7A60"/>
    <w:pPr>
      <w:tabs>
        <w:tab w:val="clear" w:pos="3600"/>
        <w:tab w:val="clear" w:pos="3958"/>
      </w:tabs>
      <w:jc w:val="right"/>
    </w:pPr>
  </w:style>
  <w:style w:type="character" w:styleId="Emphasis">
    <w:name w:val="Emphasis"/>
    <w:basedOn w:val="DefaultParagraphFont"/>
    <w:qFormat/>
    <w:rsid w:val="00337A60"/>
    <w:rPr>
      <w:i/>
    </w:rPr>
  </w:style>
  <w:style w:type="paragraph" w:styleId="Caption">
    <w:name w:val="caption"/>
    <w:basedOn w:val="BodyText"/>
    <w:next w:val="Normal"/>
    <w:qFormat/>
    <w:rsid w:val="00337A60"/>
    <w:pPr>
      <w:framePr w:w="2268" w:hSpace="181" w:vSpace="181" w:wrap="around" w:vAnchor="text" w:hAnchor="page" w:x="1135" w:y="285" w:anchorLock="1"/>
    </w:pPr>
    <w:rPr>
      <w:i/>
    </w:rPr>
  </w:style>
  <w:style w:type="paragraph" w:customStyle="1" w:styleId="MiniTOCTitle">
    <w:name w:val="MiniTOCTitle"/>
    <w:basedOn w:val="Heading4"/>
    <w:rsid w:val="00337A60"/>
    <w:pPr>
      <w:spacing w:before="240"/>
      <w:outlineLvl w:val="9"/>
    </w:pPr>
    <w:rPr>
      <w:noProof/>
      <w:sz w:val="24"/>
    </w:rPr>
  </w:style>
  <w:style w:type="paragraph" w:customStyle="1" w:styleId="MiniTOCItem">
    <w:name w:val="MiniTOCItem"/>
    <w:basedOn w:val="ListBullet"/>
    <w:rsid w:val="00337A60"/>
    <w:pPr>
      <w:numPr>
        <w:numId w:val="0"/>
      </w:numPr>
      <w:tabs>
        <w:tab w:val="right" w:leader="dot" w:pos="6521"/>
      </w:tabs>
      <w:spacing w:before="0" w:after="0"/>
    </w:pPr>
  </w:style>
  <w:style w:type="paragraph" w:customStyle="1" w:styleId="TOFTitle">
    <w:name w:val="TOFTitle"/>
    <w:basedOn w:val="TOCTitle"/>
    <w:rsid w:val="00337A60"/>
  </w:style>
  <w:style w:type="paragraph" w:styleId="TableofFigures">
    <w:name w:val="table of figures"/>
    <w:basedOn w:val="Normal"/>
    <w:next w:val="Normal"/>
    <w:semiHidden/>
    <w:rsid w:val="00337A60"/>
    <w:pPr>
      <w:tabs>
        <w:tab w:val="right" w:leader="dot" w:pos="9072"/>
      </w:tabs>
      <w:ind w:left="970" w:hanging="403"/>
    </w:pPr>
    <w:rPr>
      <w:rFonts w:ascii="Times New Roman" w:hAnsi="Times New Roman"/>
      <w:b/>
    </w:rPr>
  </w:style>
  <w:style w:type="paragraph" w:styleId="ListNumber">
    <w:name w:val="List Number"/>
    <w:basedOn w:val="List"/>
    <w:rsid w:val="00337A60"/>
    <w:pPr>
      <w:numPr>
        <w:numId w:val="14"/>
      </w:numPr>
      <w:tabs>
        <w:tab w:val="clear" w:pos="340"/>
      </w:tabs>
    </w:pPr>
  </w:style>
  <w:style w:type="character" w:customStyle="1" w:styleId="WingdingSymbols">
    <w:name w:val="Wingding Symbols"/>
    <w:rsid w:val="00337A60"/>
    <w:rPr>
      <w:rFonts w:ascii="Wingdings" w:hAnsi="Wingdings"/>
    </w:rPr>
  </w:style>
  <w:style w:type="paragraph" w:customStyle="1" w:styleId="TableHeading">
    <w:name w:val="Table Heading"/>
    <w:basedOn w:val="HeadingBase"/>
    <w:rsid w:val="00337A60"/>
    <w:pPr>
      <w:keepLines/>
      <w:pBdr>
        <w:bottom w:val="single" w:sz="6" w:space="1" w:color="918585"/>
      </w:pBdr>
      <w:spacing w:before="240"/>
    </w:pPr>
  </w:style>
  <w:style w:type="character" w:customStyle="1" w:styleId="HotSpot">
    <w:name w:val="HotSpot"/>
    <w:rsid w:val="00337A60"/>
    <w:rPr>
      <w:color w:val="0033CC"/>
      <w:u w:val="none"/>
    </w:rPr>
  </w:style>
  <w:style w:type="paragraph" w:customStyle="1" w:styleId="BodyTextRight">
    <w:name w:val="Body Text Right"/>
    <w:basedOn w:val="BodyText"/>
    <w:rsid w:val="00337A60"/>
    <w:pPr>
      <w:spacing w:before="0" w:after="0"/>
      <w:jc w:val="right"/>
    </w:pPr>
  </w:style>
  <w:style w:type="paragraph" w:styleId="Index3">
    <w:name w:val="index 3"/>
    <w:basedOn w:val="ListNumber2"/>
    <w:next w:val="Normal"/>
    <w:semiHidden/>
    <w:rsid w:val="00337A60"/>
    <w:pPr>
      <w:numPr>
        <w:numId w:val="0"/>
      </w:numPr>
      <w:tabs>
        <w:tab w:val="right" w:leader="dot" w:pos="4176"/>
      </w:tabs>
    </w:pPr>
  </w:style>
  <w:style w:type="paragraph" w:styleId="ListNumber2">
    <w:name w:val="List Number 2"/>
    <w:basedOn w:val="List2"/>
    <w:rsid w:val="00337A60"/>
    <w:pPr>
      <w:numPr>
        <w:numId w:val="9"/>
      </w:numPr>
      <w:tabs>
        <w:tab w:val="clear" w:pos="1060"/>
      </w:tabs>
    </w:pPr>
  </w:style>
  <w:style w:type="paragraph" w:customStyle="1" w:styleId="MarginNote">
    <w:name w:val="Margin Note"/>
    <w:basedOn w:val="BodyText"/>
    <w:rsid w:val="00337A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7A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7A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7A60"/>
    <w:rPr>
      <w:sz w:val="32"/>
    </w:rPr>
  </w:style>
  <w:style w:type="paragraph" w:customStyle="1" w:styleId="HeadingProcedure">
    <w:name w:val="Heading Procedure"/>
    <w:basedOn w:val="HeadingBase"/>
    <w:next w:val="Normal"/>
    <w:rsid w:val="00337A60"/>
    <w:pPr>
      <w:tabs>
        <w:tab w:val="left" w:pos="0"/>
      </w:tabs>
      <w:spacing w:before="120" w:after="60"/>
    </w:pPr>
    <w:rPr>
      <w:i/>
      <w:color w:val="918585"/>
      <w:sz w:val="22"/>
    </w:rPr>
  </w:style>
  <w:style w:type="paragraph" w:customStyle="1" w:styleId="TableBodyText">
    <w:name w:val="Table Body Text"/>
    <w:basedOn w:val="BodyText"/>
    <w:rsid w:val="00337A60"/>
    <w:pPr>
      <w:spacing w:before="60" w:after="60"/>
    </w:pPr>
  </w:style>
  <w:style w:type="paragraph" w:styleId="ListContinue">
    <w:name w:val="List Continue"/>
    <w:basedOn w:val="List"/>
    <w:rsid w:val="00337A60"/>
    <w:pPr>
      <w:ind w:firstLine="0"/>
    </w:pPr>
  </w:style>
  <w:style w:type="paragraph" w:customStyle="1" w:styleId="ListNote">
    <w:name w:val="List Note"/>
    <w:basedOn w:val="List"/>
    <w:rsid w:val="00337A60"/>
    <w:pPr>
      <w:pBdr>
        <w:top w:val="single" w:sz="6" w:space="2" w:color="918585"/>
        <w:bottom w:val="single" w:sz="6" w:space="2" w:color="918585"/>
      </w:pBdr>
      <w:tabs>
        <w:tab w:val="left" w:pos="1021"/>
      </w:tabs>
      <w:ind w:firstLine="0"/>
    </w:pPr>
  </w:style>
  <w:style w:type="paragraph" w:customStyle="1" w:styleId="Warning">
    <w:name w:val="Warning"/>
    <w:basedOn w:val="BodyText"/>
    <w:rsid w:val="00337A60"/>
    <w:pPr>
      <w:shd w:val="clear" w:color="auto" w:fill="D9D9D9"/>
      <w:tabs>
        <w:tab w:val="left" w:pos="992"/>
      </w:tabs>
      <w:ind w:left="119" w:right="119"/>
    </w:pPr>
    <w:rPr>
      <w:sz w:val="20"/>
    </w:rPr>
  </w:style>
  <w:style w:type="paragraph" w:customStyle="1" w:styleId="MarginIcons">
    <w:name w:val="Margin Icons"/>
    <w:basedOn w:val="BodyText"/>
    <w:rsid w:val="00337A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7A60"/>
    <w:rPr>
      <w:rFonts w:ascii="Courier New" w:hAnsi="Courier New"/>
    </w:rPr>
  </w:style>
  <w:style w:type="paragraph" w:customStyle="1" w:styleId="NoteBullet">
    <w:name w:val="Note Bullet"/>
    <w:basedOn w:val="Note"/>
    <w:rsid w:val="00337A60"/>
    <w:pPr>
      <w:tabs>
        <w:tab w:val="clear" w:pos="680"/>
      </w:tabs>
      <w:spacing w:before="60" w:after="60"/>
    </w:pPr>
  </w:style>
  <w:style w:type="paragraph" w:customStyle="1" w:styleId="SubHeading2">
    <w:name w:val="SubHeading2"/>
    <w:basedOn w:val="HeadingBase"/>
    <w:rsid w:val="00337A60"/>
    <w:pPr>
      <w:spacing w:before="240" w:after="60"/>
    </w:pPr>
    <w:rPr>
      <w:sz w:val="20"/>
    </w:rPr>
  </w:style>
  <w:style w:type="paragraph" w:customStyle="1" w:styleId="SubHeading1">
    <w:name w:val="SubHeading1"/>
    <w:basedOn w:val="HeadingBase"/>
    <w:rsid w:val="00337A60"/>
    <w:pPr>
      <w:spacing w:before="240" w:after="60"/>
    </w:pPr>
    <w:rPr>
      <w:color w:val="918585"/>
      <w:sz w:val="22"/>
    </w:rPr>
  </w:style>
  <w:style w:type="paragraph" w:customStyle="1" w:styleId="SideHeading">
    <w:name w:val="Side Heading"/>
    <w:basedOn w:val="HeadingBase"/>
    <w:rsid w:val="00337A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7A60"/>
    <w:pPr>
      <w:numPr>
        <w:numId w:val="10"/>
      </w:numPr>
    </w:pPr>
  </w:style>
  <w:style w:type="paragraph" w:styleId="PlainText">
    <w:name w:val="Plain Text"/>
    <w:basedOn w:val="Normal"/>
    <w:link w:val="PlainTextChar"/>
    <w:rsid w:val="00337A60"/>
    <w:rPr>
      <w:sz w:val="20"/>
    </w:rPr>
  </w:style>
  <w:style w:type="character" w:customStyle="1" w:styleId="PlainTextChar">
    <w:name w:val="Plain Text Char"/>
    <w:basedOn w:val="DefaultParagraphFont"/>
    <w:link w:val="PlainText"/>
    <w:rsid w:val="00337A60"/>
    <w:rPr>
      <w:rFonts w:ascii="Courier New" w:eastAsia="Times New Roman" w:hAnsi="Courier New" w:cs="Times New Roman"/>
      <w:sz w:val="20"/>
      <w:szCs w:val="20"/>
      <w:lang w:eastAsia="en-US"/>
    </w:rPr>
  </w:style>
  <w:style w:type="character" w:customStyle="1" w:styleId="MenuOption">
    <w:name w:val="Menu Option"/>
    <w:basedOn w:val="DefaultParagraphFont"/>
    <w:rsid w:val="00337A60"/>
    <w:rPr>
      <w:b/>
      <w:smallCaps/>
    </w:rPr>
  </w:style>
  <w:style w:type="paragraph" w:customStyle="1" w:styleId="TableListNumber">
    <w:name w:val="Table List Number"/>
    <w:basedOn w:val="ListNumber"/>
    <w:rsid w:val="00337A60"/>
    <w:pPr>
      <w:numPr>
        <w:numId w:val="0"/>
      </w:numPr>
    </w:pPr>
  </w:style>
  <w:style w:type="paragraph" w:styleId="TOC4">
    <w:name w:val="toc 4"/>
    <w:basedOn w:val="TOCBase"/>
    <w:next w:val="Normal"/>
    <w:semiHidden/>
    <w:rsid w:val="00337A60"/>
    <w:pPr>
      <w:tabs>
        <w:tab w:val="right" w:leader="dot" w:pos="9071"/>
      </w:tabs>
      <w:ind w:left="1701"/>
    </w:pPr>
  </w:style>
  <w:style w:type="paragraph" w:customStyle="1" w:styleId="ListAlpha">
    <w:name w:val="List Alpha"/>
    <w:basedOn w:val="List"/>
    <w:rsid w:val="00337A60"/>
    <w:pPr>
      <w:numPr>
        <w:numId w:val="8"/>
      </w:numPr>
    </w:pPr>
  </w:style>
  <w:style w:type="paragraph" w:customStyle="1" w:styleId="ListAlpha2">
    <w:name w:val="List Alpha 2"/>
    <w:basedOn w:val="List2"/>
    <w:rsid w:val="00337A60"/>
    <w:pPr>
      <w:numPr>
        <w:numId w:val="7"/>
      </w:numPr>
    </w:pPr>
  </w:style>
  <w:style w:type="paragraph" w:styleId="List2">
    <w:name w:val="List 2"/>
    <w:basedOn w:val="BodyText"/>
    <w:rsid w:val="00337A60"/>
    <w:pPr>
      <w:tabs>
        <w:tab w:val="left" w:pos="680"/>
      </w:tabs>
      <w:spacing w:before="60" w:after="60"/>
      <w:ind w:left="680" w:hanging="340"/>
    </w:pPr>
  </w:style>
  <w:style w:type="paragraph" w:styleId="List3">
    <w:name w:val="List 3"/>
    <w:basedOn w:val="BodyText"/>
    <w:rsid w:val="00337A60"/>
    <w:pPr>
      <w:tabs>
        <w:tab w:val="left" w:pos="1021"/>
      </w:tabs>
      <w:spacing w:before="60" w:after="60"/>
      <w:ind w:left="1020" w:hanging="340"/>
    </w:pPr>
  </w:style>
  <w:style w:type="paragraph" w:styleId="List4">
    <w:name w:val="List 4"/>
    <w:basedOn w:val="BodyText"/>
    <w:rsid w:val="00337A60"/>
    <w:pPr>
      <w:tabs>
        <w:tab w:val="left" w:pos="1361"/>
      </w:tabs>
      <w:spacing w:before="60" w:after="60"/>
      <w:ind w:left="1361" w:hanging="340"/>
    </w:pPr>
  </w:style>
  <w:style w:type="paragraph" w:styleId="List5">
    <w:name w:val="List 5"/>
    <w:basedOn w:val="BodyText"/>
    <w:rsid w:val="00337A60"/>
    <w:pPr>
      <w:tabs>
        <w:tab w:val="left" w:pos="1701"/>
      </w:tabs>
      <w:spacing w:before="60" w:after="60"/>
      <w:ind w:left="1701" w:hanging="340"/>
    </w:pPr>
  </w:style>
  <w:style w:type="paragraph" w:styleId="ListBullet3">
    <w:name w:val="List Bullet 3"/>
    <w:basedOn w:val="List3"/>
    <w:rsid w:val="00337A60"/>
    <w:pPr>
      <w:numPr>
        <w:numId w:val="13"/>
      </w:numPr>
      <w:tabs>
        <w:tab w:val="clear" w:pos="1021"/>
      </w:tabs>
      <w:ind w:left="1037" w:hanging="357"/>
    </w:pPr>
  </w:style>
  <w:style w:type="paragraph" w:styleId="ListBullet4">
    <w:name w:val="List Bullet 4"/>
    <w:basedOn w:val="List4"/>
    <w:rsid w:val="00337A60"/>
    <w:pPr>
      <w:numPr>
        <w:numId w:val="2"/>
      </w:numPr>
      <w:tabs>
        <w:tab w:val="clear" w:pos="1361"/>
      </w:tabs>
    </w:pPr>
  </w:style>
  <w:style w:type="paragraph" w:styleId="ListBullet5">
    <w:name w:val="List Bullet 5"/>
    <w:basedOn w:val="List5"/>
    <w:rsid w:val="00337A60"/>
    <w:pPr>
      <w:numPr>
        <w:numId w:val="3"/>
      </w:numPr>
    </w:pPr>
  </w:style>
  <w:style w:type="paragraph" w:styleId="ListContinue2">
    <w:name w:val="List Continue 2"/>
    <w:basedOn w:val="List2"/>
    <w:rsid w:val="00337A60"/>
    <w:pPr>
      <w:ind w:firstLine="0"/>
    </w:pPr>
  </w:style>
  <w:style w:type="paragraph" w:styleId="ListContinue3">
    <w:name w:val="List Continue 3"/>
    <w:basedOn w:val="List3"/>
    <w:rsid w:val="00337A60"/>
    <w:pPr>
      <w:ind w:left="1021" w:firstLine="0"/>
    </w:pPr>
  </w:style>
  <w:style w:type="paragraph" w:styleId="ListContinue4">
    <w:name w:val="List Continue 4"/>
    <w:basedOn w:val="List4"/>
    <w:rsid w:val="00337A60"/>
    <w:pPr>
      <w:ind w:firstLine="0"/>
    </w:pPr>
  </w:style>
  <w:style w:type="paragraph" w:styleId="ListContinue5">
    <w:name w:val="List Continue 5"/>
    <w:basedOn w:val="List5"/>
    <w:rsid w:val="00337A60"/>
    <w:pPr>
      <w:ind w:firstLine="0"/>
    </w:pPr>
  </w:style>
  <w:style w:type="paragraph" w:styleId="ListNumber3">
    <w:name w:val="List Number 3"/>
    <w:basedOn w:val="List3"/>
    <w:rsid w:val="00337A60"/>
    <w:pPr>
      <w:numPr>
        <w:numId w:val="4"/>
      </w:numPr>
    </w:pPr>
  </w:style>
  <w:style w:type="paragraph" w:styleId="ListNumber4">
    <w:name w:val="List Number 4"/>
    <w:basedOn w:val="List4"/>
    <w:rsid w:val="00337A60"/>
    <w:pPr>
      <w:numPr>
        <w:numId w:val="5"/>
      </w:numPr>
    </w:pPr>
  </w:style>
  <w:style w:type="paragraph" w:styleId="ListNumber5">
    <w:name w:val="List Number 5"/>
    <w:basedOn w:val="List5"/>
    <w:rsid w:val="00337A60"/>
    <w:pPr>
      <w:numPr>
        <w:numId w:val="6"/>
      </w:numPr>
    </w:pPr>
  </w:style>
  <w:style w:type="paragraph" w:styleId="BlockText">
    <w:name w:val="Block Text"/>
    <w:basedOn w:val="Normal"/>
    <w:rsid w:val="00337A60"/>
    <w:pPr>
      <w:spacing w:after="120"/>
      <w:ind w:left="1440" w:right="1440"/>
    </w:pPr>
  </w:style>
  <w:style w:type="character" w:customStyle="1" w:styleId="Subscript">
    <w:name w:val="Subscript"/>
    <w:basedOn w:val="DefaultParagraphFont"/>
    <w:rsid w:val="00337A60"/>
    <w:rPr>
      <w:sz w:val="16"/>
      <w:vertAlign w:val="subscript"/>
    </w:rPr>
  </w:style>
  <w:style w:type="character" w:customStyle="1" w:styleId="Superscript">
    <w:name w:val="Superscript"/>
    <w:basedOn w:val="DefaultParagraphFont"/>
    <w:rsid w:val="00337A60"/>
    <w:rPr>
      <w:sz w:val="16"/>
      <w:vertAlign w:val="superscript"/>
    </w:rPr>
  </w:style>
  <w:style w:type="character" w:customStyle="1" w:styleId="Symbols">
    <w:name w:val="Symbols"/>
    <w:basedOn w:val="DefaultParagraphFont"/>
    <w:rsid w:val="00337A60"/>
    <w:rPr>
      <w:rFonts w:ascii="Symbol" w:hAnsi="Symbol"/>
    </w:rPr>
  </w:style>
  <w:style w:type="character" w:customStyle="1" w:styleId="MenuOptions">
    <w:name w:val="Menu Options"/>
    <w:basedOn w:val="DefaultParagraphFont"/>
    <w:rsid w:val="00337A60"/>
    <w:rPr>
      <w:rFonts w:ascii="Arial Narrow" w:hAnsi="Arial Narrow"/>
      <w:smallCaps/>
    </w:rPr>
  </w:style>
  <w:style w:type="character" w:customStyle="1" w:styleId="Buttons">
    <w:name w:val="Buttons"/>
    <w:basedOn w:val="DefaultParagraphFont"/>
    <w:rsid w:val="00337A60"/>
    <w:rPr>
      <w:b/>
    </w:rPr>
  </w:style>
  <w:style w:type="character" w:customStyle="1" w:styleId="Underlined">
    <w:name w:val="Underlined"/>
    <w:basedOn w:val="DefaultParagraphFont"/>
    <w:rsid w:val="00337A60"/>
    <w:rPr>
      <w:u w:val="single"/>
    </w:rPr>
  </w:style>
  <w:style w:type="paragraph" w:customStyle="1" w:styleId="TableBodyTextRight">
    <w:name w:val="Table Body Text Right"/>
    <w:basedOn w:val="TableBodyText"/>
    <w:rsid w:val="00337A60"/>
    <w:pPr>
      <w:widowControl w:val="0"/>
      <w:autoSpaceDE w:val="0"/>
      <w:autoSpaceDN w:val="0"/>
      <w:adjustRightInd w:val="0"/>
      <w:jc w:val="right"/>
    </w:pPr>
    <w:rPr>
      <w:rFonts w:cs="Arial"/>
      <w:szCs w:val="18"/>
    </w:rPr>
  </w:style>
  <w:style w:type="paragraph" w:customStyle="1" w:styleId="CopyrightText">
    <w:name w:val="Copyright Text"/>
    <w:basedOn w:val="BodyText"/>
    <w:rsid w:val="00337A60"/>
    <w:rPr>
      <w:sz w:val="18"/>
    </w:rPr>
  </w:style>
  <w:style w:type="paragraph" w:customStyle="1" w:styleId="BodySmallRight">
    <w:name w:val="Body Small Right"/>
    <w:basedOn w:val="BodyTextRight"/>
    <w:rsid w:val="00337A60"/>
    <w:rPr>
      <w:sz w:val="18"/>
      <w:szCs w:val="18"/>
    </w:rPr>
  </w:style>
  <w:style w:type="paragraph" w:customStyle="1" w:styleId="MarginEdition">
    <w:name w:val="Margin Edition"/>
    <w:basedOn w:val="MarginNote"/>
    <w:rsid w:val="00337A60"/>
    <w:pPr>
      <w:spacing w:before="0" w:after="0"/>
    </w:pPr>
    <w:rPr>
      <w:rFonts w:ascii="Times New Roman" w:hAnsi="Times New Roman"/>
      <w:color w:val="999999"/>
    </w:rPr>
  </w:style>
  <w:style w:type="paragraph" w:customStyle="1" w:styleId="Spacer">
    <w:name w:val="Spacer"/>
    <w:basedOn w:val="Normal"/>
    <w:rsid w:val="00337A60"/>
    <w:rPr>
      <w:sz w:val="2"/>
      <w:szCs w:val="2"/>
    </w:rPr>
  </w:style>
  <w:style w:type="character" w:customStyle="1" w:styleId="Small">
    <w:name w:val="Small"/>
    <w:basedOn w:val="DefaultParagraphFont"/>
    <w:rsid w:val="00337A60"/>
    <w:rPr>
      <w:sz w:val="16"/>
    </w:rPr>
  </w:style>
  <w:style w:type="paragraph" w:customStyle="1" w:styleId="WideTable">
    <w:name w:val="Wide Table"/>
    <w:basedOn w:val="Normal"/>
    <w:rsid w:val="00337A60"/>
    <w:pPr>
      <w:ind w:left="-1418"/>
    </w:pPr>
    <w:rPr>
      <w:sz w:val="2"/>
      <w:szCs w:val="2"/>
    </w:rPr>
  </w:style>
  <w:style w:type="character" w:styleId="PageNumber">
    <w:name w:val="page number"/>
    <w:basedOn w:val="DefaultParagraphFont"/>
    <w:rsid w:val="00337A60"/>
  </w:style>
  <w:style w:type="paragraph" w:styleId="Quote">
    <w:name w:val="Quote"/>
    <w:basedOn w:val="Heading1"/>
    <w:link w:val="QuoteChar"/>
    <w:qFormat/>
    <w:rsid w:val="00337A60"/>
    <w:rPr>
      <w:b w:val="0"/>
      <w:sz w:val="72"/>
      <w:szCs w:val="72"/>
      <w:lang w:val="en-NZ"/>
    </w:rPr>
  </w:style>
  <w:style w:type="character" w:customStyle="1" w:styleId="QuoteChar">
    <w:name w:val="Quote Char"/>
    <w:basedOn w:val="DefaultParagraphFont"/>
    <w:link w:val="Quote"/>
    <w:rsid w:val="00337A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7A60"/>
    <w:pPr>
      <w:pageBreakBefore/>
    </w:pPr>
  </w:style>
  <w:style w:type="paragraph" w:customStyle="1" w:styleId="Border">
    <w:name w:val="Border"/>
    <w:basedOn w:val="Normal"/>
    <w:qFormat/>
    <w:rsid w:val="00337A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7A60"/>
    <w:rPr>
      <w:b/>
      <w:bCs/>
      <w:i/>
      <w:iCs/>
      <w:color w:val="auto"/>
    </w:rPr>
  </w:style>
  <w:style w:type="paragraph" w:styleId="IntenseQuote">
    <w:name w:val="Intense Quote"/>
    <w:basedOn w:val="Normal"/>
    <w:next w:val="Normal"/>
    <w:link w:val="IntenseQuoteChar"/>
    <w:uiPriority w:val="30"/>
    <w:qFormat/>
    <w:rsid w:val="00337A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7A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7A60"/>
    <w:rPr>
      <w:smallCaps/>
      <w:color w:val="auto"/>
      <w:u w:val="single"/>
    </w:rPr>
  </w:style>
  <w:style w:type="character" w:styleId="IntenseReference">
    <w:name w:val="Intense Reference"/>
    <w:basedOn w:val="DefaultParagraphFont"/>
    <w:uiPriority w:val="32"/>
    <w:qFormat/>
    <w:rsid w:val="00337A60"/>
    <w:rPr>
      <w:b/>
      <w:bCs/>
      <w:smallCaps/>
      <w:color w:val="auto"/>
      <w:spacing w:val="5"/>
      <w:u w:val="single"/>
    </w:rPr>
  </w:style>
  <w:style w:type="paragraph" w:customStyle="1" w:styleId="2ColumnHeading">
    <w:name w:val="2Column Heading"/>
    <w:basedOn w:val="BodyText"/>
    <w:qFormat/>
    <w:rsid w:val="00337A60"/>
    <w:pPr>
      <w:spacing w:after="60"/>
      <w:ind w:left="-2268"/>
    </w:pPr>
    <w:rPr>
      <w:b/>
    </w:rPr>
  </w:style>
  <w:style w:type="paragraph" w:customStyle="1" w:styleId="Heading1TOC">
    <w:name w:val="Heading1 TOC"/>
    <w:basedOn w:val="Normal"/>
    <w:qFormat/>
    <w:rsid w:val="00337A60"/>
    <w:pPr>
      <w:spacing w:before="240" w:after="120"/>
    </w:pPr>
    <w:rPr>
      <w:rFonts w:ascii="Times New Roman" w:hAnsi="Times New Roman"/>
      <w:b/>
      <w:sz w:val="32"/>
    </w:rPr>
  </w:style>
  <w:style w:type="paragraph" w:customStyle="1" w:styleId="Heading2TOC">
    <w:name w:val="Heading2 TOC"/>
    <w:basedOn w:val="Normal"/>
    <w:qFormat/>
    <w:rsid w:val="00337A60"/>
    <w:pPr>
      <w:spacing w:before="240" w:after="60"/>
    </w:pPr>
    <w:rPr>
      <w:rFonts w:ascii="Times New Roman" w:hAnsi="Times New Roman"/>
      <w:b/>
      <w:sz w:val="28"/>
    </w:rPr>
  </w:style>
  <w:style w:type="character" w:customStyle="1" w:styleId="Underline">
    <w:name w:val="Underline"/>
    <w:basedOn w:val="DefaultParagraphFont"/>
    <w:qFormat/>
    <w:rsid w:val="00337A60"/>
    <w:rPr>
      <w:u w:val="single"/>
    </w:rPr>
  </w:style>
  <w:style w:type="character" w:customStyle="1" w:styleId="BoldandItalics">
    <w:name w:val="Bold and Italics"/>
    <w:qFormat/>
    <w:rsid w:val="00337A60"/>
    <w:rPr>
      <w:b/>
      <w:i/>
      <w:u w:val="none"/>
    </w:rPr>
  </w:style>
  <w:style w:type="paragraph" w:styleId="BalloonText">
    <w:name w:val="Balloon Text"/>
    <w:basedOn w:val="Normal"/>
    <w:link w:val="BalloonTextChar"/>
    <w:rsid w:val="00337A60"/>
    <w:rPr>
      <w:rFonts w:ascii="Tahoma" w:hAnsi="Tahoma" w:cs="Tahoma"/>
      <w:sz w:val="16"/>
      <w:szCs w:val="16"/>
    </w:rPr>
  </w:style>
  <w:style w:type="character" w:customStyle="1" w:styleId="BalloonTextChar">
    <w:name w:val="Balloon Text Char"/>
    <w:basedOn w:val="DefaultParagraphFont"/>
    <w:link w:val="BalloonText"/>
    <w:rsid w:val="00337A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7A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7A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7A60"/>
    <w:rPr>
      <w:b/>
      <w:color w:val="660033"/>
      <w:spacing w:val="0"/>
    </w:rPr>
  </w:style>
  <w:style w:type="paragraph" w:customStyle="1" w:styleId="Nameditemlist">
    <w:name w:val="Named item list"/>
    <w:basedOn w:val="BodyText"/>
    <w:qFormat/>
    <w:rsid w:val="00337A60"/>
    <w:pPr>
      <w:tabs>
        <w:tab w:val="left" w:pos="2835"/>
      </w:tabs>
      <w:ind w:left="2835" w:hanging="2835"/>
    </w:pPr>
  </w:style>
  <w:style w:type="paragraph" w:customStyle="1" w:styleId="BodyTextnopadding">
    <w:name w:val="Body Text no padding"/>
    <w:basedOn w:val="BodyText"/>
    <w:qFormat/>
    <w:rsid w:val="00337A60"/>
    <w:pPr>
      <w:spacing w:before="0" w:after="0"/>
    </w:pPr>
  </w:style>
  <w:style w:type="paragraph" w:customStyle="1" w:styleId="BodyTextBold">
    <w:name w:val="Body Text Bold"/>
    <w:basedOn w:val="BodyText"/>
    <w:qFormat/>
    <w:rsid w:val="00337A60"/>
    <w:rPr>
      <w:b/>
    </w:rPr>
  </w:style>
  <w:style w:type="character" w:styleId="Hyperlink">
    <w:name w:val="Hyperlink"/>
    <w:basedOn w:val="DefaultParagraphFont"/>
    <w:uiPriority w:val="99"/>
    <w:unhideWhenUsed/>
    <w:rsid w:val="008A7C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778</Words>
  <Characters>4798</Characters>
  <Application>Microsoft Office Word</Application>
  <DocSecurity>0</DocSecurity>
  <Lines>208</Lines>
  <Paragraphs>123</Paragraphs>
  <ScaleCrop>false</ScaleCrop>
  <Company>Author-it Software Corporation Ltd.</Company>
  <LinksUpToDate>false</LinksUpToDate>
  <CharactersWithSpaces>5453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MSFPT3015 Voice a piano</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2022-06-03T07:19:00Z</dcterms:created>
  <dcterms:modified xsi:type="dcterms:W3CDTF">2022-06-03T07:19:00Z</dcterms:modified>
</cp:coreProperties>
</file>