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BFC" w:rsidP="00FB6BFC">
      <w:pPr>
        <w:pStyle w:val="Title"/>
      </w:pPr>
      <w:r>
        <w:fldChar w:fldCharType="begin"/>
      </w:r>
      <w:r>
        <w:instrText xml:space="preserve"> TITLE   \* MERGEFORMAT </w:instrText>
      </w:r>
      <w:r>
        <w:fldChar w:fldCharType="separate"/>
      </w:r>
      <w:r>
        <w:t>MSFPT3011 Tune unisons aurally to a beatless condition</w:t>
      </w:r>
      <w:r>
        <w:fldChar w:fldCharType="end"/>
      </w:r>
    </w:p>
    <w:p w:rsidR="00FB6BFC" w:rsidP="00FB6BFC">
      <w:pPr>
        <w:pStyle w:val="Version"/>
        <w:sectPr w:rsidSect="000511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110E" w:rsidP="0005110E">
      <w:pPr>
        <w:pStyle w:val="SuperHeading"/>
      </w:pPr>
      <w:r w:rsidRPr="0005110E">
        <w:t>MSFPT3011 Tune unisons aurally to a beatless condition</w:t>
      </w:r>
    </w:p>
    <w:p w:rsidR="00000000" w:rsidRPr="0005110E" w:rsidP="0005110E">
      <w:pPr>
        <w:pStyle w:val="Heading1"/>
      </w:pPr>
      <w:bookmarkStart w:id="1" w:name="O_623022"/>
      <w:bookmarkEnd w:id="1"/>
      <w:r w:rsidRPr="0005110E">
        <w:t>Modification History</w:t>
      </w:r>
    </w:p>
    <w:p w:rsidR="00000000" w:rsidRPr="0005110E" w:rsidP="00FB6BFC">
      <w:pPr>
        <w:pStyle w:val="BodyText"/>
      </w:pPr>
      <w:r w:rsidRPr="0005110E">
        <w:t>Release 1 - New unit of competency</w:t>
      </w:r>
    </w:p>
    <w:p w:rsidR="00000000" w:rsidRPr="0005110E" w:rsidP="0005110E">
      <w:pPr>
        <w:pStyle w:val="Heading1"/>
      </w:pPr>
      <w:bookmarkStart w:id="2" w:name="O_623030"/>
      <w:bookmarkEnd w:id="2"/>
      <w:r w:rsidRPr="0005110E">
        <w:t>Application</w:t>
      </w:r>
    </w:p>
    <w:p w:rsidR="00000000" w:rsidRPr="0005110E" w:rsidP="00FB6BFC">
      <w:pPr>
        <w:pStyle w:val="BodyText"/>
      </w:pPr>
      <w:r w:rsidRPr="0005110E">
        <w:t>This unit of competency covers tuning unisons aurally so they achieve an even and accurate pitch that may include the use of hammers and stabilisation tech</w:t>
      </w:r>
      <w:r w:rsidRPr="0005110E">
        <w:t>niques. It applies in workplace and on-site environments for small to large scale enterprises.</w:t>
      </w:r>
    </w:p>
    <w:p w:rsidR="00000000" w:rsidRPr="0005110E" w:rsidP="00FB6BFC">
      <w:pPr>
        <w:pStyle w:val="BodyText"/>
      </w:pPr>
      <w:r w:rsidRPr="0005110E">
        <w:t>No licensing, legislative or certification requirements apply to this unit at the time of publication.</w:t>
      </w:r>
    </w:p>
    <w:p w:rsidR="00000000" w:rsidRPr="0005110E" w:rsidP="0005110E">
      <w:pPr>
        <w:pStyle w:val="Heading1"/>
      </w:pPr>
      <w:bookmarkStart w:id="3" w:name="O_623029"/>
      <w:bookmarkEnd w:id="3"/>
      <w:r w:rsidRPr="0005110E">
        <w:t>Pre-requisite Unit</w:t>
      </w:r>
    </w:p>
    <w:p w:rsidR="00000000" w:rsidRPr="0005110E" w:rsidP="0005110E">
      <w:pPr>
        <w:pStyle w:val="Heading1"/>
      </w:pPr>
      <w:bookmarkStart w:id="4" w:name="O_623028"/>
      <w:bookmarkEnd w:id="4"/>
      <w:r w:rsidRPr="0005110E">
        <w:t>Compe</w:t>
      </w:r>
      <w:r w:rsidRPr="0005110E">
        <w:t>tency Field</w:t>
      </w:r>
    </w:p>
    <w:p w:rsidR="00000000" w:rsidRPr="0005110E" w:rsidP="0005110E">
      <w:pPr>
        <w:pStyle w:val="Heading1"/>
      </w:pPr>
      <w:bookmarkStart w:id="5" w:name="O_623027"/>
      <w:bookmarkEnd w:id="5"/>
      <w:r w:rsidRPr="0005110E">
        <w:t>Unit Sector</w:t>
      </w:r>
    </w:p>
    <w:p w:rsidR="00000000" w:rsidRPr="0005110E" w:rsidP="00FB6BFC">
      <w:pPr>
        <w:pStyle w:val="BodyText"/>
      </w:pPr>
      <w:r w:rsidRPr="0005110E">
        <w:t>Piano Technology</w:t>
      </w:r>
    </w:p>
    <w:p w:rsidR="00000000" w:rsidRPr="0005110E" w:rsidP="0005110E">
      <w:pPr>
        <w:pStyle w:val="Heading1"/>
      </w:pPr>
      <w:bookmarkStart w:id="6" w:name="O_623026"/>
      <w:bookmarkEnd w:id="6"/>
      <w:r w:rsidRPr="0005110E">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05110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Performance criteria describe the performance needed to demonstrate achievement of the element.</w:t>
            </w:r>
          </w:p>
        </w:tc>
      </w:tr>
      <w:tr w:rsidTr="000511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1</w:t>
            </w:r>
          </w:p>
        </w:tc>
        <w:tc>
          <w:tcPr>
            <w:tcW w:w="2219"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Plan for tuning unisons aurally</w:t>
            </w:r>
          </w:p>
        </w:tc>
        <w:tc>
          <w:tcPr>
            <w:tcW w:w="661"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1.1</w:t>
            </w:r>
          </w:p>
        </w:tc>
        <w:tc>
          <w:tcPr>
            <w:tcW w:w="5866"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Work health and safety (WHS) requirements, legislative requirements and workplace practices relevant to tuning unisons are verified and complied with</w:t>
            </w:r>
          </w:p>
        </w:tc>
      </w:tr>
      <w:tr w:rsidTr="000511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1.2</w:t>
            </w:r>
          </w:p>
        </w:tc>
        <w:tc>
          <w:tcPr>
            <w:tcW w:w="5866"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Customer requirements are received, analysed and confirmed with</w:t>
            </w:r>
            <w:r w:rsidRPr="0005110E">
              <w:t xml:space="preserve"> appropriate personnel</w:t>
            </w:r>
          </w:p>
        </w:tc>
      </w:tr>
      <w:tr w:rsidTr="000511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1.3</w:t>
            </w:r>
          </w:p>
        </w:tc>
        <w:tc>
          <w:tcPr>
            <w:tcW w:w="5866"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 xml:space="preserve">Communication with others involved with the work is established and maintained to ensure efficient work flow, coordination, personnel cooperation and safety </w:t>
            </w:r>
          </w:p>
        </w:tc>
      </w:tr>
      <w:tr w:rsidTr="000511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1.4</w:t>
            </w:r>
          </w:p>
        </w:tc>
        <w:tc>
          <w:tcPr>
            <w:tcW w:w="5866"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Written instructions are followed</w:t>
            </w:r>
          </w:p>
        </w:tc>
      </w:tr>
      <w:tr w:rsidTr="000511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2</w:t>
            </w:r>
          </w:p>
        </w:tc>
        <w:tc>
          <w:tcPr>
            <w:tcW w:w="2219"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Prepare to tune unisons</w:t>
            </w:r>
          </w:p>
        </w:tc>
        <w:tc>
          <w:tcPr>
            <w:tcW w:w="661"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2.1</w:t>
            </w:r>
          </w:p>
        </w:tc>
        <w:tc>
          <w:tcPr>
            <w:tcW w:w="5866"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Tools and equipment are selected consistent with the needs of the job</w:t>
            </w:r>
          </w:p>
        </w:tc>
      </w:tr>
      <w:tr w:rsidTr="000511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2.2</w:t>
            </w:r>
          </w:p>
        </w:tc>
        <w:tc>
          <w:tcPr>
            <w:tcW w:w="5866"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Selected tools and equipment are checked for service ability and safety and any faults repaired and reported according to workplace practices</w:t>
            </w:r>
          </w:p>
        </w:tc>
      </w:tr>
      <w:tr w:rsidTr="000511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2.3</w:t>
            </w:r>
          </w:p>
        </w:tc>
        <w:tc>
          <w:tcPr>
            <w:tcW w:w="5866"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Personal protective equipm</w:t>
            </w:r>
            <w:r w:rsidRPr="0005110E">
              <w:t>ent is correctly fitted and used</w:t>
            </w:r>
          </w:p>
        </w:tc>
      </w:tr>
      <w:tr w:rsidTr="000511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3</w:t>
            </w:r>
          </w:p>
        </w:tc>
        <w:tc>
          <w:tcPr>
            <w:tcW w:w="2219"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Set a string</w:t>
            </w:r>
          </w:p>
        </w:tc>
        <w:tc>
          <w:tcPr>
            <w:tcW w:w="661"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3.1</w:t>
            </w:r>
          </w:p>
        </w:tc>
        <w:tc>
          <w:tcPr>
            <w:tcW w:w="5866"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Correct posture for tuning is demonstrated which minimises fatigue and promotes muscular control.</w:t>
            </w:r>
          </w:p>
        </w:tc>
      </w:tr>
      <w:tr w:rsidTr="000511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3.2</w:t>
            </w:r>
          </w:p>
        </w:tc>
        <w:tc>
          <w:tcPr>
            <w:tcW w:w="5866"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The fundamental string is tuned aurally to a pitch standard</w:t>
            </w:r>
          </w:p>
        </w:tc>
      </w:tr>
      <w:tr w:rsidTr="000511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3.3</w:t>
            </w:r>
          </w:p>
        </w:tc>
        <w:tc>
          <w:tcPr>
            <w:tcW w:w="5866"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Given an external pitch standard, frequency of one string is matched to that pitch to within ± .5 cent</w:t>
            </w:r>
          </w:p>
        </w:tc>
      </w:tr>
      <w:tr w:rsidTr="000511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3.4</w:t>
            </w:r>
          </w:p>
        </w:tc>
        <w:tc>
          <w:tcPr>
            <w:tcW w:w="5866"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Tuned string is stabilised using correct hammer techniques</w:t>
            </w:r>
          </w:p>
        </w:tc>
      </w:tr>
      <w:tr w:rsidTr="000511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4</w:t>
            </w:r>
          </w:p>
        </w:tc>
        <w:tc>
          <w:tcPr>
            <w:tcW w:w="2219"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Tune an adjacent string in unison to the fundamental string</w:t>
            </w:r>
          </w:p>
        </w:tc>
        <w:tc>
          <w:tcPr>
            <w:tcW w:w="661"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4.1</w:t>
            </w:r>
          </w:p>
        </w:tc>
        <w:tc>
          <w:tcPr>
            <w:tcW w:w="5866"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Pitch of unison stri</w:t>
            </w:r>
            <w:r w:rsidRPr="0005110E">
              <w:t>ng is adjusted to fundamental string, employing stabilisation techniques, to a beatless condition</w:t>
            </w:r>
          </w:p>
        </w:tc>
      </w:tr>
      <w:tr w:rsidTr="000511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4.2</w:t>
            </w:r>
          </w:p>
        </w:tc>
        <w:tc>
          <w:tcPr>
            <w:tcW w:w="5866"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Remaining strings are tuned according to above process</w:t>
            </w:r>
          </w:p>
        </w:tc>
      </w:tr>
      <w:tr w:rsidTr="000511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5</w:t>
            </w:r>
          </w:p>
        </w:tc>
        <w:tc>
          <w:tcPr>
            <w:tcW w:w="2219"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Clean up work area</w:t>
            </w:r>
          </w:p>
        </w:tc>
        <w:tc>
          <w:tcPr>
            <w:tcW w:w="661"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5.1</w:t>
            </w:r>
          </w:p>
        </w:tc>
        <w:tc>
          <w:tcPr>
            <w:tcW w:w="5866"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All tools, materials and other equipment are checked, cleaned and returned to their appropriate location</w:t>
            </w:r>
          </w:p>
        </w:tc>
      </w:tr>
      <w:tr w:rsidTr="000511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5.2</w:t>
            </w:r>
          </w:p>
        </w:tc>
        <w:tc>
          <w:tcPr>
            <w:tcW w:w="5866"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Work area is cleared and waste removed</w:t>
            </w:r>
          </w:p>
        </w:tc>
      </w:tr>
      <w:tr w:rsidTr="000511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5.3</w:t>
            </w:r>
          </w:p>
        </w:tc>
        <w:tc>
          <w:tcPr>
            <w:tcW w:w="5866" w:type="dxa"/>
            <w:tcBorders>
              <w:top w:val="nil"/>
              <w:left w:val="nil"/>
              <w:bottom w:val="nil"/>
              <w:right w:val="nil"/>
            </w:tcBorders>
            <w:tcMar>
              <w:top w:w="0" w:type="dxa"/>
              <w:left w:w="62" w:type="dxa"/>
              <w:bottom w:w="0" w:type="dxa"/>
              <w:right w:w="62" w:type="dxa"/>
            </w:tcMar>
          </w:tcPr>
          <w:p w:rsidR="00000000" w:rsidRPr="0005110E" w:rsidP="0005110E">
            <w:pPr>
              <w:pStyle w:val="BodyText"/>
            </w:pPr>
            <w:r w:rsidRPr="0005110E">
              <w:t>Workplace documentation is completed and filed</w:t>
            </w:r>
          </w:p>
        </w:tc>
      </w:tr>
    </w:tbl>
    <w:p w:rsidR="00000000" w:rsidRPr="0005110E" w:rsidP="0005110E">
      <w:pPr>
        <w:pStyle w:val="BodyText"/>
      </w:pPr>
    </w:p>
    <w:p w:rsidR="00000000" w:rsidRPr="0005110E" w:rsidP="0005110E">
      <w:pPr>
        <w:pStyle w:val="AllowPageBreak"/>
      </w:pPr>
    </w:p>
    <w:p w:rsidR="00000000" w:rsidRPr="0005110E" w:rsidP="0005110E">
      <w:pPr>
        <w:pStyle w:val="Heading1"/>
      </w:pPr>
      <w:bookmarkStart w:id="7" w:name="O_623025"/>
      <w:bookmarkEnd w:id="7"/>
      <w:r w:rsidRPr="0005110E">
        <w:t>Foundation Skills</w:t>
      </w:r>
    </w:p>
    <w:p w:rsidR="00000000" w:rsidRPr="0005110E" w:rsidP="00FB6BFC">
      <w:pPr>
        <w:pStyle w:val="BodyText"/>
      </w:pPr>
      <w:r w:rsidRPr="0005110E">
        <w:t>Foundation skills essential to performance are explicit in the performance criteria of this unit of competency. Detail on appropriate performance levels for each furnishing unit of competency in reading, writing, oral communication and numeracy utilising t</w:t>
      </w:r>
      <w:r w:rsidRPr="0005110E">
        <w:t>he Australian Core Skills Framework (ACSF) are provided in the Furnishing Training Package Implementation Guide.</w:t>
      </w:r>
    </w:p>
    <w:p w:rsidR="00000000" w:rsidRPr="0005110E" w:rsidP="0005110E">
      <w:pPr>
        <w:pStyle w:val="Heading1"/>
      </w:pPr>
      <w:bookmarkStart w:id="8" w:name="O_623024"/>
      <w:bookmarkEnd w:id="8"/>
      <w:r w:rsidRPr="0005110E">
        <w:t>Range of Conditions</w:t>
      </w:r>
    </w:p>
    <w:tbl>
      <w:tblPr>
        <w:tblW w:w="0" w:type="auto"/>
        <w:tblLayout w:type="fixed"/>
        <w:tblCellMar>
          <w:left w:w="62" w:type="dxa"/>
          <w:right w:w="62" w:type="dxa"/>
        </w:tblCellMar>
        <w:tblLook w:val="0000"/>
      </w:tblPr>
      <w:tblGrid>
        <w:gridCol w:w="2760"/>
        <w:gridCol w:w="6312"/>
      </w:tblGrid>
      <w:tr w:rsidTr="000511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t>Specifies different work environments and conditions that may affect performance. Essential operating cond</w:t>
            </w:r>
            <w:r w:rsidRPr="0005110E">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05110E">
              <w:t>to the work environment.</w:t>
            </w:r>
          </w:p>
        </w:tc>
      </w:tr>
      <w:tr w:rsidTr="000511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5110E" w:rsidP="0005110E">
            <w:pPr>
              <w:pStyle w:val="ListBullet"/>
            </w:pPr>
            <w:r w:rsidRPr="0005110E">
              <w:t xml:space="preserve">WHS requirements, including legislation, building codes, material safety management systems, hazardous and dangerous goods codes, and local safe operating procedures or equivalent </w:t>
            </w:r>
          </w:p>
          <w:p w:rsidR="00000000" w:rsidRPr="0005110E" w:rsidP="0005110E">
            <w:pPr>
              <w:pStyle w:val="ListBullet"/>
            </w:pPr>
            <w:r w:rsidRPr="0005110E">
              <w:t>work is carried out in a</w:t>
            </w:r>
            <w:r w:rsidRPr="0005110E">
              <w:t>ccordance with legislative obligations, environmental legislation, relevant health regulations, manual handling procedures and organisation insurance requirements</w:t>
            </w:r>
          </w:p>
          <w:p w:rsidR="00000000" w:rsidP="0005110E">
            <w:pPr>
              <w:pStyle w:val="ListBullet"/>
              <w:rPr>
                <w:lang w:val="en-NZ"/>
              </w:rPr>
            </w:pPr>
            <w:r w:rsidRPr="0005110E">
              <w:t xml:space="preserve">work requires individuals to demonstrate some discretion, judgement and problem solving </w:t>
            </w:r>
          </w:p>
        </w:tc>
      </w:tr>
      <w:tr w:rsidTr="000511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5110E" w:rsidP="0005110E">
            <w:pPr>
              <w:pStyle w:val="ListBullet"/>
            </w:pPr>
            <w:r w:rsidRPr="0005110E">
              <w:t>pitch standard</w:t>
            </w:r>
          </w:p>
          <w:p w:rsidR="00000000" w:rsidRPr="0005110E" w:rsidP="0005110E">
            <w:pPr>
              <w:pStyle w:val="ListBullet"/>
            </w:pPr>
            <w:r w:rsidRPr="0005110E">
              <w:t>tuning lever/hammer</w:t>
            </w:r>
          </w:p>
          <w:p w:rsidR="00000000" w:rsidRPr="0005110E" w:rsidP="0005110E">
            <w:pPr>
              <w:pStyle w:val="ListBullet"/>
            </w:pPr>
            <w:r w:rsidRPr="0005110E">
              <w:t>temperament strip</w:t>
            </w:r>
          </w:p>
          <w:p w:rsidR="00000000" w:rsidRPr="0005110E" w:rsidP="0005110E">
            <w:pPr>
              <w:pStyle w:val="ListBullet"/>
            </w:pPr>
            <w:r w:rsidRPr="0005110E">
              <w:t>mutes and wedges</w:t>
            </w:r>
          </w:p>
          <w:p w:rsidR="00000000" w:rsidRPr="0005110E" w:rsidP="0005110E">
            <w:pPr>
              <w:pStyle w:val="ListBullet"/>
            </w:pPr>
            <w:r w:rsidRPr="0005110E">
              <w:t>tip wrench</w:t>
            </w:r>
          </w:p>
          <w:p w:rsidR="00000000" w:rsidP="0005110E">
            <w:pPr>
              <w:pStyle w:val="ListBullet"/>
              <w:rPr>
                <w:lang w:val="en-NZ"/>
              </w:rPr>
            </w:pPr>
            <w:r w:rsidRPr="0005110E">
              <w:t>tuning tips and heads</w:t>
            </w:r>
          </w:p>
        </w:tc>
      </w:tr>
      <w:tr w:rsidTr="000511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05110E" w:rsidP="0005110E">
            <w:pPr>
              <w:pStyle w:val="ListBullet"/>
            </w:pPr>
            <w:r w:rsidRPr="0005110E">
              <w:t>standing or seated according to type of piano and height of individual</w:t>
            </w:r>
          </w:p>
          <w:p w:rsidR="00000000" w:rsidRPr="0005110E" w:rsidP="0005110E">
            <w:pPr>
              <w:pStyle w:val="ListBullet"/>
            </w:pPr>
            <w:r w:rsidRPr="0005110E">
              <w:t>evenly distributing body</w:t>
            </w:r>
            <w:r w:rsidRPr="0005110E">
              <w:t xml:space="preserve"> weight between both feet while standing to reduce fatigue</w:t>
            </w:r>
          </w:p>
          <w:p w:rsidR="00000000" w:rsidP="0005110E">
            <w:pPr>
              <w:pStyle w:val="ListBullet"/>
              <w:rPr>
                <w:lang w:val="en-NZ"/>
              </w:rPr>
            </w:pPr>
            <w:r w:rsidRPr="0005110E">
              <w:t>resting arm where available to aid control during tuning and reduce tiredness</w:t>
            </w:r>
          </w:p>
        </w:tc>
      </w:tr>
      <w:tr w:rsidTr="000511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rPr>
                <w:rStyle w:val="SpecialBold"/>
              </w:rPr>
              <w:t>Pitch standards include:</w:t>
            </w:r>
          </w:p>
        </w:tc>
        <w:tc>
          <w:tcPr>
            <w:tcW w:w="6312" w:type="dxa"/>
            <w:tcBorders>
              <w:top w:val="nil"/>
              <w:left w:val="nil"/>
              <w:bottom w:val="nil"/>
              <w:right w:val="nil"/>
            </w:tcBorders>
            <w:tcMar>
              <w:top w:w="0" w:type="dxa"/>
              <w:left w:w="62" w:type="dxa"/>
              <w:bottom w:w="0" w:type="dxa"/>
              <w:right w:w="62" w:type="dxa"/>
            </w:tcMar>
          </w:tcPr>
          <w:p w:rsidR="00000000" w:rsidRPr="0005110E" w:rsidP="0005110E">
            <w:pPr>
              <w:pStyle w:val="ListBullet"/>
            </w:pPr>
            <w:r w:rsidRPr="0005110E">
              <w:t>piano</w:t>
            </w:r>
          </w:p>
          <w:p w:rsidR="00000000" w:rsidRPr="0005110E" w:rsidP="0005110E">
            <w:pPr>
              <w:pStyle w:val="ListBullet"/>
            </w:pPr>
            <w:r w:rsidRPr="0005110E">
              <w:t>electronic keyboard</w:t>
            </w:r>
          </w:p>
          <w:p w:rsidR="00000000" w:rsidRPr="0005110E" w:rsidP="0005110E">
            <w:pPr>
              <w:pStyle w:val="ListBullet"/>
            </w:pPr>
            <w:r w:rsidRPr="0005110E">
              <w:t>electronic tuning device (ETD)</w:t>
            </w:r>
          </w:p>
          <w:p w:rsidR="00000000" w:rsidP="0005110E">
            <w:pPr>
              <w:pStyle w:val="ListBullet"/>
              <w:rPr>
                <w:lang w:val="en-NZ"/>
              </w:rPr>
            </w:pPr>
            <w:r w:rsidRPr="0005110E">
              <w:t>tuning fork</w:t>
            </w:r>
          </w:p>
        </w:tc>
      </w:tr>
      <w:tr w:rsidTr="000511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rPr>
                <w:rStyle w:val="SpecialBold"/>
              </w:rPr>
              <w:t>Hammer techniques include:</w:t>
            </w:r>
          </w:p>
        </w:tc>
        <w:tc>
          <w:tcPr>
            <w:tcW w:w="6312" w:type="dxa"/>
            <w:tcBorders>
              <w:top w:val="nil"/>
              <w:left w:val="nil"/>
              <w:bottom w:val="nil"/>
              <w:right w:val="nil"/>
            </w:tcBorders>
            <w:tcMar>
              <w:top w:w="0" w:type="dxa"/>
              <w:left w:w="62" w:type="dxa"/>
              <w:bottom w:w="0" w:type="dxa"/>
              <w:right w:w="62" w:type="dxa"/>
            </w:tcMar>
          </w:tcPr>
          <w:p w:rsidR="00000000" w:rsidRPr="0005110E" w:rsidP="0005110E">
            <w:pPr>
              <w:pStyle w:val="ListBullet"/>
            </w:pPr>
            <w:r w:rsidRPr="0005110E">
              <w:t>selection of tuning tip and angle</w:t>
            </w:r>
          </w:p>
          <w:p w:rsidR="00000000" w:rsidRPr="0005110E" w:rsidP="0005110E">
            <w:pPr>
              <w:pStyle w:val="ListBullet"/>
            </w:pPr>
            <w:r w:rsidRPr="0005110E">
              <w:t>jerking movements</w:t>
            </w:r>
          </w:p>
          <w:p w:rsidR="00000000" w:rsidP="0005110E">
            <w:pPr>
              <w:pStyle w:val="ListBullet"/>
              <w:rPr>
                <w:lang w:val="en-NZ"/>
              </w:rPr>
            </w:pPr>
            <w:r w:rsidRPr="0005110E">
              <w:t>positioning hammer on pin at correct angle to avoid bending of tuning pin</w:t>
            </w:r>
          </w:p>
        </w:tc>
      </w:tr>
      <w:tr w:rsidTr="000511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rPr>
                <w:rStyle w:val="SpecialBold"/>
              </w:rPr>
              <w:t>Stabilisation techniques include:</w:t>
            </w:r>
          </w:p>
        </w:tc>
        <w:tc>
          <w:tcPr>
            <w:tcW w:w="6312" w:type="dxa"/>
            <w:tcBorders>
              <w:top w:val="nil"/>
              <w:left w:val="nil"/>
              <w:bottom w:val="nil"/>
              <w:right w:val="nil"/>
            </w:tcBorders>
            <w:tcMar>
              <w:top w:w="0" w:type="dxa"/>
              <w:left w:w="62" w:type="dxa"/>
              <w:bottom w:w="0" w:type="dxa"/>
              <w:right w:w="62" w:type="dxa"/>
            </w:tcMar>
          </w:tcPr>
          <w:p w:rsidR="00000000" w:rsidRPr="0005110E" w:rsidP="0005110E">
            <w:pPr>
              <w:pStyle w:val="ListBullet"/>
            </w:pPr>
            <w:r w:rsidRPr="0005110E">
              <w:t>use of firm key blows in conjunction with placement of pin</w:t>
            </w:r>
          </w:p>
          <w:p w:rsidR="00000000" w:rsidP="0005110E">
            <w:pPr>
              <w:pStyle w:val="ListBullet"/>
              <w:rPr>
                <w:lang w:val="en-NZ"/>
              </w:rPr>
            </w:pPr>
            <w:r w:rsidRPr="0005110E">
              <w:t>calcula</w:t>
            </w:r>
            <w:r w:rsidRPr="0005110E">
              <w:t>tion of string stretch</w:t>
            </w:r>
          </w:p>
        </w:tc>
      </w:tr>
      <w:tr w:rsidTr="000511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5110E">
            <w:pPr>
              <w:pStyle w:val="ListBullet"/>
              <w:rPr>
                <w:lang w:val="en-NZ"/>
              </w:rPr>
            </w:pPr>
            <w:r w:rsidRPr="0005110E">
              <w:t xml:space="preserve">that prescribed under legislation, regulations and enterprise policies and practices </w:t>
            </w:r>
          </w:p>
        </w:tc>
      </w:tr>
      <w:tr w:rsidTr="000511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5110E">
            <w:pPr>
              <w:pStyle w:val="BodyText"/>
              <w:rPr>
                <w:lang w:val="en-NZ"/>
              </w:rPr>
            </w:pPr>
            <w:r w:rsidRPr="0005110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5110E" w:rsidP="0005110E">
            <w:pPr>
              <w:pStyle w:val="ListBullet"/>
            </w:pPr>
            <w:r w:rsidRPr="0005110E">
              <w:t xml:space="preserve">workplace procedures relating to the use of tools and equipment </w:t>
            </w:r>
          </w:p>
          <w:p w:rsidR="00000000" w:rsidRPr="0005110E" w:rsidP="0005110E">
            <w:pPr>
              <w:pStyle w:val="ListBullet"/>
            </w:pPr>
            <w:r w:rsidRPr="0005110E">
              <w:t xml:space="preserve">work instructions, including job sheets, cutting lists, plans, drawings and designs </w:t>
            </w:r>
          </w:p>
          <w:p w:rsidR="00000000" w:rsidRPr="0005110E" w:rsidP="0005110E">
            <w:pPr>
              <w:pStyle w:val="ListBullet"/>
            </w:pPr>
            <w:r w:rsidRPr="0005110E">
              <w:t xml:space="preserve">workplace procedures relating to reporting and communication </w:t>
            </w:r>
          </w:p>
          <w:p w:rsidR="00000000" w:rsidRPr="0005110E" w:rsidP="0005110E">
            <w:pPr>
              <w:pStyle w:val="ListBullet"/>
            </w:pPr>
            <w:r w:rsidRPr="0005110E">
              <w:t>manufacturer specifications and operational procedures</w:t>
            </w:r>
          </w:p>
        </w:tc>
      </w:tr>
    </w:tbl>
    <w:p w:rsidR="00000000" w:rsidRPr="0005110E" w:rsidP="0005110E">
      <w:pPr>
        <w:pStyle w:val="BodyText"/>
      </w:pPr>
    </w:p>
    <w:p w:rsidR="00000000" w:rsidRPr="0005110E" w:rsidP="0005110E">
      <w:pPr>
        <w:pStyle w:val="AllowPageBreak"/>
      </w:pPr>
    </w:p>
    <w:p w:rsidR="00000000" w:rsidRPr="0005110E" w:rsidP="0005110E">
      <w:pPr>
        <w:pStyle w:val="Heading1"/>
      </w:pPr>
      <w:bookmarkStart w:id="9" w:name="O_623023"/>
      <w:bookmarkEnd w:id="9"/>
      <w:r w:rsidRPr="0005110E">
        <w:t>Unit Mapping Information</w:t>
      </w:r>
    </w:p>
    <w:p w:rsidR="00000000" w:rsidRPr="0005110E" w:rsidP="00FB6BFC">
      <w:pPr>
        <w:pStyle w:val="BodyText"/>
      </w:pPr>
      <w:r w:rsidRPr="0005110E">
        <w:t>Supersedes</w:t>
      </w:r>
      <w:r w:rsidRPr="0005110E">
        <w:t xml:space="preserve"> and is equivalent to LMFPT3011A Tune unisons aurally to a beatless condition.</w:t>
      </w:r>
    </w:p>
    <w:p w:rsidR="00000000" w:rsidRPr="0005110E" w:rsidP="0005110E">
      <w:pPr>
        <w:pStyle w:val="Heading1"/>
      </w:pPr>
      <w:bookmarkStart w:id="10" w:name="O_623016"/>
      <w:bookmarkEnd w:id="10"/>
      <w:r w:rsidRPr="0005110E">
        <w:t>Links</w:t>
      </w:r>
    </w:p>
    <w:p w:rsidR="00000000" w:rsidRPr="0005110E" w:rsidP="00FB6BFC">
      <w:pPr>
        <w:pStyle w:val="BodyText"/>
      </w:pPr>
      <w:r w:rsidRPr="0005110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D1723">
        <w:rPr>
          <w:rStyle w:val="Hyperlink"/>
        </w:rPr>
        <w:t>https://vetnet.gov.au/Pages/TrainingDocs.aspx?q=0601ab95-583a-4e93-b2d4-cfb27b03ed73</w:t>
      </w:r>
      <w:r>
        <w:fldChar w:fldCharType="end"/>
      </w:r>
    </w:p>
    <w:p w:rsidR="00000000" w:rsidRPr="0005110E" w:rsidP="0005110E"/>
    <w:sectPr w:rsidSect="000511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0E" w:rsidRPr="00FB6BFC" w:rsidP="00FB6B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BFC" w:rsidP="000511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6BFC" w:rsidP="000511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6BFC" w:rsidP="000511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B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110E" w:rsidRPr="00FB6BFC" w:rsidP="00FB6B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BFC" w:rsidRPr="002D2AF8" w:rsidP="0005110E">
    <w:pPr>
      <w:pStyle w:val="Header"/>
      <w:framePr w:wrap="around"/>
    </w:pPr>
    <w:r>
      <w:fldChar w:fldCharType="begin"/>
    </w:r>
    <w:r>
      <w:instrText xml:space="preserve"> TITLE   \* MERGEFORMAT </w:instrText>
    </w:r>
    <w:r>
      <w:fldChar w:fldCharType="separate"/>
    </w:r>
    <w:r>
      <w:t>MSFPT3011 Tune unisons aurally to a beatless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FB6BFC" w:rsidP="000511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1874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6EB8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1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110E"/>
    <w:pPr>
      <w:spacing w:before="360" w:after="60"/>
      <w:outlineLvl w:val="0"/>
    </w:pPr>
    <w:rPr>
      <w:sz w:val="32"/>
    </w:rPr>
  </w:style>
  <w:style w:type="paragraph" w:styleId="Heading2">
    <w:name w:val="heading 2"/>
    <w:basedOn w:val="HeadingBase"/>
    <w:next w:val="BodyText"/>
    <w:link w:val="Heading2Char"/>
    <w:qFormat/>
    <w:rsid w:val="0005110E"/>
    <w:pPr>
      <w:keepLines/>
      <w:spacing w:before="240" w:after="120"/>
      <w:outlineLvl w:val="1"/>
    </w:pPr>
    <w:rPr>
      <w:sz w:val="28"/>
      <w:szCs w:val="40"/>
    </w:rPr>
  </w:style>
  <w:style w:type="paragraph" w:styleId="Heading3">
    <w:name w:val="heading 3"/>
    <w:basedOn w:val="HeadingBase"/>
    <w:next w:val="BodyText"/>
    <w:link w:val="Heading3Char"/>
    <w:qFormat/>
    <w:rsid w:val="0005110E"/>
    <w:pPr>
      <w:spacing w:before="180" w:after="120"/>
      <w:outlineLvl w:val="2"/>
    </w:pPr>
    <w:rPr>
      <w:spacing w:val="-10"/>
      <w:kern w:val="32"/>
    </w:rPr>
  </w:style>
  <w:style w:type="paragraph" w:styleId="Heading4">
    <w:name w:val="heading 4"/>
    <w:basedOn w:val="HeadingBase"/>
    <w:next w:val="BodyText"/>
    <w:link w:val="Heading4Char"/>
    <w:qFormat/>
    <w:rsid w:val="0005110E"/>
    <w:pPr>
      <w:spacing w:before="160" w:after="120"/>
      <w:outlineLvl w:val="3"/>
    </w:pPr>
    <w:rPr>
      <w:sz w:val="22"/>
    </w:rPr>
  </w:style>
  <w:style w:type="paragraph" w:styleId="Heading5">
    <w:name w:val="heading 5"/>
    <w:basedOn w:val="HeadingBase"/>
    <w:next w:val="Normal"/>
    <w:link w:val="Heading5Char"/>
    <w:qFormat/>
    <w:rsid w:val="0005110E"/>
    <w:pPr>
      <w:spacing w:before="80"/>
      <w:outlineLvl w:val="4"/>
    </w:pPr>
    <w:rPr>
      <w:color w:val="918585"/>
      <w:sz w:val="20"/>
    </w:rPr>
  </w:style>
  <w:style w:type="paragraph" w:styleId="Heading6">
    <w:name w:val="heading 6"/>
    <w:basedOn w:val="HeadingBase"/>
    <w:next w:val="Normal"/>
    <w:link w:val="Heading6Char"/>
    <w:qFormat/>
    <w:rsid w:val="0005110E"/>
    <w:pPr>
      <w:spacing w:before="60"/>
      <w:outlineLvl w:val="5"/>
    </w:pPr>
    <w:rPr>
      <w:color w:val="918585"/>
      <w:sz w:val="20"/>
    </w:rPr>
  </w:style>
  <w:style w:type="paragraph" w:styleId="Heading7">
    <w:name w:val="heading 7"/>
    <w:basedOn w:val="Normal"/>
    <w:next w:val="Normal"/>
    <w:link w:val="Heading7Char"/>
    <w:qFormat/>
    <w:rsid w:val="0005110E"/>
    <w:pPr>
      <w:ind w:left="720"/>
      <w:outlineLvl w:val="6"/>
    </w:pPr>
    <w:rPr>
      <w:i/>
    </w:rPr>
  </w:style>
  <w:style w:type="paragraph" w:styleId="Heading8">
    <w:name w:val="heading 8"/>
    <w:basedOn w:val="Normal"/>
    <w:next w:val="Normal"/>
    <w:link w:val="Heading8Char"/>
    <w:qFormat/>
    <w:rsid w:val="0005110E"/>
    <w:pPr>
      <w:ind w:left="720"/>
      <w:outlineLvl w:val="7"/>
    </w:pPr>
    <w:rPr>
      <w:i/>
    </w:rPr>
  </w:style>
  <w:style w:type="paragraph" w:styleId="Heading9">
    <w:name w:val="heading 9"/>
    <w:basedOn w:val="Normal"/>
    <w:next w:val="Normal"/>
    <w:link w:val="Heading9Char"/>
    <w:qFormat/>
    <w:rsid w:val="0005110E"/>
    <w:pPr>
      <w:ind w:left="720"/>
      <w:outlineLvl w:val="8"/>
    </w:pPr>
    <w:rPr>
      <w:i/>
    </w:rPr>
  </w:style>
  <w:style w:type="character" w:default="1" w:styleId="DefaultParagraphFont">
    <w:name w:val="Default Paragraph Font"/>
    <w:uiPriority w:val="1"/>
    <w:unhideWhenUsed/>
    <w:rsid w:val="000511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110E"/>
  </w:style>
  <w:style w:type="character" w:customStyle="1" w:styleId="Heading1Char">
    <w:name w:val="Heading 1 Char"/>
    <w:basedOn w:val="DefaultParagraphFont"/>
    <w:link w:val="Heading1"/>
    <w:rsid w:val="0005110E"/>
    <w:rPr>
      <w:rFonts w:ascii="Times New Roman" w:eastAsia="Times New Roman" w:hAnsi="Times New Roman" w:cs="Times New Roman"/>
      <w:b/>
      <w:sz w:val="32"/>
      <w:szCs w:val="20"/>
      <w:lang w:eastAsia="en-US"/>
    </w:rPr>
  </w:style>
  <w:style w:type="paragraph" w:styleId="BodyText">
    <w:name w:val="Body Text"/>
    <w:basedOn w:val="Normal"/>
    <w:link w:val="BodyTextChar"/>
    <w:rsid w:val="000511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110E"/>
    <w:rPr>
      <w:rFonts w:ascii="Times New Roman" w:eastAsia="Times New Roman" w:hAnsi="Times New Roman" w:cs="Times New Roman"/>
      <w:sz w:val="24"/>
      <w:lang w:eastAsia="en-US"/>
    </w:rPr>
  </w:style>
  <w:style w:type="paragraph" w:styleId="ListBullet">
    <w:name w:val="List Bullet"/>
    <w:basedOn w:val="List"/>
    <w:rsid w:val="0005110E"/>
    <w:pPr>
      <w:numPr>
        <w:numId w:val="11"/>
      </w:numPr>
      <w:tabs>
        <w:tab w:val="clear" w:pos="340"/>
      </w:tabs>
      <w:spacing w:before="40" w:after="40"/>
    </w:pPr>
  </w:style>
  <w:style w:type="character" w:customStyle="1" w:styleId="SpecialBold">
    <w:name w:val="Special Bold"/>
    <w:basedOn w:val="DefaultParagraphFont"/>
    <w:rsid w:val="0005110E"/>
    <w:rPr>
      <w:b/>
      <w:spacing w:val="0"/>
    </w:rPr>
  </w:style>
  <w:style w:type="paragraph" w:customStyle="1" w:styleId="SuperHeading">
    <w:name w:val="SuperHeading"/>
    <w:basedOn w:val="Normal"/>
    <w:rsid w:val="0005110E"/>
    <w:pPr>
      <w:spacing w:before="240" w:after="120"/>
      <w:outlineLvl w:val="0"/>
    </w:pPr>
    <w:rPr>
      <w:rFonts w:ascii="Times New Roman" w:hAnsi="Times New Roman"/>
      <w:b/>
      <w:sz w:val="32"/>
    </w:rPr>
  </w:style>
  <w:style w:type="paragraph" w:customStyle="1" w:styleId="AllowPageBreak">
    <w:name w:val="AllowPageBreak"/>
    <w:rsid w:val="000511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11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11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11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11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11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11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11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110E"/>
    <w:rPr>
      <w:rFonts w:ascii="Courier New" w:eastAsia="Times New Roman" w:hAnsi="Courier New" w:cs="Times New Roman"/>
      <w:i/>
      <w:szCs w:val="20"/>
      <w:lang w:eastAsia="en-US"/>
    </w:rPr>
  </w:style>
  <w:style w:type="paragraph" w:customStyle="1" w:styleId="HeadingBase">
    <w:name w:val="Heading Base"/>
    <w:rsid w:val="000511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110E"/>
    <w:pPr>
      <w:tabs>
        <w:tab w:val="right" w:leader="dot" w:pos="9072"/>
      </w:tabs>
      <w:ind w:left="567"/>
    </w:pPr>
    <w:rPr>
      <w:szCs w:val="22"/>
    </w:rPr>
  </w:style>
  <w:style w:type="paragraph" w:customStyle="1" w:styleId="TOCBase">
    <w:name w:val="TOC Base"/>
    <w:rsid w:val="000511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110E"/>
    <w:pPr>
      <w:tabs>
        <w:tab w:val="right" w:leader="dot" w:pos="9072"/>
      </w:tabs>
      <w:spacing w:before="40" w:after="40"/>
      <w:ind w:left="284"/>
    </w:pPr>
    <w:rPr>
      <w:rFonts w:ascii="Times New Roman" w:hAnsi="Times New Roman"/>
    </w:rPr>
  </w:style>
  <w:style w:type="paragraph" w:styleId="TOC1">
    <w:name w:val="toc 1"/>
    <w:basedOn w:val="TOCBase"/>
    <w:next w:val="Normal"/>
    <w:rsid w:val="000511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11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110E"/>
    <w:rPr>
      <w:rFonts w:ascii="Times New Roman" w:eastAsia="Times New Roman" w:hAnsi="Times New Roman" w:cs="Times New Roman"/>
      <w:sz w:val="16"/>
      <w:lang w:eastAsia="en-US"/>
    </w:rPr>
  </w:style>
  <w:style w:type="paragraph" w:styleId="Title">
    <w:name w:val="Title"/>
    <w:basedOn w:val="HeadingBase"/>
    <w:link w:val="TitleChar"/>
    <w:qFormat/>
    <w:rsid w:val="0005110E"/>
    <w:pPr>
      <w:spacing w:before="5040"/>
      <w:jc w:val="center"/>
    </w:pPr>
    <w:rPr>
      <w:sz w:val="48"/>
      <w:szCs w:val="72"/>
      <w:lang w:val="en-US"/>
    </w:rPr>
  </w:style>
  <w:style w:type="character" w:customStyle="1" w:styleId="TitleChar">
    <w:name w:val="Title Char"/>
    <w:basedOn w:val="DefaultParagraphFont"/>
    <w:link w:val="Title"/>
    <w:rsid w:val="000511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110E"/>
    <w:pPr>
      <w:tabs>
        <w:tab w:val="left" w:pos="3600"/>
        <w:tab w:val="left" w:pos="3958"/>
      </w:tabs>
    </w:pPr>
  </w:style>
  <w:style w:type="paragraph" w:styleId="List">
    <w:name w:val="List"/>
    <w:basedOn w:val="BodyText"/>
    <w:next w:val="BodyText"/>
    <w:rsid w:val="0005110E"/>
    <w:pPr>
      <w:tabs>
        <w:tab w:val="left" w:pos="340"/>
      </w:tabs>
      <w:spacing w:before="60" w:after="60"/>
      <w:ind w:left="340" w:hanging="340"/>
    </w:pPr>
  </w:style>
  <w:style w:type="paragraph" w:customStyle="1" w:styleId="Note">
    <w:name w:val="Note"/>
    <w:basedOn w:val="BodyText"/>
    <w:rsid w:val="000511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110E"/>
    <w:pPr>
      <w:framePr w:wrap="auto" w:hAnchor="text" w:y="6049"/>
    </w:pPr>
    <w:rPr>
      <w:color w:val="000000"/>
      <w:sz w:val="40"/>
    </w:rPr>
  </w:style>
  <w:style w:type="paragraph" w:customStyle="1" w:styleId="TOCTitle">
    <w:name w:val="TOCTitle"/>
    <w:basedOn w:val="Heading1"/>
    <w:rsid w:val="0005110E"/>
    <w:pPr>
      <w:spacing w:after="240"/>
      <w:jc w:val="center"/>
      <w:outlineLvl w:val="9"/>
    </w:pPr>
    <w:rPr>
      <w:caps/>
    </w:rPr>
  </w:style>
  <w:style w:type="paragraph" w:customStyle="1" w:styleId="Version">
    <w:name w:val="Version"/>
    <w:rsid w:val="000511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110E"/>
    <w:pPr>
      <w:numPr>
        <w:numId w:val="12"/>
      </w:numPr>
      <w:tabs>
        <w:tab w:val="clear" w:pos="680"/>
      </w:tabs>
    </w:pPr>
  </w:style>
  <w:style w:type="paragraph" w:styleId="Index1">
    <w:name w:val="index 1"/>
    <w:basedOn w:val="Normal"/>
    <w:next w:val="Normal"/>
    <w:semiHidden/>
    <w:rsid w:val="0005110E"/>
    <w:pPr>
      <w:keepNext w:val="0"/>
      <w:tabs>
        <w:tab w:val="right" w:pos="4176"/>
      </w:tabs>
      <w:ind w:left="198" w:hanging="198"/>
    </w:pPr>
    <w:rPr>
      <w:rFonts w:ascii="Garamond" w:hAnsi="Garamond"/>
    </w:rPr>
  </w:style>
  <w:style w:type="paragraph" w:styleId="IndexHeading">
    <w:name w:val="index heading"/>
    <w:basedOn w:val="Normal"/>
    <w:next w:val="Index1"/>
    <w:semiHidden/>
    <w:rsid w:val="0005110E"/>
    <w:pPr>
      <w:spacing w:before="120" w:after="120"/>
    </w:pPr>
    <w:rPr>
      <w:rFonts w:ascii="Arial" w:hAnsi="Arial"/>
      <w:b/>
      <w:color w:val="918585"/>
      <w:sz w:val="24"/>
    </w:rPr>
  </w:style>
  <w:style w:type="paragraph" w:styleId="Header">
    <w:name w:val="header"/>
    <w:basedOn w:val="Normal"/>
    <w:link w:val="HeaderChar"/>
    <w:rsid w:val="000511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110E"/>
    <w:rPr>
      <w:rFonts w:ascii="Times New Roman" w:eastAsia="Times New Roman" w:hAnsi="Times New Roman" w:cs="Times New Roman"/>
      <w:sz w:val="16"/>
      <w:szCs w:val="20"/>
      <w:lang w:val="en-GB" w:eastAsia="en-US"/>
    </w:rPr>
  </w:style>
  <w:style w:type="paragraph" w:customStyle="1" w:styleId="Chapter">
    <w:name w:val="Chapter"/>
    <w:basedOn w:val="Normal"/>
    <w:rsid w:val="0005110E"/>
    <w:pPr>
      <w:spacing w:before="240"/>
    </w:pPr>
    <w:rPr>
      <w:rFonts w:ascii="Times New Roman" w:hAnsi="Times New Roman"/>
      <w:smallCaps/>
      <w:spacing w:val="80"/>
      <w:sz w:val="28"/>
    </w:rPr>
  </w:style>
  <w:style w:type="paragraph" w:customStyle="1" w:styleId="InChapter">
    <w:name w:val="InChapter"/>
    <w:basedOn w:val="Heading3"/>
    <w:rsid w:val="0005110E"/>
    <w:pPr>
      <w:spacing w:after="240"/>
      <w:outlineLvl w:val="9"/>
    </w:pPr>
    <w:rPr>
      <w:noProof/>
    </w:rPr>
  </w:style>
  <w:style w:type="paragraph" w:styleId="Index2">
    <w:name w:val="index 2"/>
    <w:basedOn w:val="Normal"/>
    <w:next w:val="Normal"/>
    <w:semiHidden/>
    <w:rsid w:val="0005110E"/>
    <w:pPr>
      <w:tabs>
        <w:tab w:val="right" w:pos="4176"/>
      </w:tabs>
      <w:ind w:left="568" w:hanging="284"/>
    </w:pPr>
    <w:rPr>
      <w:rFonts w:ascii="Garamond" w:hAnsi="Garamond"/>
    </w:rPr>
  </w:style>
  <w:style w:type="paragraph" w:customStyle="1" w:styleId="Byline">
    <w:name w:val="Byline"/>
    <w:rsid w:val="000511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110E"/>
    <w:pPr>
      <w:tabs>
        <w:tab w:val="clear" w:pos="3600"/>
        <w:tab w:val="clear" w:pos="3958"/>
      </w:tabs>
      <w:jc w:val="right"/>
    </w:pPr>
  </w:style>
  <w:style w:type="character" w:styleId="Emphasis">
    <w:name w:val="Emphasis"/>
    <w:basedOn w:val="DefaultParagraphFont"/>
    <w:qFormat/>
    <w:rsid w:val="0005110E"/>
    <w:rPr>
      <w:i/>
    </w:rPr>
  </w:style>
  <w:style w:type="paragraph" w:styleId="Caption">
    <w:name w:val="caption"/>
    <w:basedOn w:val="BodyText"/>
    <w:next w:val="Normal"/>
    <w:qFormat/>
    <w:rsid w:val="0005110E"/>
    <w:pPr>
      <w:framePr w:w="2268" w:hSpace="181" w:vSpace="181" w:wrap="around" w:vAnchor="text" w:hAnchor="page" w:x="1135" w:y="285" w:anchorLock="1"/>
    </w:pPr>
    <w:rPr>
      <w:i/>
    </w:rPr>
  </w:style>
  <w:style w:type="paragraph" w:customStyle="1" w:styleId="MiniTOCTitle">
    <w:name w:val="MiniTOCTitle"/>
    <w:basedOn w:val="Heading4"/>
    <w:rsid w:val="0005110E"/>
    <w:pPr>
      <w:spacing w:before="240"/>
      <w:outlineLvl w:val="9"/>
    </w:pPr>
    <w:rPr>
      <w:noProof/>
      <w:sz w:val="24"/>
    </w:rPr>
  </w:style>
  <w:style w:type="paragraph" w:customStyle="1" w:styleId="MiniTOCItem">
    <w:name w:val="MiniTOCItem"/>
    <w:basedOn w:val="ListBullet"/>
    <w:rsid w:val="0005110E"/>
    <w:pPr>
      <w:numPr>
        <w:numId w:val="0"/>
      </w:numPr>
      <w:tabs>
        <w:tab w:val="right" w:leader="dot" w:pos="6521"/>
      </w:tabs>
      <w:spacing w:before="0" w:after="0"/>
    </w:pPr>
  </w:style>
  <w:style w:type="paragraph" w:customStyle="1" w:styleId="TOFTitle">
    <w:name w:val="TOFTitle"/>
    <w:basedOn w:val="TOCTitle"/>
    <w:rsid w:val="0005110E"/>
  </w:style>
  <w:style w:type="paragraph" w:styleId="TableofFigures">
    <w:name w:val="table of figures"/>
    <w:basedOn w:val="Normal"/>
    <w:next w:val="Normal"/>
    <w:semiHidden/>
    <w:rsid w:val="0005110E"/>
    <w:pPr>
      <w:tabs>
        <w:tab w:val="right" w:leader="dot" w:pos="9072"/>
      </w:tabs>
      <w:ind w:left="970" w:hanging="403"/>
    </w:pPr>
    <w:rPr>
      <w:rFonts w:ascii="Times New Roman" w:hAnsi="Times New Roman"/>
      <w:b/>
    </w:rPr>
  </w:style>
  <w:style w:type="paragraph" w:styleId="ListNumber">
    <w:name w:val="List Number"/>
    <w:basedOn w:val="List"/>
    <w:rsid w:val="0005110E"/>
    <w:pPr>
      <w:numPr>
        <w:numId w:val="14"/>
      </w:numPr>
      <w:tabs>
        <w:tab w:val="clear" w:pos="340"/>
      </w:tabs>
    </w:pPr>
  </w:style>
  <w:style w:type="character" w:customStyle="1" w:styleId="WingdingSymbols">
    <w:name w:val="Wingding Symbols"/>
    <w:rsid w:val="0005110E"/>
    <w:rPr>
      <w:rFonts w:ascii="Wingdings" w:hAnsi="Wingdings"/>
    </w:rPr>
  </w:style>
  <w:style w:type="paragraph" w:customStyle="1" w:styleId="TableHeading">
    <w:name w:val="Table Heading"/>
    <w:basedOn w:val="HeadingBase"/>
    <w:rsid w:val="0005110E"/>
    <w:pPr>
      <w:keepLines/>
      <w:pBdr>
        <w:bottom w:val="single" w:sz="6" w:space="1" w:color="918585"/>
      </w:pBdr>
      <w:spacing w:before="240"/>
    </w:pPr>
  </w:style>
  <w:style w:type="character" w:customStyle="1" w:styleId="HotSpot">
    <w:name w:val="HotSpot"/>
    <w:rsid w:val="0005110E"/>
    <w:rPr>
      <w:color w:val="0033CC"/>
      <w:u w:val="none"/>
    </w:rPr>
  </w:style>
  <w:style w:type="paragraph" w:customStyle="1" w:styleId="BodyTextRight">
    <w:name w:val="Body Text Right"/>
    <w:basedOn w:val="BodyText"/>
    <w:rsid w:val="0005110E"/>
    <w:pPr>
      <w:spacing w:before="0" w:after="0"/>
      <w:jc w:val="right"/>
    </w:pPr>
  </w:style>
  <w:style w:type="paragraph" w:styleId="Index3">
    <w:name w:val="index 3"/>
    <w:basedOn w:val="ListNumber2"/>
    <w:next w:val="Normal"/>
    <w:semiHidden/>
    <w:rsid w:val="0005110E"/>
    <w:pPr>
      <w:numPr>
        <w:numId w:val="0"/>
      </w:numPr>
      <w:tabs>
        <w:tab w:val="right" w:leader="dot" w:pos="4176"/>
      </w:tabs>
    </w:pPr>
  </w:style>
  <w:style w:type="paragraph" w:styleId="ListNumber2">
    <w:name w:val="List Number 2"/>
    <w:basedOn w:val="List2"/>
    <w:rsid w:val="0005110E"/>
    <w:pPr>
      <w:numPr>
        <w:numId w:val="9"/>
      </w:numPr>
      <w:tabs>
        <w:tab w:val="clear" w:pos="1060"/>
      </w:tabs>
    </w:pPr>
  </w:style>
  <w:style w:type="paragraph" w:customStyle="1" w:styleId="MarginNote">
    <w:name w:val="Margin Note"/>
    <w:basedOn w:val="BodyText"/>
    <w:rsid w:val="000511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11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11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110E"/>
    <w:rPr>
      <w:sz w:val="32"/>
    </w:rPr>
  </w:style>
  <w:style w:type="paragraph" w:customStyle="1" w:styleId="HeadingProcedure">
    <w:name w:val="Heading Procedure"/>
    <w:basedOn w:val="HeadingBase"/>
    <w:next w:val="Normal"/>
    <w:rsid w:val="0005110E"/>
    <w:pPr>
      <w:tabs>
        <w:tab w:val="left" w:pos="0"/>
      </w:tabs>
      <w:spacing w:before="120" w:after="60"/>
    </w:pPr>
    <w:rPr>
      <w:i/>
      <w:color w:val="918585"/>
      <w:sz w:val="22"/>
    </w:rPr>
  </w:style>
  <w:style w:type="paragraph" w:customStyle="1" w:styleId="TableBodyText">
    <w:name w:val="Table Body Text"/>
    <w:basedOn w:val="BodyText"/>
    <w:rsid w:val="0005110E"/>
    <w:pPr>
      <w:spacing w:before="60" w:after="60"/>
    </w:pPr>
  </w:style>
  <w:style w:type="paragraph" w:styleId="ListContinue">
    <w:name w:val="List Continue"/>
    <w:basedOn w:val="List"/>
    <w:rsid w:val="0005110E"/>
    <w:pPr>
      <w:ind w:firstLine="0"/>
    </w:pPr>
  </w:style>
  <w:style w:type="paragraph" w:customStyle="1" w:styleId="ListNote">
    <w:name w:val="List Note"/>
    <w:basedOn w:val="List"/>
    <w:rsid w:val="0005110E"/>
    <w:pPr>
      <w:pBdr>
        <w:top w:val="single" w:sz="6" w:space="2" w:color="918585"/>
        <w:bottom w:val="single" w:sz="6" w:space="2" w:color="918585"/>
      </w:pBdr>
      <w:tabs>
        <w:tab w:val="left" w:pos="1021"/>
      </w:tabs>
      <w:ind w:firstLine="0"/>
    </w:pPr>
  </w:style>
  <w:style w:type="paragraph" w:customStyle="1" w:styleId="Warning">
    <w:name w:val="Warning"/>
    <w:basedOn w:val="BodyText"/>
    <w:rsid w:val="0005110E"/>
    <w:pPr>
      <w:shd w:val="clear" w:color="auto" w:fill="D9D9D9"/>
      <w:tabs>
        <w:tab w:val="left" w:pos="992"/>
      </w:tabs>
      <w:ind w:left="119" w:right="119"/>
    </w:pPr>
    <w:rPr>
      <w:sz w:val="20"/>
    </w:rPr>
  </w:style>
  <w:style w:type="paragraph" w:customStyle="1" w:styleId="MarginIcons">
    <w:name w:val="Margin Icons"/>
    <w:basedOn w:val="BodyText"/>
    <w:rsid w:val="000511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110E"/>
    <w:rPr>
      <w:rFonts w:ascii="Courier New" w:hAnsi="Courier New"/>
    </w:rPr>
  </w:style>
  <w:style w:type="paragraph" w:customStyle="1" w:styleId="NoteBullet">
    <w:name w:val="Note Bullet"/>
    <w:basedOn w:val="Note"/>
    <w:rsid w:val="0005110E"/>
    <w:pPr>
      <w:tabs>
        <w:tab w:val="clear" w:pos="680"/>
      </w:tabs>
      <w:spacing w:before="60" w:after="60"/>
    </w:pPr>
  </w:style>
  <w:style w:type="paragraph" w:customStyle="1" w:styleId="SubHeading2">
    <w:name w:val="SubHeading2"/>
    <w:basedOn w:val="HeadingBase"/>
    <w:rsid w:val="0005110E"/>
    <w:pPr>
      <w:spacing w:before="240" w:after="60"/>
    </w:pPr>
    <w:rPr>
      <w:sz w:val="20"/>
    </w:rPr>
  </w:style>
  <w:style w:type="paragraph" w:customStyle="1" w:styleId="SubHeading1">
    <w:name w:val="SubHeading1"/>
    <w:basedOn w:val="HeadingBase"/>
    <w:rsid w:val="0005110E"/>
    <w:pPr>
      <w:spacing w:before="240" w:after="60"/>
    </w:pPr>
    <w:rPr>
      <w:color w:val="918585"/>
      <w:sz w:val="22"/>
    </w:rPr>
  </w:style>
  <w:style w:type="paragraph" w:customStyle="1" w:styleId="SideHeading">
    <w:name w:val="Side Heading"/>
    <w:basedOn w:val="HeadingBase"/>
    <w:rsid w:val="000511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110E"/>
    <w:pPr>
      <w:numPr>
        <w:numId w:val="10"/>
      </w:numPr>
    </w:pPr>
  </w:style>
  <w:style w:type="paragraph" w:styleId="PlainText">
    <w:name w:val="Plain Text"/>
    <w:basedOn w:val="Normal"/>
    <w:link w:val="PlainTextChar"/>
    <w:rsid w:val="0005110E"/>
    <w:rPr>
      <w:sz w:val="20"/>
    </w:rPr>
  </w:style>
  <w:style w:type="character" w:customStyle="1" w:styleId="PlainTextChar">
    <w:name w:val="Plain Text Char"/>
    <w:basedOn w:val="DefaultParagraphFont"/>
    <w:link w:val="PlainText"/>
    <w:rsid w:val="0005110E"/>
    <w:rPr>
      <w:rFonts w:ascii="Courier New" w:eastAsia="Times New Roman" w:hAnsi="Courier New" w:cs="Times New Roman"/>
      <w:sz w:val="20"/>
      <w:szCs w:val="20"/>
      <w:lang w:eastAsia="en-US"/>
    </w:rPr>
  </w:style>
  <w:style w:type="character" w:customStyle="1" w:styleId="MenuOption">
    <w:name w:val="Menu Option"/>
    <w:basedOn w:val="DefaultParagraphFont"/>
    <w:rsid w:val="0005110E"/>
    <w:rPr>
      <w:b/>
      <w:smallCaps/>
    </w:rPr>
  </w:style>
  <w:style w:type="paragraph" w:customStyle="1" w:styleId="TableListNumber">
    <w:name w:val="Table List Number"/>
    <w:basedOn w:val="ListNumber"/>
    <w:rsid w:val="0005110E"/>
    <w:pPr>
      <w:numPr>
        <w:numId w:val="0"/>
      </w:numPr>
    </w:pPr>
  </w:style>
  <w:style w:type="paragraph" w:styleId="TOC4">
    <w:name w:val="toc 4"/>
    <w:basedOn w:val="TOCBase"/>
    <w:next w:val="Normal"/>
    <w:semiHidden/>
    <w:rsid w:val="0005110E"/>
    <w:pPr>
      <w:tabs>
        <w:tab w:val="right" w:leader="dot" w:pos="9071"/>
      </w:tabs>
      <w:ind w:left="1701"/>
    </w:pPr>
  </w:style>
  <w:style w:type="paragraph" w:customStyle="1" w:styleId="ListAlpha">
    <w:name w:val="List Alpha"/>
    <w:basedOn w:val="List"/>
    <w:rsid w:val="0005110E"/>
    <w:pPr>
      <w:numPr>
        <w:numId w:val="8"/>
      </w:numPr>
    </w:pPr>
  </w:style>
  <w:style w:type="paragraph" w:customStyle="1" w:styleId="ListAlpha2">
    <w:name w:val="List Alpha 2"/>
    <w:basedOn w:val="List2"/>
    <w:rsid w:val="0005110E"/>
    <w:pPr>
      <w:numPr>
        <w:numId w:val="7"/>
      </w:numPr>
    </w:pPr>
  </w:style>
  <w:style w:type="paragraph" w:styleId="List2">
    <w:name w:val="List 2"/>
    <w:basedOn w:val="BodyText"/>
    <w:rsid w:val="0005110E"/>
    <w:pPr>
      <w:tabs>
        <w:tab w:val="left" w:pos="680"/>
      </w:tabs>
      <w:spacing w:before="60" w:after="60"/>
      <w:ind w:left="680" w:hanging="340"/>
    </w:pPr>
  </w:style>
  <w:style w:type="paragraph" w:styleId="List3">
    <w:name w:val="List 3"/>
    <w:basedOn w:val="BodyText"/>
    <w:rsid w:val="0005110E"/>
    <w:pPr>
      <w:tabs>
        <w:tab w:val="left" w:pos="1021"/>
      </w:tabs>
      <w:spacing w:before="60" w:after="60"/>
      <w:ind w:left="1020" w:hanging="340"/>
    </w:pPr>
  </w:style>
  <w:style w:type="paragraph" w:styleId="List4">
    <w:name w:val="List 4"/>
    <w:basedOn w:val="BodyText"/>
    <w:rsid w:val="0005110E"/>
    <w:pPr>
      <w:tabs>
        <w:tab w:val="left" w:pos="1361"/>
      </w:tabs>
      <w:spacing w:before="60" w:after="60"/>
      <w:ind w:left="1361" w:hanging="340"/>
    </w:pPr>
  </w:style>
  <w:style w:type="paragraph" w:styleId="List5">
    <w:name w:val="List 5"/>
    <w:basedOn w:val="BodyText"/>
    <w:rsid w:val="0005110E"/>
    <w:pPr>
      <w:tabs>
        <w:tab w:val="left" w:pos="1701"/>
      </w:tabs>
      <w:spacing w:before="60" w:after="60"/>
      <w:ind w:left="1701" w:hanging="340"/>
    </w:pPr>
  </w:style>
  <w:style w:type="paragraph" w:styleId="ListBullet3">
    <w:name w:val="List Bullet 3"/>
    <w:basedOn w:val="List3"/>
    <w:rsid w:val="0005110E"/>
    <w:pPr>
      <w:numPr>
        <w:numId w:val="13"/>
      </w:numPr>
      <w:tabs>
        <w:tab w:val="clear" w:pos="1021"/>
      </w:tabs>
      <w:ind w:left="1037" w:hanging="357"/>
    </w:pPr>
  </w:style>
  <w:style w:type="paragraph" w:styleId="ListBullet4">
    <w:name w:val="List Bullet 4"/>
    <w:basedOn w:val="List4"/>
    <w:rsid w:val="0005110E"/>
    <w:pPr>
      <w:numPr>
        <w:numId w:val="2"/>
      </w:numPr>
      <w:tabs>
        <w:tab w:val="clear" w:pos="1361"/>
      </w:tabs>
    </w:pPr>
  </w:style>
  <w:style w:type="paragraph" w:styleId="ListBullet5">
    <w:name w:val="List Bullet 5"/>
    <w:basedOn w:val="List5"/>
    <w:rsid w:val="0005110E"/>
    <w:pPr>
      <w:numPr>
        <w:numId w:val="3"/>
      </w:numPr>
    </w:pPr>
  </w:style>
  <w:style w:type="paragraph" w:styleId="ListContinue2">
    <w:name w:val="List Continue 2"/>
    <w:basedOn w:val="List2"/>
    <w:rsid w:val="0005110E"/>
    <w:pPr>
      <w:ind w:firstLine="0"/>
    </w:pPr>
  </w:style>
  <w:style w:type="paragraph" w:styleId="ListContinue3">
    <w:name w:val="List Continue 3"/>
    <w:basedOn w:val="List3"/>
    <w:rsid w:val="0005110E"/>
    <w:pPr>
      <w:ind w:left="1021" w:firstLine="0"/>
    </w:pPr>
  </w:style>
  <w:style w:type="paragraph" w:styleId="ListContinue4">
    <w:name w:val="List Continue 4"/>
    <w:basedOn w:val="List4"/>
    <w:rsid w:val="0005110E"/>
    <w:pPr>
      <w:ind w:firstLine="0"/>
    </w:pPr>
  </w:style>
  <w:style w:type="paragraph" w:styleId="ListContinue5">
    <w:name w:val="List Continue 5"/>
    <w:basedOn w:val="List5"/>
    <w:rsid w:val="0005110E"/>
    <w:pPr>
      <w:ind w:firstLine="0"/>
    </w:pPr>
  </w:style>
  <w:style w:type="paragraph" w:styleId="ListNumber3">
    <w:name w:val="List Number 3"/>
    <w:basedOn w:val="List3"/>
    <w:rsid w:val="0005110E"/>
    <w:pPr>
      <w:numPr>
        <w:numId w:val="4"/>
      </w:numPr>
    </w:pPr>
  </w:style>
  <w:style w:type="paragraph" w:styleId="ListNumber4">
    <w:name w:val="List Number 4"/>
    <w:basedOn w:val="List4"/>
    <w:rsid w:val="0005110E"/>
    <w:pPr>
      <w:numPr>
        <w:numId w:val="5"/>
      </w:numPr>
    </w:pPr>
  </w:style>
  <w:style w:type="paragraph" w:styleId="ListNumber5">
    <w:name w:val="List Number 5"/>
    <w:basedOn w:val="List5"/>
    <w:rsid w:val="0005110E"/>
    <w:pPr>
      <w:numPr>
        <w:numId w:val="6"/>
      </w:numPr>
    </w:pPr>
  </w:style>
  <w:style w:type="paragraph" w:styleId="BlockText">
    <w:name w:val="Block Text"/>
    <w:basedOn w:val="Normal"/>
    <w:rsid w:val="0005110E"/>
    <w:pPr>
      <w:spacing w:after="120"/>
      <w:ind w:left="1440" w:right="1440"/>
    </w:pPr>
  </w:style>
  <w:style w:type="character" w:customStyle="1" w:styleId="Subscript">
    <w:name w:val="Subscript"/>
    <w:basedOn w:val="DefaultParagraphFont"/>
    <w:rsid w:val="0005110E"/>
    <w:rPr>
      <w:sz w:val="16"/>
      <w:vertAlign w:val="subscript"/>
    </w:rPr>
  </w:style>
  <w:style w:type="character" w:customStyle="1" w:styleId="Superscript">
    <w:name w:val="Superscript"/>
    <w:basedOn w:val="DefaultParagraphFont"/>
    <w:rsid w:val="0005110E"/>
    <w:rPr>
      <w:sz w:val="16"/>
      <w:vertAlign w:val="superscript"/>
    </w:rPr>
  </w:style>
  <w:style w:type="character" w:customStyle="1" w:styleId="Symbols">
    <w:name w:val="Symbols"/>
    <w:basedOn w:val="DefaultParagraphFont"/>
    <w:rsid w:val="0005110E"/>
    <w:rPr>
      <w:rFonts w:ascii="Symbol" w:hAnsi="Symbol"/>
    </w:rPr>
  </w:style>
  <w:style w:type="character" w:customStyle="1" w:styleId="MenuOptions">
    <w:name w:val="Menu Options"/>
    <w:basedOn w:val="DefaultParagraphFont"/>
    <w:rsid w:val="0005110E"/>
    <w:rPr>
      <w:rFonts w:ascii="Arial Narrow" w:hAnsi="Arial Narrow"/>
      <w:smallCaps/>
    </w:rPr>
  </w:style>
  <w:style w:type="character" w:customStyle="1" w:styleId="Buttons">
    <w:name w:val="Buttons"/>
    <w:basedOn w:val="DefaultParagraphFont"/>
    <w:rsid w:val="0005110E"/>
    <w:rPr>
      <w:b/>
    </w:rPr>
  </w:style>
  <w:style w:type="character" w:customStyle="1" w:styleId="Underlined">
    <w:name w:val="Underlined"/>
    <w:basedOn w:val="DefaultParagraphFont"/>
    <w:rsid w:val="0005110E"/>
    <w:rPr>
      <w:u w:val="single"/>
    </w:rPr>
  </w:style>
  <w:style w:type="paragraph" w:customStyle="1" w:styleId="TableBodyTextRight">
    <w:name w:val="Table Body Text Right"/>
    <w:basedOn w:val="TableBodyText"/>
    <w:rsid w:val="0005110E"/>
    <w:pPr>
      <w:widowControl w:val="0"/>
      <w:autoSpaceDE w:val="0"/>
      <w:autoSpaceDN w:val="0"/>
      <w:adjustRightInd w:val="0"/>
      <w:jc w:val="right"/>
    </w:pPr>
    <w:rPr>
      <w:rFonts w:cs="Arial"/>
      <w:szCs w:val="18"/>
    </w:rPr>
  </w:style>
  <w:style w:type="paragraph" w:customStyle="1" w:styleId="CopyrightText">
    <w:name w:val="Copyright Text"/>
    <w:basedOn w:val="BodyText"/>
    <w:rsid w:val="0005110E"/>
    <w:rPr>
      <w:sz w:val="18"/>
    </w:rPr>
  </w:style>
  <w:style w:type="paragraph" w:customStyle="1" w:styleId="BodySmallRight">
    <w:name w:val="Body Small Right"/>
    <w:basedOn w:val="BodyTextRight"/>
    <w:rsid w:val="0005110E"/>
    <w:rPr>
      <w:sz w:val="18"/>
      <w:szCs w:val="18"/>
    </w:rPr>
  </w:style>
  <w:style w:type="paragraph" w:customStyle="1" w:styleId="MarginEdition">
    <w:name w:val="Margin Edition"/>
    <w:basedOn w:val="MarginNote"/>
    <w:rsid w:val="0005110E"/>
    <w:pPr>
      <w:spacing w:before="0" w:after="0"/>
    </w:pPr>
    <w:rPr>
      <w:rFonts w:ascii="Times New Roman" w:hAnsi="Times New Roman"/>
      <w:color w:val="999999"/>
    </w:rPr>
  </w:style>
  <w:style w:type="paragraph" w:customStyle="1" w:styleId="Spacer">
    <w:name w:val="Spacer"/>
    <w:basedOn w:val="Normal"/>
    <w:rsid w:val="0005110E"/>
    <w:rPr>
      <w:sz w:val="2"/>
      <w:szCs w:val="2"/>
    </w:rPr>
  </w:style>
  <w:style w:type="character" w:customStyle="1" w:styleId="Small">
    <w:name w:val="Small"/>
    <w:basedOn w:val="DefaultParagraphFont"/>
    <w:rsid w:val="0005110E"/>
    <w:rPr>
      <w:sz w:val="16"/>
    </w:rPr>
  </w:style>
  <w:style w:type="paragraph" w:customStyle="1" w:styleId="WideTable">
    <w:name w:val="Wide Table"/>
    <w:basedOn w:val="Normal"/>
    <w:rsid w:val="0005110E"/>
    <w:pPr>
      <w:ind w:left="-1418"/>
    </w:pPr>
    <w:rPr>
      <w:sz w:val="2"/>
      <w:szCs w:val="2"/>
    </w:rPr>
  </w:style>
  <w:style w:type="character" w:styleId="PageNumber">
    <w:name w:val="page number"/>
    <w:basedOn w:val="DefaultParagraphFont"/>
    <w:rsid w:val="0005110E"/>
  </w:style>
  <w:style w:type="paragraph" w:styleId="Quote">
    <w:name w:val="Quote"/>
    <w:basedOn w:val="Heading1"/>
    <w:link w:val="QuoteChar"/>
    <w:qFormat/>
    <w:rsid w:val="0005110E"/>
    <w:rPr>
      <w:b w:val="0"/>
      <w:sz w:val="72"/>
      <w:szCs w:val="72"/>
      <w:lang w:val="en-NZ"/>
    </w:rPr>
  </w:style>
  <w:style w:type="character" w:customStyle="1" w:styleId="QuoteChar">
    <w:name w:val="Quote Char"/>
    <w:basedOn w:val="DefaultParagraphFont"/>
    <w:link w:val="Quote"/>
    <w:rsid w:val="000511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110E"/>
    <w:pPr>
      <w:pageBreakBefore/>
    </w:pPr>
  </w:style>
  <w:style w:type="paragraph" w:customStyle="1" w:styleId="Border">
    <w:name w:val="Border"/>
    <w:basedOn w:val="Normal"/>
    <w:qFormat/>
    <w:rsid w:val="000511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110E"/>
    <w:rPr>
      <w:b/>
      <w:bCs/>
      <w:i/>
      <w:iCs/>
      <w:color w:val="auto"/>
    </w:rPr>
  </w:style>
  <w:style w:type="paragraph" w:styleId="IntenseQuote">
    <w:name w:val="Intense Quote"/>
    <w:basedOn w:val="Normal"/>
    <w:next w:val="Normal"/>
    <w:link w:val="IntenseQuoteChar"/>
    <w:uiPriority w:val="30"/>
    <w:qFormat/>
    <w:rsid w:val="000511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11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110E"/>
    <w:rPr>
      <w:smallCaps/>
      <w:color w:val="auto"/>
      <w:u w:val="single"/>
    </w:rPr>
  </w:style>
  <w:style w:type="character" w:styleId="IntenseReference">
    <w:name w:val="Intense Reference"/>
    <w:basedOn w:val="DefaultParagraphFont"/>
    <w:uiPriority w:val="32"/>
    <w:qFormat/>
    <w:rsid w:val="0005110E"/>
    <w:rPr>
      <w:b/>
      <w:bCs/>
      <w:smallCaps/>
      <w:color w:val="auto"/>
      <w:spacing w:val="5"/>
      <w:u w:val="single"/>
    </w:rPr>
  </w:style>
  <w:style w:type="paragraph" w:customStyle="1" w:styleId="2ColumnHeading">
    <w:name w:val="2Column Heading"/>
    <w:basedOn w:val="BodyText"/>
    <w:qFormat/>
    <w:rsid w:val="0005110E"/>
    <w:pPr>
      <w:spacing w:after="60"/>
      <w:ind w:left="-2268"/>
    </w:pPr>
    <w:rPr>
      <w:b/>
    </w:rPr>
  </w:style>
  <w:style w:type="paragraph" w:customStyle="1" w:styleId="Heading1TOC">
    <w:name w:val="Heading1 TOC"/>
    <w:basedOn w:val="Normal"/>
    <w:qFormat/>
    <w:rsid w:val="0005110E"/>
    <w:pPr>
      <w:spacing w:before="240" w:after="120"/>
    </w:pPr>
    <w:rPr>
      <w:rFonts w:ascii="Times New Roman" w:hAnsi="Times New Roman"/>
      <w:b/>
      <w:sz w:val="32"/>
    </w:rPr>
  </w:style>
  <w:style w:type="paragraph" w:customStyle="1" w:styleId="Heading2TOC">
    <w:name w:val="Heading2 TOC"/>
    <w:basedOn w:val="Normal"/>
    <w:qFormat/>
    <w:rsid w:val="0005110E"/>
    <w:pPr>
      <w:spacing w:before="240" w:after="60"/>
    </w:pPr>
    <w:rPr>
      <w:rFonts w:ascii="Times New Roman" w:hAnsi="Times New Roman"/>
      <w:b/>
      <w:sz w:val="28"/>
    </w:rPr>
  </w:style>
  <w:style w:type="character" w:customStyle="1" w:styleId="Underline">
    <w:name w:val="Underline"/>
    <w:basedOn w:val="DefaultParagraphFont"/>
    <w:qFormat/>
    <w:rsid w:val="0005110E"/>
    <w:rPr>
      <w:u w:val="single"/>
    </w:rPr>
  </w:style>
  <w:style w:type="character" w:customStyle="1" w:styleId="BoldandItalics">
    <w:name w:val="Bold and Italics"/>
    <w:qFormat/>
    <w:rsid w:val="0005110E"/>
    <w:rPr>
      <w:b/>
      <w:i/>
      <w:u w:val="none"/>
    </w:rPr>
  </w:style>
  <w:style w:type="paragraph" w:styleId="BalloonText">
    <w:name w:val="Balloon Text"/>
    <w:basedOn w:val="Normal"/>
    <w:link w:val="BalloonTextChar"/>
    <w:rsid w:val="0005110E"/>
    <w:rPr>
      <w:rFonts w:ascii="Tahoma" w:hAnsi="Tahoma" w:cs="Tahoma"/>
      <w:sz w:val="16"/>
      <w:szCs w:val="16"/>
    </w:rPr>
  </w:style>
  <w:style w:type="character" w:customStyle="1" w:styleId="BalloonTextChar">
    <w:name w:val="Balloon Text Char"/>
    <w:basedOn w:val="DefaultParagraphFont"/>
    <w:link w:val="BalloonText"/>
    <w:rsid w:val="000511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11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11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110E"/>
    <w:rPr>
      <w:b/>
      <w:color w:val="660033"/>
      <w:spacing w:val="0"/>
    </w:rPr>
  </w:style>
  <w:style w:type="paragraph" w:customStyle="1" w:styleId="Nameditemlist">
    <w:name w:val="Named item list"/>
    <w:basedOn w:val="BodyText"/>
    <w:qFormat/>
    <w:rsid w:val="0005110E"/>
    <w:pPr>
      <w:tabs>
        <w:tab w:val="left" w:pos="2835"/>
      </w:tabs>
      <w:ind w:left="2835" w:hanging="2835"/>
    </w:pPr>
  </w:style>
  <w:style w:type="paragraph" w:customStyle="1" w:styleId="BodyTextnopadding">
    <w:name w:val="Body Text no padding"/>
    <w:basedOn w:val="BodyText"/>
    <w:qFormat/>
    <w:rsid w:val="0005110E"/>
    <w:pPr>
      <w:spacing w:before="0" w:after="0"/>
    </w:pPr>
  </w:style>
  <w:style w:type="paragraph" w:customStyle="1" w:styleId="BodyTextBold">
    <w:name w:val="Body Text Bold"/>
    <w:basedOn w:val="BodyText"/>
    <w:qFormat/>
    <w:rsid w:val="0005110E"/>
    <w:rPr>
      <w:b/>
    </w:rPr>
  </w:style>
  <w:style w:type="character" w:styleId="Hyperlink">
    <w:name w:val="Hyperlink"/>
    <w:basedOn w:val="DefaultParagraphFont"/>
    <w:uiPriority w:val="99"/>
    <w:unhideWhenUsed/>
    <w:rsid w:val="00FB6B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4595</Characters>
  <Application>Microsoft Office Word</Application>
  <DocSecurity>0</DocSecurity>
  <Lines>191</Lines>
  <Paragraphs>118</Paragraphs>
  <ScaleCrop>false</ScaleCrop>
  <Company>Author-it Software Corporation Ltd.</Company>
  <LinksUpToDate>false</LinksUpToDate>
  <CharactersWithSpaces>5218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MSFPT3011 Tune unisons aurally to a beatless condition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2022-06-03T08:11:00Z</dcterms:created>
  <dcterms:modified xsi:type="dcterms:W3CDTF">2022-06-03T08:11:00Z</dcterms:modified>
</cp:coreProperties>
</file>