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7BE" w:rsidP="004277BE">
      <w:pPr>
        <w:pStyle w:val="Title"/>
      </w:pPr>
      <w:r>
        <w:fldChar w:fldCharType="begin"/>
      </w:r>
      <w:r>
        <w:instrText xml:space="preserve"> TITLE   \* MERGEFORMAT </w:instrText>
      </w:r>
      <w:r>
        <w:fldChar w:fldCharType="separate"/>
      </w:r>
      <w:r>
        <w:t>MSFPT3008 Apply piano tuning theory and basic acoustics</w:t>
      </w:r>
      <w:r>
        <w:fldChar w:fldCharType="end"/>
      </w:r>
    </w:p>
    <w:p w:rsidR="004277BE" w:rsidP="004277BE">
      <w:pPr>
        <w:pStyle w:val="Version"/>
        <w:sectPr w:rsidSect="008A67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7AC" w:rsidP="008A67AC">
      <w:pPr>
        <w:pStyle w:val="SuperHeading"/>
      </w:pPr>
      <w:r w:rsidRPr="008A67AC">
        <w:t>MSFPT3008 Apply piano tuning theory and basic acoustics</w:t>
      </w:r>
    </w:p>
    <w:p w:rsidR="00000000" w:rsidRPr="008A67AC" w:rsidP="008A67AC">
      <w:pPr>
        <w:pStyle w:val="Heading1"/>
      </w:pPr>
      <w:bookmarkStart w:id="1" w:name="O_622941"/>
      <w:bookmarkEnd w:id="1"/>
      <w:r w:rsidRPr="008A67AC">
        <w:t>Modification History</w:t>
      </w:r>
    </w:p>
    <w:p w:rsidR="00000000" w:rsidRPr="008A67AC" w:rsidP="004277BE">
      <w:pPr>
        <w:pStyle w:val="BodyText"/>
      </w:pPr>
      <w:r w:rsidRPr="008A67AC">
        <w:t>Release 1 - New unit of competency</w:t>
      </w:r>
    </w:p>
    <w:p w:rsidR="00000000" w:rsidRPr="008A67AC" w:rsidP="008A67AC">
      <w:pPr>
        <w:pStyle w:val="Heading1"/>
      </w:pPr>
      <w:bookmarkStart w:id="2" w:name="O_622949"/>
      <w:bookmarkEnd w:id="2"/>
      <w:r w:rsidRPr="008A67AC">
        <w:t>Application</w:t>
      </w:r>
    </w:p>
    <w:p w:rsidR="00000000" w:rsidRPr="008A67AC" w:rsidP="004277BE">
      <w:pPr>
        <w:pStyle w:val="BodyText"/>
      </w:pPr>
      <w:r w:rsidRPr="008A67AC">
        <w:t>This unit of competency covers applying piano tuning theory and basic acoustics and identifying the important relationship between them when a piano is tun</w:t>
      </w:r>
      <w:r w:rsidRPr="008A67AC">
        <w:t xml:space="preserve">ed. </w:t>
      </w:r>
    </w:p>
    <w:p w:rsidR="00000000" w:rsidRPr="008A67AC" w:rsidP="004277BE">
      <w:pPr>
        <w:pStyle w:val="BodyText"/>
      </w:pPr>
      <w:r w:rsidRPr="008A67AC">
        <w:t>No licensing, legislative or certification requirements apply to this unit at the time of publication.</w:t>
      </w:r>
    </w:p>
    <w:p w:rsidR="00000000" w:rsidRPr="008A67AC" w:rsidP="008A67AC">
      <w:pPr>
        <w:pStyle w:val="Heading1"/>
      </w:pPr>
      <w:bookmarkStart w:id="3" w:name="O_622948"/>
      <w:bookmarkEnd w:id="3"/>
      <w:r w:rsidRPr="008A67AC">
        <w:t>Pre-requisite Unit</w:t>
      </w:r>
    </w:p>
    <w:p w:rsidR="00000000" w:rsidRPr="008A67AC" w:rsidP="008A67AC">
      <w:pPr>
        <w:pStyle w:val="Heading1"/>
      </w:pPr>
      <w:bookmarkStart w:id="4" w:name="O_622947"/>
      <w:bookmarkEnd w:id="4"/>
      <w:r w:rsidRPr="008A67AC">
        <w:t>Competency Field</w:t>
      </w:r>
    </w:p>
    <w:p w:rsidR="00000000" w:rsidRPr="008A67AC" w:rsidP="008A67AC">
      <w:pPr>
        <w:pStyle w:val="Heading1"/>
      </w:pPr>
      <w:bookmarkStart w:id="5" w:name="O_622946"/>
      <w:bookmarkEnd w:id="5"/>
      <w:r w:rsidRPr="008A67AC">
        <w:t>Unit Sector</w:t>
      </w:r>
    </w:p>
    <w:p w:rsidR="00000000" w:rsidRPr="008A67AC" w:rsidP="004277BE">
      <w:pPr>
        <w:pStyle w:val="BodyText"/>
      </w:pPr>
      <w:r w:rsidRPr="008A67AC">
        <w:t>Piano Technology</w:t>
      </w:r>
    </w:p>
    <w:p w:rsidR="00000000" w:rsidRPr="008A67AC" w:rsidP="008A67AC">
      <w:pPr>
        <w:pStyle w:val="Heading1"/>
      </w:pPr>
      <w:bookmarkStart w:id="6" w:name="O_622945"/>
      <w:bookmarkEnd w:id="6"/>
      <w:r w:rsidRPr="008A67AC">
        <w:t>Elements and Per</w:t>
      </w:r>
      <w:r w:rsidRPr="008A67AC">
        <w:t>formance Criteria</w:t>
      </w:r>
    </w:p>
    <w:tbl>
      <w:tblPr>
        <w:tblW w:w="9286" w:type="dxa"/>
        <w:tblLayout w:type="fixed"/>
        <w:tblCellMar>
          <w:left w:w="62" w:type="dxa"/>
          <w:right w:w="62" w:type="dxa"/>
        </w:tblCellMar>
        <w:tblLook w:val="0000"/>
      </w:tblPr>
      <w:tblGrid>
        <w:gridCol w:w="540"/>
        <w:gridCol w:w="2219"/>
        <w:gridCol w:w="661"/>
        <w:gridCol w:w="5866"/>
      </w:tblGrid>
      <w:tr w:rsidTr="008A67A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Performance criteria describe the performance needed to demonstrate achievement of the element.</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1</w:t>
            </w:r>
          </w:p>
        </w:tc>
        <w:tc>
          <w:tcPr>
            <w:tcW w:w="2219"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 xml:space="preserve">Apply knowledge of basic acoustics </w:t>
            </w: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1.1</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 xml:space="preserve">Elements of basic acoustics are applied to piano tuning, as required </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1.2</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Acoustical laws of sounding strings are applied to piano tuning, as required</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2</w:t>
            </w:r>
          </w:p>
        </w:tc>
        <w:tc>
          <w:tcPr>
            <w:tcW w:w="2219"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Apply knowledge of piano tuning</w:t>
            </w: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2.1</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Elements of piano tuning theory are applied to piano tuning, as</w:t>
            </w:r>
            <w:r w:rsidRPr="008A67AC">
              <w:t xml:space="preserve"> required</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2.2</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Effect of inharmonicity on piano tuning is applied to piano tuning, as required</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3</w:t>
            </w:r>
          </w:p>
        </w:tc>
        <w:tc>
          <w:tcPr>
            <w:tcW w:w="2219"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Apply knowledge of musical scales</w:t>
            </w: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3.1</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Elements of musical scale theory are applied to piano tuning, as required</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3.2</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 xml:space="preserve">The behaviour of piano strings and their proper dimensions </w:t>
            </w:r>
            <w:r w:rsidRPr="008A67AC">
              <w:t>are applied to piano tuning, as required</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3.3</w:t>
            </w:r>
          </w:p>
        </w:tc>
        <w:tc>
          <w:tcPr>
            <w:tcW w:w="5866"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The laws of strings are applied to piano tuning, as required</w:t>
            </w:r>
          </w:p>
        </w:tc>
      </w:tr>
      <w:tr w:rsidTr="008A67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3.4</w:t>
            </w:r>
          </w:p>
        </w:tc>
        <w:tc>
          <w:tcPr>
            <w:tcW w:w="5866" w:type="dxa"/>
            <w:tcBorders>
              <w:top w:val="nil"/>
              <w:left w:val="nil"/>
              <w:bottom w:val="nil"/>
              <w:right w:val="nil"/>
            </w:tcBorders>
            <w:tcMar>
              <w:top w:w="0" w:type="dxa"/>
              <w:left w:w="62" w:type="dxa"/>
              <w:bottom w:w="0" w:type="dxa"/>
              <w:right w:w="62" w:type="dxa"/>
            </w:tcMar>
          </w:tcPr>
          <w:p w:rsidR="00000000" w:rsidRPr="008A67AC" w:rsidP="008A67AC">
            <w:pPr>
              <w:pStyle w:val="BodyText"/>
            </w:pPr>
            <w:r w:rsidRPr="008A67AC">
              <w:t>Musical scales are applied to piano tuning, as required</w:t>
            </w:r>
          </w:p>
        </w:tc>
      </w:tr>
    </w:tbl>
    <w:p w:rsidR="00000000" w:rsidRPr="008A67AC" w:rsidP="008A67AC">
      <w:pPr>
        <w:pStyle w:val="BodyText"/>
      </w:pPr>
    </w:p>
    <w:p w:rsidR="00000000" w:rsidRPr="008A67AC" w:rsidP="008A67AC">
      <w:pPr>
        <w:pStyle w:val="AllowPageBreak"/>
      </w:pPr>
    </w:p>
    <w:p w:rsidR="00000000" w:rsidRPr="008A67AC" w:rsidP="008A67AC">
      <w:pPr>
        <w:pStyle w:val="Heading1"/>
      </w:pPr>
      <w:bookmarkStart w:id="7" w:name="O_622944"/>
      <w:bookmarkEnd w:id="7"/>
      <w:r w:rsidRPr="008A67AC">
        <w:t>Foundation Skills</w:t>
      </w:r>
    </w:p>
    <w:p w:rsidR="00000000" w:rsidRPr="008A67AC" w:rsidP="004277BE">
      <w:pPr>
        <w:pStyle w:val="BodyText"/>
      </w:pPr>
      <w:r w:rsidRPr="008A67AC">
        <w:t>Foundation skills essential to performance are explicit in the performance criteria of this unit of competency. Detail on appropriate performance levels for each furnishing unit of competency in reading, writing, oral communication and nu</w:t>
      </w:r>
      <w:r w:rsidRPr="008A67AC">
        <w:t>meracy utilising the Australian Core Skills Framework (ACSF) are provided in the Furnishing Training Package Implementation Guide.</w:t>
      </w:r>
    </w:p>
    <w:p w:rsidR="00000000" w:rsidRPr="008A67AC" w:rsidP="008A67AC">
      <w:pPr>
        <w:pStyle w:val="Heading1"/>
      </w:pPr>
      <w:bookmarkStart w:id="8" w:name="O_622943"/>
      <w:bookmarkEnd w:id="8"/>
      <w:r w:rsidRPr="008A67AC">
        <w:t>Range of Conditions</w:t>
      </w:r>
    </w:p>
    <w:tbl>
      <w:tblPr>
        <w:tblW w:w="0" w:type="auto"/>
        <w:tblLayout w:type="fixed"/>
        <w:tblCellMar>
          <w:left w:w="62" w:type="dxa"/>
          <w:right w:w="62" w:type="dxa"/>
        </w:tblCellMar>
        <w:tblLook w:val="0000"/>
      </w:tblPr>
      <w:tblGrid>
        <w:gridCol w:w="2760"/>
        <w:gridCol w:w="6312"/>
      </w:tblGrid>
      <w:tr w:rsidTr="008A67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t>Specifies different work environments and conditions that may affect performance. Essent</w:t>
            </w:r>
            <w:r w:rsidRPr="008A67AC">
              <w:t>ial operating conditions that may be present (depending on the work situation, needs of the candidate, accessibility of the item, and local industry and regional contexts) are included. Range is restricted to essential operating conditions and any other va</w:t>
            </w:r>
            <w:r w:rsidRPr="008A67AC">
              <w:t>riables essential to the work environment.</w:t>
            </w:r>
          </w:p>
        </w:tc>
      </w:tr>
      <w:tr w:rsidTr="008A67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A67AC" w:rsidP="008A67AC">
            <w:pPr>
              <w:pStyle w:val="ListBullet"/>
            </w:pPr>
            <w:r w:rsidRPr="008A67AC">
              <w:t>work health and safety (WHS) requirements, including legislation, building codes, material safety management systems, hazardous and dangerous goods, codes and local safe operating procedu</w:t>
            </w:r>
            <w:r w:rsidRPr="008A67AC">
              <w:t xml:space="preserve">res or equivalent </w:t>
            </w:r>
          </w:p>
          <w:p w:rsidR="00000000" w:rsidRPr="008A67AC" w:rsidP="008A67AC">
            <w:pPr>
              <w:pStyle w:val="ListBullet"/>
            </w:pPr>
            <w:r w:rsidRPr="008A67AC">
              <w:t>work is carried out in accordance with legislative obligations, environmental legislation, relevant health regulations, manual handling procedures and organisation insurance requirements</w:t>
            </w:r>
          </w:p>
          <w:p w:rsidR="00000000" w:rsidP="008A67AC">
            <w:pPr>
              <w:pStyle w:val="ListBullet"/>
              <w:rPr>
                <w:lang w:val="en-NZ"/>
              </w:rPr>
            </w:pPr>
            <w:r w:rsidRPr="008A67AC">
              <w:t xml:space="preserve">work requires individuals to demonstrate some discretion, judgement and problem solving </w:t>
            </w:r>
          </w:p>
        </w:tc>
      </w:tr>
      <w:tr w:rsidTr="008A67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rPr>
                <w:rStyle w:val="SpecialBold"/>
              </w:rPr>
              <w:t>Basic acoustics include:</w:t>
            </w:r>
          </w:p>
        </w:tc>
        <w:tc>
          <w:tcPr>
            <w:tcW w:w="6312" w:type="dxa"/>
            <w:tcBorders>
              <w:top w:val="nil"/>
              <w:left w:val="nil"/>
              <w:bottom w:val="nil"/>
              <w:right w:val="nil"/>
            </w:tcBorders>
            <w:tcMar>
              <w:top w:w="0" w:type="dxa"/>
              <w:left w:w="62" w:type="dxa"/>
              <w:bottom w:w="0" w:type="dxa"/>
              <w:right w:w="62" w:type="dxa"/>
            </w:tcMar>
          </w:tcPr>
          <w:p w:rsidR="00000000" w:rsidRPr="008A67AC" w:rsidP="008A67AC">
            <w:pPr>
              <w:pStyle w:val="ListBullet"/>
            </w:pPr>
            <w:r w:rsidRPr="008A67AC">
              <w:t xml:space="preserve">sound waves </w:t>
            </w:r>
          </w:p>
          <w:p w:rsidR="00000000" w:rsidRPr="008A67AC" w:rsidP="008A67AC">
            <w:pPr>
              <w:pStyle w:val="ListBullet"/>
            </w:pPr>
            <w:r w:rsidRPr="008A67AC">
              <w:t>beats</w:t>
            </w:r>
          </w:p>
          <w:p w:rsidR="00000000" w:rsidRPr="008A67AC" w:rsidP="008A67AC">
            <w:pPr>
              <w:pStyle w:val="ListBullet"/>
            </w:pPr>
            <w:r w:rsidRPr="008A67AC">
              <w:t>frequencies</w:t>
            </w:r>
          </w:p>
          <w:p w:rsidR="00000000" w:rsidRPr="008A67AC" w:rsidP="008A67AC">
            <w:pPr>
              <w:pStyle w:val="ListBullet"/>
            </w:pPr>
            <w:r w:rsidRPr="008A67AC">
              <w:t>harmonics</w:t>
            </w:r>
          </w:p>
          <w:p w:rsidR="00000000" w:rsidRPr="008A67AC" w:rsidP="008A67AC">
            <w:pPr>
              <w:pStyle w:val="ListBullet"/>
            </w:pPr>
            <w:r w:rsidRPr="008A67AC">
              <w:t>cycles</w:t>
            </w:r>
          </w:p>
          <w:p w:rsidR="00000000" w:rsidRPr="008A67AC" w:rsidP="008A67AC">
            <w:pPr>
              <w:pStyle w:val="ListBullet"/>
            </w:pPr>
            <w:r w:rsidRPr="008A67AC">
              <w:t>partials</w:t>
            </w:r>
          </w:p>
          <w:p w:rsidR="00000000" w:rsidRPr="008A67AC" w:rsidP="008A67AC">
            <w:pPr>
              <w:pStyle w:val="ListBullet"/>
            </w:pPr>
            <w:r w:rsidRPr="008A67AC">
              <w:t>overtones</w:t>
            </w:r>
          </w:p>
          <w:p w:rsidR="00000000" w:rsidRPr="008A67AC" w:rsidP="008A67AC">
            <w:pPr>
              <w:pStyle w:val="ListBullet"/>
            </w:pPr>
            <w:r w:rsidRPr="008A67AC">
              <w:t>nodes</w:t>
            </w:r>
          </w:p>
          <w:p w:rsidR="00000000" w:rsidRPr="008A67AC" w:rsidP="008A67AC">
            <w:pPr>
              <w:pStyle w:val="ListBullet"/>
            </w:pPr>
            <w:r w:rsidRPr="008A67AC">
              <w:t>fundamentals</w:t>
            </w:r>
          </w:p>
          <w:p w:rsidR="00000000" w:rsidRPr="008A67AC" w:rsidP="008A67AC">
            <w:pPr>
              <w:pStyle w:val="ListBullet"/>
            </w:pPr>
            <w:r w:rsidRPr="008A67AC">
              <w:t xml:space="preserve">sine waves </w:t>
            </w:r>
          </w:p>
          <w:p w:rsidR="00000000" w:rsidRPr="008A67AC" w:rsidP="008A67AC">
            <w:pPr>
              <w:pStyle w:val="ListBullet"/>
            </w:pPr>
            <w:r w:rsidRPr="008A67AC">
              <w:t>intonation</w:t>
            </w:r>
          </w:p>
          <w:p w:rsidR="00000000" w:rsidRPr="008A67AC" w:rsidP="008A67AC">
            <w:pPr>
              <w:pStyle w:val="ListBullet"/>
            </w:pPr>
            <w:r w:rsidRPr="008A67AC">
              <w:t>transients</w:t>
            </w:r>
          </w:p>
          <w:p w:rsidR="00000000" w:rsidRPr="008A67AC" w:rsidP="008A67AC">
            <w:pPr>
              <w:pStyle w:val="ListBullet"/>
            </w:pPr>
            <w:r w:rsidRPr="008A67AC">
              <w:t>cents</w:t>
            </w:r>
          </w:p>
          <w:p w:rsidR="00000000" w:rsidRPr="008A67AC" w:rsidP="008A67AC">
            <w:pPr>
              <w:pStyle w:val="ListBullet"/>
            </w:pPr>
            <w:r w:rsidRPr="008A67AC">
              <w:t>commas</w:t>
            </w:r>
          </w:p>
          <w:p w:rsidR="00000000" w:rsidRPr="008A67AC" w:rsidP="008A67AC">
            <w:pPr>
              <w:pStyle w:val="ListBullet"/>
            </w:pPr>
            <w:r w:rsidRPr="008A67AC">
              <w:t>compound tones</w:t>
            </w:r>
          </w:p>
          <w:p w:rsidR="00000000" w:rsidP="008A67AC">
            <w:pPr>
              <w:pStyle w:val="ListBullet"/>
              <w:rPr>
                <w:lang w:val="en-NZ"/>
              </w:rPr>
            </w:pPr>
            <w:r w:rsidRPr="008A67AC">
              <w:t>inharmonicity</w:t>
            </w:r>
          </w:p>
        </w:tc>
      </w:tr>
      <w:tr w:rsidTr="008A67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rPr>
                <w:rStyle w:val="SpecialBold"/>
              </w:rPr>
              <w:t>Piano tuning theory includes:</w:t>
            </w:r>
          </w:p>
        </w:tc>
        <w:tc>
          <w:tcPr>
            <w:tcW w:w="6312" w:type="dxa"/>
            <w:tcBorders>
              <w:top w:val="nil"/>
              <w:left w:val="nil"/>
              <w:bottom w:val="nil"/>
              <w:right w:val="nil"/>
            </w:tcBorders>
            <w:tcMar>
              <w:top w:w="0" w:type="dxa"/>
              <w:left w:w="62" w:type="dxa"/>
              <w:bottom w:w="0" w:type="dxa"/>
              <w:right w:w="62" w:type="dxa"/>
            </w:tcMar>
          </w:tcPr>
          <w:p w:rsidR="00000000" w:rsidRPr="008A67AC" w:rsidP="008A67AC">
            <w:pPr>
              <w:pStyle w:val="ListBullet"/>
            </w:pPr>
            <w:r w:rsidRPr="008A67AC">
              <w:t>how wire vibrates</w:t>
            </w:r>
          </w:p>
          <w:p w:rsidR="00000000" w:rsidRPr="008A67AC" w:rsidP="008A67AC">
            <w:pPr>
              <w:pStyle w:val="ListBullet"/>
            </w:pPr>
            <w:r w:rsidRPr="008A67AC">
              <w:t>what happens when two or more wires vibrate simultaneously</w:t>
            </w:r>
          </w:p>
          <w:p w:rsidR="00000000" w:rsidRPr="008A67AC" w:rsidP="008A67AC">
            <w:pPr>
              <w:pStyle w:val="ListBullet"/>
            </w:pPr>
            <w:r w:rsidRPr="008A67AC">
              <w:t>how vibrations are organised into a tuning scale</w:t>
            </w:r>
          </w:p>
          <w:p w:rsidR="00000000" w:rsidRPr="008A67AC" w:rsidP="008A67AC">
            <w:pPr>
              <w:pStyle w:val="ListBullet"/>
            </w:pPr>
            <w:r w:rsidRPr="008A67AC">
              <w:t>how vibrations are related mathematically</w:t>
            </w:r>
          </w:p>
          <w:p w:rsidR="00000000" w:rsidP="008A67AC">
            <w:pPr>
              <w:pStyle w:val="ListBullet"/>
              <w:rPr>
                <w:lang w:val="en-NZ"/>
              </w:rPr>
            </w:pPr>
            <w:r w:rsidRPr="008A67AC">
              <w:t>pitch, beat rates, interval</w:t>
            </w:r>
            <w:r w:rsidRPr="008A67AC">
              <w:t>s and octave stretching</w:t>
            </w:r>
          </w:p>
        </w:tc>
      </w:tr>
      <w:tr w:rsidTr="008A67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rPr>
                <w:rStyle w:val="SpecialBold"/>
              </w:rPr>
              <w:t>Musical scale theory includes:</w:t>
            </w:r>
          </w:p>
        </w:tc>
        <w:tc>
          <w:tcPr>
            <w:tcW w:w="6312" w:type="dxa"/>
            <w:tcBorders>
              <w:top w:val="nil"/>
              <w:left w:val="nil"/>
              <w:bottom w:val="nil"/>
              <w:right w:val="nil"/>
            </w:tcBorders>
            <w:tcMar>
              <w:top w:w="0" w:type="dxa"/>
              <w:left w:w="62" w:type="dxa"/>
              <w:bottom w:w="0" w:type="dxa"/>
              <w:right w:w="62" w:type="dxa"/>
            </w:tcMar>
          </w:tcPr>
          <w:p w:rsidR="00000000" w:rsidRPr="008A67AC" w:rsidP="008A67AC">
            <w:pPr>
              <w:pStyle w:val="ListBullet"/>
            </w:pPr>
            <w:r w:rsidRPr="008A67AC">
              <w:t xml:space="preserve">diatonic scale </w:t>
            </w:r>
          </w:p>
          <w:p w:rsidR="00000000" w:rsidRPr="008A67AC" w:rsidP="008A67AC">
            <w:pPr>
              <w:pStyle w:val="ListBullet"/>
            </w:pPr>
            <w:r w:rsidRPr="008A67AC">
              <w:t xml:space="preserve">equal temperament </w:t>
            </w:r>
          </w:p>
          <w:p w:rsidR="00000000" w:rsidP="008A67AC">
            <w:pPr>
              <w:pStyle w:val="ListBullet"/>
              <w:rPr>
                <w:lang w:val="en-NZ"/>
              </w:rPr>
            </w:pPr>
            <w:r w:rsidRPr="008A67AC">
              <w:t>mean-tone</w:t>
            </w:r>
          </w:p>
        </w:tc>
      </w:tr>
      <w:tr w:rsidTr="008A67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67AC">
            <w:pPr>
              <w:pStyle w:val="BodyText"/>
              <w:rPr>
                <w:lang w:val="en-NZ"/>
              </w:rPr>
            </w:pPr>
            <w:r w:rsidRPr="008A67AC">
              <w:rPr>
                <w:rStyle w:val="SpecialBold"/>
              </w:rPr>
              <w:t>Laws of strings include:</w:t>
            </w:r>
          </w:p>
        </w:tc>
        <w:tc>
          <w:tcPr>
            <w:tcW w:w="6312" w:type="dxa"/>
            <w:tcBorders>
              <w:top w:val="nil"/>
              <w:left w:val="nil"/>
              <w:bottom w:val="nil"/>
              <w:right w:val="nil"/>
            </w:tcBorders>
            <w:tcMar>
              <w:top w:w="0" w:type="dxa"/>
              <w:left w:w="62" w:type="dxa"/>
              <w:bottom w:w="0" w:type="dxa"/>
              <w:right w:w="62" w:type="dxa"/>
            </w:tcMar>
          </w:tcPr>
          <w:p w:rsidR="00000000" w:rsidRPr="008A67AC" w:rsidP="008A67AC">
            <w:pPr>
              <w:pStyle w:val="ListBullet"/>
            </w:pPr>
            <w:r w:rsidRPr="008A67AC">
              <w:t xml:space="preserve">First law </w:t>
            </w:r>
          </w:p>
          <w:p w:rsidR="00000000" w:rsidRPr="008A67AC" w:rsidP="008A67AC">
            <w:pPr>
              <w:pStyle w:val="ListBullet"/>
            </w:pPr>
            <w:r w:rsidRPr="008A67AC">
              <w:t>Third law</w:t>
            </w:r>
          </w:p>
          <w:p w:rsidR="00000000" w:rsidRPr="008A67AC" w:rsidP="008A67AC">
            <w:pPr>
              <w:pStyle w:val="ListBullet"/>
            </w:pPr>
            <w:r w:rsidRPr="008A67AC">
              <w:t xml:space="preserve">Combined law </w:t>
            </w:r>
          </w:p>
          <w:p w:rsidR="00000000" w:rsidRPr="008A67AC" w:rsidP="008A67AC">
            <w:pPr>
              <w:pStyle w:val="ListBullet"/>
            </w:pPr>
            <w:r w:rsidRPr="008A67AC">
              <w:t>Taylor’s Formula</w:t>
            </w:r>
          </w:p>
          <w:p w:rsidR="00000000" w:rsidRPr="008A67AC" w:rsidP="008A67AC">
            <w:pPr>
              <w:pStyle w:val="ListBullet"/>
            </w:pPr>
            <w:r w:rsidRPr="008A67AC">
              <w:t xml:space="preserve">need for wrapped strings </w:t>
            </w:r>
          </w:p>
        </w:tc>
      </w:tr>
    </w:tbl>
    <w:p w:rsidR="00000000" w:rsidRPr="008A67AC" w:rsidP="008A67AC">
      <w:pPr>
        <w:pStyle w:val="BodyText"/>
      </w:pPr>
    </w:p>
    <w:p w:rsidR="00000000" w:rsidRPr="008A67AC" w:rsidP="008A67AC">
      <w:pPr>
        <w:pStyle w:val="AllowPageBreak"/>
      </w:pPr>
    </w:p>
    <w:p w:rsidR="00000000" w:rsidRPr="008A67AC" w:rsidP="008A67AC">
      <w:pPr>
        <w:pStyle w:val="Heading1"/>
      </w:pPr>
      <w:bookmarkStart w:id="9" w:name="O_622942"/>
      <w:bookmarkEnd w:id="9"/>
      <w:r w:rsidRPr="008A67AC">
        <w:t>Unit Mapping Information</w:t>
      </w:r>
    </w:p>
    <w:p w:rsidR="00000000" w:rsidRPr="008A67AC" w:rsidP="004277BE">
      <w:pPr>
        <w:pStyle w:val="BodyText"/>
      </w:pPr>
      <w:r w:rsidRPr="008A67AC">
        <w:t>Supersedes and is equivalent to LMFPT3008A Understand piano tuning theory and basic acoustics.</w:t>
      </w:r>
    </w:p>
    <w:p w:rsidR="00000000" w:rsidRPr="008A67AC" w:rsidP="008A67AC">
      <w:pPr>
        <w:pStyle w:val="Heading1"/>
      </w:pPr>
      <w:bookmarkStart w:id="10" w:name="O_622935"/>
      <w:bookmarkEnd w:id="10"/>
      <w:r w:rsidRPr="008A67AC">
        <w:t>Links</w:t>
      </w:r>
    </w:p>
    <w:p w:rsidR="00000000" w:rsidRPr="008A67AC" w:rsidP="004277BE">
      <w:pPr>
        <w:pStyle w:val="BodyText"/>
      </w:pPr>
      <w:r w:rsidRPr="008A67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A3D4E">
        <w:rPr>
          <w:rStyle w:val="Hyperlink"/>
        </w:rPr>
        <w:t>https://vetnet.gov.au/Pages/TrainingDocs.aspx?q=0601ab95-583a-4e93-b2d4-cfb27b03ed73</w:t>
      </w:r>
      <w:r>
        <w:fldChar w:fldCharType="end"/>
      </w:r>
    </w:p>
    <w:p w:rsidR="00000000" w:rsidRPr="008A67AC" w:rsidP="008A67AC"/>
    <w:sectPr w:rsidSect="008A67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AC" w:rsidRPr="004277BE" w:rsidP="00427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BE" w:rsidP="008A6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7BE" w:rsidP="008A67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77BE" w:rsidP="008A6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7AC" w:rsidRPr="004277BE" w:rsidP="00427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BE" w:rsidRPr="002D2AF8" w:rsidP="008A67AC">
    <w:pPr>
      <w:pStyle w:val="Header"/>
      <w:framePr w:wrap="around"/>
    </w:pPr>
    <w:r>
      <w:fldChar w:fldCharType="begin"/>
    </w:r>
    <w:r>
      <w:instrText xml:space="preserve"> TITLE   \* MERGEFORMAT </w:instrText>
    </w:r>
    <w:r>
      <w:fldChar w:fldCharType="separate"/>
    </w:r>
    <w:r>
      <w:t>MSFPT3008 Apply piano tuning theory and basic acoustics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277BE" w:rsidP="008A6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26C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9C1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7AC"/>
    <w:pPr>
      <w:spacing w:before="360" w:after="60"/>
      <w:outlineLvl w:val="0"/>
    </w:pPr>
    <w:rPr>
      <w:sz w:val="32"/>
    </w:rPr>
  </w:style>
  <w:style w:type="paragraph" w:styleId="Heading2">
    <w:name w:val="heading 2"/>
    <w:basedOn w:val="HeadingBase"/>
    <w:next w:val="BodyText"/>
    <w:link w:val="Heading2Char"/>
    <w:qFormat/>
    <w:rsid w:val="008A67AC"/>
    <w:pPr>
      <w:keepLines/>
      <w:spacing w:before="240" w:after="120"/>
      <w:outlineLvl w:val="1"/>
    </w:pPr>
    <w:rPr>
      <w:sz w:val="28"/>
      <w:szCs w:val="40"/>
    </w:rPr>
  </w:style>
  <w:style w:type="paragraph" w:styleId="Heading3">
    <w:name w:val="heading 3"/>
    <w:basedOn w:val="HeadingBase"/>
    <w:next w:val="BodyText"/>
    <w:link w:val="Heading3Char"/>
    <w:qFormat/>
    <w:rsid w:val="008A67AC"/>
    <w:pPr>
      <w:spacing w:before="180" w:after="120"/>
      <w:outlineLvl w:val="2"/>
    </w:pPr>
    <w:rPr>
      <w:spacing w:val="-10"/>
      <w:kern w:val="32"/>
    </w:rPr>
  </w:style>
  <w:style w:type="paragraph" w:styleId="Heading4">
    <w:name w:val="heading 4"/>
    <w:basedOn w:val="HeadingBase"/>
    <w:next w:val="BodyText"/>
    <w:link w:val="Heading4Char"/>
    <w:qFormat/>
    <w:rsid w:val="008A67AC"/>
    <w:pPr>
      <w:spacing w:before="160" w:after="120"/>
      <w:outlineLvl w:val="3"/>
    </w:pPr>
    <w:rPr>
      <w:sz w:val="22"/>
    </w:rPr>
  </w:style>
  <w:style w:type="paragraph" w:styleId="Heading5">
    <w:name w:val="heading 5"/>
    <w:basedOn w:val="HeadingBase"/>
    <w:next w:val="Normal"/>
    <w:link w:val="Heading5Char"/>
    <w:qFormat/>
    <w:rsid w:val="008A67AC"/>
    <w:pPr>
      <w:spacing w:before="80"/>
      <w:outlineLvl w:val="4"/>
    </w:pPr>
    <w:rPr>
      <w:color w:val="918585"/>
      <w:sz w:val="20"/>
    </w:rPr>
  </w:style>
  <w:style w:type="paragraph" w:styleId="Heading6">
    <w:name w:val="heading 6"/>
    <w:basedOn w:val="HeadingBase"/>
    <w:next w:val="Normal"/>
    <w:link w:val="Heading6Char"/>
    <w:qFormat/>
    <w:rsid w:val="008A67AC"/>
    <w:pPr>
      <w:spacing w:before="60"/>
      <w:outlineLvl w:val="5"/>
    </w:pPr>
    <w:rPr>
      <w:color w:val="918585"/>
      <w:sz w:val="20"/>
    </w:rPr>
  </w:style>
  <w:style w:type="paragraph" w:styleId="Heading7">
    <w:name w:val="heading 7"/>
    <w:basedOn w:val="Normal"/>
    <w:next w:val="Normal"/>
    <w:link w:val="Heading7Char"/>
    <w:qFormat/>
    <w:rsid w:val="008A67AC"/>
    <w:pPr>
      <w:ind w:left="720"/>
      <w:outlineLvl w:val="6"/>
    </w:pPr>
    <w:rPr>
      <w:i/>
    </w:rPr>
  </w:style>
  <w:style w:type="paragraph" w:styleId="Heading8">
    <w:name w:val="heading 8"/>
    <w:basedOn w:val="Normal"/>
    <w:next w:val="Normal"/>
    <w:link w:val="Heading8Char"/>
    <w:qFormat/>
    <w:rsid w:val="008A67AC"/>
    <w:pPr>
      <w:ind w:left="720"/>
      <w:outlineLvl w:val="7"/>
    </w:pPr>
    <w:rPr>
      <w:i/>
    </w:rPr>
  </w:style>
  <w:style w:type="paragraph" w:styleId="Heading9">
    <w:name w:val="heading 9"/>
    <w:basedOn w:val="Normal"/>
    <w:next w:val="Normal"/>
    <w:link w:val="Heading9Char"/>
    <w:qFormat/>
    <w:rsid w:val="008A67AC"/>
    <w:pPr>
      <w:ind w:left="720"/>
      <w:outlineLvl w:val="8"/>
    </w:pPr>
    <w:rPr>
      <w:i/>
    </w:rPr>
  </w:style>
  <w:style w:type="character" w:default="1" w:styleId="DefaultParagraphFont">
    <w:name w:val="Default Paragraph Font"/>
    <w:uiPriority w:val="1"/>
    <w:unhideWhenUsed/>
    <w:rsid w:val="008A6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7AC"/>
  </w:style>
  <w:style w:type="character" w:customStyle="1" w:styleId="Heading1Char">
    <w:name w:val="Heading 1 Char"/>
    <w:basedOn w:val="DefaultParagraphFont"/>
    <w:link w:val="Heading1"/>
    <w:rsid w:val="008A67AC"/>
    <w:rPr>
      <w:rFonts w:ascii="Times New Roman" w:eastAsia="Times New Roman" w:hAnsi="Times New Roman" w:cs="Times New Roman"/>
      <w:b/>
      <w:sz w:val="32"/>
      <w:szCs w:val="20"/>
      <w:lang w:eastAsia="en-US"/>
    </w:rPr>
  </w:style>
  <w:style w:type="paragraph" w:styleId="BodyText">
    <w:name w:val="Body Text"/>
    <w:basedOn w:val="Normal"/>
    <w:link w:val="BodyTextChar"/>
    <w:rsid w:val="008A6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7AC"/>
    <w:rPr>
      <w:rFonts w:ascii="Times New Roman" w:eastAsia="Times New Roman" w:hAnsi="Times New Roman" w:cs="Times New Roman"/>
      <w:sz w:val="24"/>
      <w:lang w:eastAsia="en-US"/>
    </w:rPr>
  </w:style>
  <w:style w:type="paragraph" w:styleId="ListBullet">
    <w:name w:val="List Bullet"/>
    <w:basedOn w:val="List"/>
    <w:rsid w:val="008A67AC"/>
    <w:pPr>
      <w:numPr>
        <w:numId w:val="11"/>
      </w:numPr>
      <w:tabs>
        <w:tab w:val="clear" w:pos="340"/>
      </w:tabs>
      <w:spacing w:before="40" w:after="40"/>
    </w:pPr>
  </w:style>
  <w:style w:type="character" w:customStyle="1" w:styleId="SpecialBold">
    <w:name w:val="Special Bold"/>
    <w:basedOn w:val="DefaultParagraphFont"/>
    <w:rsid w:val="008A67AC"/>
    <w:rPr>
      <w:b/>
      <w:spacing w:val="0"/>
    </w:rPr>
  </w:style>
  <w:style w:type="paragraph" w:customStyle="1" w:styleId="SuperHeading">
    <w:name w:val="SuperHeading"/>
    <w:basedOn w:val="Normal"/>
    <w:rsid w:val="008A67AC"/>
    <w:pPr>
      <w:spacing w:before="240" w:after="120"/>
      <w:outlineLvl w:val="0"/>
    </w:pPr>
    <w:rPr>
      <w:rFonts w:ascii="Times New Roman" w:hAnsi="Times New Roman"/>
      <w:b/>
      <w:sz w:val="32"/>
    </w:rPr>
  </w:style>
  <w:style w:type="paragraph" w:customStyle="1" w:styleId="AllowPageBreak">
    <w:name w:val="AllowPageBreak"/>
    <w:rsid w:val="008A6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7AC"/>
    <w:rPr>
      <w:rFonts w:ascii="Courier New" w:eastAsia="Times New Roman" w:hAnsi="Courier New" w:cs="Times New Roman"/>
      <w:i/>
      <w:szCs w:val="20"/>
      <w:lang w:eastAsia="en-US"/>
    </w:rPr>
  </w:style>
  <w:style w:type="paragraph" w:customStyle="1" w:styleId="HeadingBase">
    <w:name w:val="Heading Base"/>
    <w:rsid w:val="008A6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7AC"/>
    <w:pPr>
      <w:tabs>
        <w:tab w:val="right" w:leader="dot" w:pos="9072"/>
      </w:tabs>
      <w:ind w:left="567"/>
    </w:pPr>
    <w:rPr>
      <w:szCs w:val="22"/>
    </w:rPr>
  </w:style>
  <w:style w:type="paragraph" w:customStyle="1" w:styleId="TOCBase">
    <w:name w:val="TOC Base"/>
    <w:rsid w:val="008A6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7AC"/>
    <w:pPr>
      <w:tabs>
        <w:tab w:val="right" w:leader="dot" w:pos="9072"/>
      </w:tabs>
      <w:spacing w:before="40" w:after="40"/>
      <w:ind w:left="284"/>
    </w:pPr>
    <w:rPr>
      <w:rFonts w:ascii="Times New Roman" w:hAnsi="Times New Roman"/>
    </w:rPr>
  </w:style>
  <w:style w:type="paragraph" w:styleId="TOC1">
    <w:name w:val="toc 1"/>
    <w:basedOn w:val="TOCBase"/>
    <w:next w:val="Normal"/>
    <w:rsid w:val="008A6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7AC"/>
    <w:rPr>
      <w:rFonts w:ascii="Times New Roman" w:eastAsia="Times New Roman" w:hAnsi="Times New Roman" w:cs="Times New Roman"/>
      <w:sz w:val="16"/>
      <w:lang w:eastAsia="en-US"/>
    </w:rPr>
  </w:style>
  <w:style w:type="paragraph" w:styleId="Title">
    <w:name w:val="Title"/>
    <w:basedOn w:val="HeadingBase"/>
    <w:link w:val="TitleChar"/>
    <w:qFormat/>
    <w:rsid w:val="008A67AC"/>
    <w:pPr>
      <w:spacing w:before="5040"/>
      <w:jc w:val="center"/>
    </w:pPr>
    <w:rPr>
      <w:sz w:val="48"/>
      <w:szCs w:val="72"/>
      <w:lang w:val="en-US"/>
    </w:rPr>
  </w:style>
  <w:style w:type="character" w:customStyle="1" w:styleId="TitleChar">
    <w:name w:val="Title Char"/>
    <w:basedOn w:val="DefaultParagraphFont"/>
    <w:link w:val="Title"/>
    <w:rsid w:val="008A6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7AC"/>
    <w:pPr>
      <w:tabs>
        <w:tab w:val="left" w:pos="3600"/>
        <w:tab w:val="left" w:pos="3958"/>
      </w:tabs>
    </w:pPr>
  </w:style>
  <w:style w:type="paragraph" w:styleId="List">
    <w:name w:val="List"/>
    <w:basedOn w:val="BodyText"/>
    <w:next w:val="BodyText"/>
    <w:rsid w:val="008A67AC"/>
    <w:pPr>
      <w:tabs>
        <w:tab w:val="left" w:pos="340"/>
      </w:tabs>
      <w:spacing w:before="60" w:after="60"/>
      <w:ind w:left="340" w:hanging="340"/>
    </w:pPr>
  </w:style>
  <w:style w:type="paragraph" w:customStyle="1" w:styleId="Note">
    <w:name w:val="Note"/>
    <w:basedOn w:val="BodyText"/>
    <w:rsid w:val="008A6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7AC"/>
    <w:pPr>
      <w:framePr w:wrap="auto" w:hAnchor="text" w:y="6049"/>
    </w:pPr>
    <w:rPr>
      <w:color w:val="000000"/>
      <w:sz w:val="40"/>
    </w:rPr>
  </w:style>
  <w:style w:type="paragraph" w:customStyle="1" w:styleId="TOCTitle">
    <w:name w:val="TOCTitle"/>
    <w:basedOn w:val="Heading1"/>
    <w:rsid w:val="008A67AC"/>
    <w:pPr>
      <w:spacing w:after="240"/>
      <w:jc w:val="center"/>
      <w:outlineLvl w:val="9"/>
    </w:pPr>
    <w:rPr>
      <w:caps/>
    </w:rPr>
  </w:style>
  <w:style w:type="paragraph" w:customStyle="1" w:styleId="Version">
    <w:name w:val="Version"/>
    <w:rsid w:val="008A67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7AC"/>
    <w:pPr>
      <w:numPr>
        <w:numId w:val="12"/>
      </w:numPr>
      <w:tabs>
        <w:tab w:val="clear" w:pos="680"/>
      </w:tabs>
    </w:pPr>
  </w:style>
  <w:style w:type="paragraph" w:styleId="Index1">
    <w:name w:val="index 1"/>
    <w:basedOn w:val="Normal"/>
    <w:next w:val="Normal"/>
    <w:semiHidden/>
    <w:rsid w:val="008A67AC"/>
    <w:pPr>
      <w:keepNext w:val="0"/>
      <w:tabs>
        <w:tab w:val="right" w:pos="4176"/>
      </w:tabs>
      <w:ind w:left="198" w:hanging="198"/>
    </w:pPr>
    <w:rPr>
      <w:rFonts w:ascii="Garamond" w:hAnsi="Garamond"/>
    </w:rPr>
  </w:style>
  <w:style w:type="paragraph" w:styleId="IndexHeading">
    <w:name w:val="index heading"/>
    <w:basedOn w:val="Normal"/>
    <w:next w:val="Index1"/>
    <w:semiHidden/>
    <w:rsid w:val="008A67AC"/>
    <w:pPr>
      <w:spacing w:before="120" w:after="120"/>
    </w:pPr>
    <w:rPr>
      <w:rFonts w:ascii="Arial" w:hAnsi="Arial"/>
      <w:b/>
      <w:color w:val="918585"/>
      <w:sz w:val="24"/>
    </w:rPr>
  </w:style>
  <w:style w:type="paragraph" w:styleId="Header">
    <w:name w:val="header"/>
    <w:basedOn w:val="Normal"/>
    <w:link w:val="HeaderChar"/>
    <w:rsid w:val="008A6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7AC"/>
    <w:rPr>
      <w:rFonts w:ascii="Times New Roman" w:eastAsia="Times New Roman" w:hAnsi="Times New Roman" w:cs="Times New Roman"/>
      <w:sz w:val="16"/>
      <w:szCs w:val="20"/>
      <w:lang w:val="en-GB" w:eastAsia="en-US"/>
    </w:rPr>
  </w:style>
  <w:style w:type="paragraph" w:customStyle="1" w:styleId="Chapter">
    <w:name w:val="Chapter"/>
    <w:basedOn w:val="Normal"/>
    <w:rsid w:val="008A67AC"/>
    <w:pPr>
      <w:spacing w:before="240"/>
    </w:pPr>
    <w:rPr>
      <w:rFonts w:ascii="Times New Roman" w:hAnsi="Times New Roman"/>
      <w:smallCaps/>
      <w:spacing w:val="80"/>
      <w:sz w:val="28"/>
    </w:rPr>
  </w:style>
  <w:style w:type="paragraph" w:customStyle="1" w:styleId="InChapter">
    <w:name w:val="InChapter"/>
    <w:basedOn w:val="Heading3"/>
    <w:rsid w:val="008A67AC"/>
    <w:pPr>
      <w:spacing w:after="240"/>
      <w:outlineLvl w:val="9"/>
    </w:pPr>
    <w:rPr>
      <w:noProof/>
    </w:rPr>
  </w:style>
  <w:style w:type="paragraph" w:styleId="Index2">
    <w:name w:val="index 2"/>
    <w:basedOn w:val="Normal"/>
    <w:next w:val="Normal"/>
    <w:semiHidden/>
    <w:rsid w:val="008A67AC"/>
    <w:pPr>
      <w:tabs>
        <w:tab w:val="right" w:pos="4176"/>
      </w:tabs>
      <w:ind w:left="568" w:hanging="284"/>
    </w:pPr>
    <w:rPr>
      <w:rFonts w:ascii="Garamond" w:hAnsi="Garamond"/>
    </w:rPr>
  </w:style>
  <w:style w:type="paragraph" w:customStyle="1" w:styleId="Byline">
    <w:name w:val="Byline"/>
    <w:rsid w:val="008A6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7AC"/>
    <w:pPr>
      <w:tabs>
        <w:tab w:val="clear" w:pos="3600"/>
        <w:tab w:val="clear" w:pos="3958"/>
      </w:tabs>
      <w:jc w:val="right"/>
    </w:pPr>
  </w:style>
  <w:style w:type="character" w:styleId="Emphasis">
    <w:name w:val="Emphasis"/>
    <w:basedOn w:val="DefaultParagraphFont"/>
    <w:qFormat/>
    <w:rsid w:val="008A67AC"/>
    <w:rPr>
      <w:i/>
    </w:rPr>
  </w:style>
  <w:style w:type="paragraph" w:styleId="Caption">
    <w:name w:val="caption"/>
    <w:basedOn w:val="BodyText"/>
    <w:next w:val="Normal"/>
    <w:qFormat/>
    <w:rsid w:val="008A67AC"/>
    <w:pPr>
      <w:framePr w:w="2268" w:hSpace="181" w:vSpace="181" w:wrap="around" w:vAnchor="text" w:hAnchor="page" w:x="1135" w:y="285" w:anchorLock="1"/>
    </w:pPr>
    <w:rPr>
      <w:i/>
    </w:rPr>
  </w:style>
  <w:style w:type="paragraph" w:customStyle="1" w:styleId="MiniTOCTitle">
    <w:name w:val="MiniTOCTitle"/>
    <w:basedOn w:val="Heading4"/>
    <w:rsid w:val="008A67AC"/>
    <w:pPr>
      <w:spacing w:before="240"/>
      <w:outlineLvl w:val="9"/>
    </w:pPr>
    <w:rPr>
      <w:noProof/>
      <w:sz w:val="24"/>
    </w:rPr>
  </w:style>
  <w:style w:type="paragraph" w:customStyle="1" w:styleId="MiniTOCItem">
    <w:name w:val="MiniTOCItem"/>
    <w:basedOn w:val="ListBullet"/>
    <w:rsid w:val="008A67AC"/>
    <w:pPr>
      <w:numPr>
        <w:numId w:val="0"/>
      </w:numPr>
      <w:tabs>
        <w:tab w:val="right" w:leader="dot" w:pos="6521"/>
      </w:tabs>
      <w:spacing w:before="0" w:after="0"/>
    </w:pPr>
  </w:style>
  <w:style w:type="paragraph" w:customStyle="1" w:styleId="TOFTitle">
    <w:name w:val="TOFTitle"/>
    <w:basedOn w:val="TOCTitle"/>
    <w:rsid w:val="008A67AC"/>
  </w:style>
  <w:style w:type="paragraph" w:styleId="TableofFigures">
    <w:name w:val="table of figures"/>
    <w:basedOn w:val="Normal"/>
    <w:next w:val="Normal"/>
    <w:semiHidden/>
    <w:rsid w:val="008A67AC"/>
    <w:pPr>
      <w:tabs>
        <w:tab w:val="right" w:leader="dot" w:pos="9072"/>
      </w:tabs>
      <w:ind w:left="970" w:hanging="403"/>
    </w:pPr>
    <w:rPr>
      <w:rFonts w:ascii="Times New Roman" w:hAnsi="Times New Roman"/>
      <w:b/>
    </w:rPr>
  </w:style>
  <w:style w:type="paragraph" w:styleId="ListNumber">
    <w:name w:val="List Number"/>
    <w:basedOn w:val="List"/>
    <w:rsid w:val="008A67AC"/>
    <w:pPr>
      <w:numPr>
        <w:numId w:val="14"/>
      </w:numPr>
      <w:tabs>
        <w:tab w:val="clear" w:pos="340"/>
      </w:tabs>
    </w:pPr>
  </w:style>
  <w:style w:type="character" w:customStyle="1" w:styleId="WingdingSymbols">
    <w:name w:val="Wingding Symbols"/>
    <w:rsid w:val="008A67AC"/>
    <w:rPr>
      <w:rFonts w:ascii="Wingdings" w:hAnsi="Wingdings"/>
    </w:rPr>
  </w:style>
  <w:style w:type="paragraph" w:customStyle="1" w:styleId="TableHeading">
    <w:name w:val="Table Heading"/>
    <w:basedOn w:val="HeadingBase"/>
    <w:rsid w:val="008A67AC"/>
    <w:pPr>
      <w:keepLines/>
      <w:pBdr>
        <w:bottom w:val="single" w:sz="6" w:space="1" w:color="918585"/>
      </w:pBdr>
      <w:spacing w:before="240"/>
    </w:pPr>
  </w:style>
  <w:style w:type="character" w:customStyle="1" w:styleId="HotSpot">
    <w:name w:val="HotSpot"/>
    <w:rsid w:val="008A67AC"/>
    <w:rPr>
      <w:color w:val="0033CC"/>
      <w:u w:val="none"/>
    </w:rPr>
  </w:style>
  <w:style w:type="paragraph" w:customStyle="1" w:styleId="BodyTextRight">
    <w:name w:val="Body Text Right"/>
    <w:basedOn w:val="BodyText"/>
    <w:rsid w:val="008A67AC"/>
    <w:pPr>
      <w:spacing w:before="0" w:after="0"/>
      <w:jc w:val="right"/>
    </w:pPr>
  </w:style>
  <w:style w:type="paragraph" w:styleId="Index3">
    <w:name w:val="index 3"/>
    <w:basedOn w:val="ListNumber2"/>
    <w:next w:val="Normal"/>
    <w:semiHidden/>
    <w:rsid w:val="008A67AC"/>
    <w:pPr>
      <w:numPr>
        <w:numId w:val="0"/>
      </w:numPr>
      <w:tabs>
        <w:tab w:val="right" w:leader="dot" w:pos="4176"/>
      </w:tabs>
    </w:pPr>
  </w:style>
  <w:style w:type="paragraph" w:styleId="ListNumber2">
    <w:name w:val="List Number 2"/>
    <w:basedOn w:val="List2"/>
    <w:rsid w:val="008A67AC"/>
    <w:pPr>
      <w:numPr>
        <w:numId w:val="9"/>
      </w:numPr>
      <w:tabs>
        <w:tab w:val="clear" w:pos="1060"/>
      </w:tabs>
    </w:pPr>
  </w:style>
  <w:style w:type="paragraph" w:customStyle="1" w:styleId="MarginNote">
    <w:name w:val="Margin Note"/>
    <w:basedOn w:val="BodyText"/>
    <w:rsid w:val="008A6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7AC"/>
    <w:rPr>
      <w:sz w:val="32"/>
    </w:rPr>
  </w:style>
  <w:style w:type="paragraph" w:customStyle="1" w:styleId="HeadingProcedure">
    <w:name w:val="Heading Procedure"/>
    <w:basedOn w:val="HeadingBase"/>
    <w:next w:val="Normal"/>
    <w:rsid w:val="008A67AC"/>
    <w:pPr>
      <w:tabs>
        <w:tab w:val="left" w:pos="0"/>
      </w:tabs>
      <w:spacing w:before="120" w:after="60"/>
    </w:pPr>
    <w:rPr>
      <w:i/>
      <w:color w:val="918585"/>
      <w:sz w:val="22"/>
    </w:rPr>
  </w:style>
  <w:style w:type="paragraph" w:customStyle="1" w:styleId="TableBodyText">
    <w:name w:val="Table Body Text"/>
    <w:basedOn w:val="BodyText"/>
    <w:rsid w:val="008A67AC"/>
    <w:pPr>
      <w:spacing w:before="60" w:after="60"/>
    </w:pPr>
  </w:style>
  <w:style w:type="paragraph" w:styleId="ListContinue">
    <w:name w:val="List Continue"/>
    <w:basedOn w:val="List"/>
    <w:rsid w:val="008A67AC"/>
    <w:pPr>
      <w:ind w:firstLine="0"/>
    </w:pPr>
  </w:style>
  <w:style w:type="paragraph" w:customStyle="1" w:styleId="ListNote">
    <w:name w:val="List Note"/>
    <w:basedOn w:val="List"/>
    <w:rsid w:val="008A67AC"/>
    <w:pPr>
      <w:pBdr>
        <w:top w:val="single" w:sz="6" w:space="2" w:color="918585"/>
        <w:bottom w:val="single" w:sz="6" w:space="2" w:color="918585"/>
      </w:pBdr>
      <w:tabs>
        <w:tab w:val="left" w:pos="1021"/>
      </w:tabs>
      <w:ind w:firstLine="0"/>
    </w:pPr>
  </w:style>
  <w:style w:type="paragraph" w:customStyle="1" w:styleId="Warning">
    <w:name w:val="Warning"/>
    <w:basedOn w:val="BodyText"/>
    <w:rsid w:val="008A67AC"/>
    <w:pPr>
      <w:shd w:val="clear" w:color="auto" w:fill="D9D9D9"/>
      <w:tabs>
        <w:tab w:val="left" w:pos="992"/>
      </w:tabs>
      <w:ind w:left="119" w:right="119"/>
    </w:pPr>
    <w:rPr>
      <w:sz w:val="20"/>
    </w:rPr>
  </w:style>
  <w:style w:type="paragraph" w:customStyle="1" w:styleId="MarginIcons">
    <w:name w:val="Margin Icons"/>
    <w:basedOn w:val="BodyText"/>
    <w:rsid w:val="008A6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7AC"/>
    <w:rPr>
      <w:rFonts w:ascii="Courier New" w:hAnsi="Courier New"/>
    </w:rPr>
  </w:style>
  <w:style w:type="paragraph" w:customStyle="1" w:styleId="NoteBullet">
    <w:name w:val="Note Bullet"/>
    <w:basedOn w:val="Note"/>
    <w:rsid w:val="008A67AC"/>
    <w:pPr>
      <w:tabs>
        <w:tab w:val="clear" w:pos="680"/>
      </w:tabs>
      <w:spacing w:before="60" w:after="60"/>
    </w:pPr>
  </w:style>
  <w:style w:type="paragraph" w:customStyle="1" w:styleId="SubHeading2">
    <w:name w:val="SubHeading2"/>
    <w:basedOn w:val="HeadingBase"/>
    <w:rsid w:val="008A67AC"/>
    <w:pPr>
      <w:spacing w:before="240" w:after="60"/>
    </w:pPr>
    <w:rPr>
      <w:sz w:val="20"/>
    </w:rPr>
  </w:style>
  <w:style w:type="paragraph" w:customStyle="1" w:styleId="SubHeading1">
    <w:name w:val="SubHeading1"/>
    <w:basedOn w:val="HeadingBase"/>
    <w:rsid w:val="008A67AC"/>
    <w:pPr>
      <w:spacing w:before="240" w:after="60"/>
    </w:pPr>
    <w:rPr>
      <w:color w:val="918585"/>
      <w:sz w:val="22"/>
    </w:rPr>
  </w:style>
  <w:style w:type="paragraph" w:customStyle="1" w:styleId="SideHeading">
    <w:name w:val="Side Heading"/>
    <w:basedOn w:val="HeadingBase"/>
    <w:rsid w:val="008A6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7AC"/>
    <w:pPr>
      <w:numPr>
        <w:numId w:val="10"/>
      </w:numPr>
    </w:pPr>
  </w:style>
  <w:style w:type="paragraph" w:styleId="PlainText">
    <w:name w:val="Plain Text"/>
    <w:basedOn w:val="Normal"/>
    <w:link w:val="PlainTextChar"/>
    <w:rsid w:val="008A67AC"/>
    <w:rPr>
      <w:sz w:val="20"/>
    </w:rPr>
  </w:style>
  <w:style w:type="character" w:customStyle="1" w:styleId="PlainTextChar">
    <w:name w:val="Plain Text Char"/>
    <w:basedOn w:val="DefaultParagraphFont"/>
    <w:link w:val="PlainText"/>
    <w:rsid w:val="008A67AC"/>
    <w:rPr>
      <w:rFonts w:ascii="Courier New" w:eastAsia="Times New Roman" w:hAnsi="Courier New" w:cs="Times New Roman"/>
      <w:sz w:val="20"/>
      <w:szCs w:val="20"/>
      <w:lang w:eastAsia="en-US"/>
    </w:rPr>
  </w:style>
  <w:style w:type="character" w:customStyle="1" w:styleId="MenuOption">
    <w:name w:val="Menu Option"/>
    <w:basedOn w:val="DefaultParagraphFont"/>
    <w:rsid w:val="008A67AC"/>
    <w:rPr>
      <w:b/>
      <w:smallCaps/>
    </w:rPr>
  </w:style>
  <w:style w:type="paragraph" w:customStyle="1" w:styleId="TableListNumber">
    <w:name w:val="Table List Number"/>
    <w:basedOn w:val="ListNumber"/>
    <w:rsid w:val="008A67AC"/>
    <w:pPr>
      <w:numPr>
        <w:numId w:val="0"/>
      </w:numPr>
    </w:pPr>
  </w:style>
  <w:style w:type="paragraph" w:styleId="TOC4">
    <w:name w:val="toc 4"/>
    <w:basedOn w:val="TOCBase"/>
    <w:next w:val="Normal"/>
    <w:semiHidden/>
    <w:rsid w:val="008A67AC"/>
    <w:pPr>
      <w:tabs>
        <w:tab w:val="right" w:leader="dot" w:pos="9071"/>
      </w:tabs>
      <w:ind w:left="1701"/>
    </w:pPr>
  </w:style>
  <w:style w:type="paragraph" w:customStyle="1" w:styleId="ListAlpha">
    <w:name w:val="List Alpha"/>
    <w:basedOn w:val="List"/>
    <w:rsid w:val="008A67AC"/>
    <w:pPr>
      <w:numPr>
        <w:numId w:val="8"/>
      </w:numPr>
    </w:pPr>
  </w:style>
  <w:style w:type="paragraph" w:customStyle="1" w:styleId="ListAlpha2">
    <w:name w:val="List Alpha 2"/>
    <w:basedOn w:val="List2"/>
    <w:rsid w:val="008A67AC"/>
    <w:pPr>
      <w:numPr>
        <w:numId w:val="7"/>
      </w:numPr>
    </w:pPr>
  </w:style>
  <w:style w:type="paragraph" w:styleId="List2">
    <w:name w:val="List 2"/>
    <w:basedOn w:val="BodyText"/>
    <w:rsid w:val="008A67AC"/>
    <w:pPr>
      <w:tabs>
        <w:tab w:val="left" w:pos="680"/>
      </w:tabs>
      <w:spacing w:before="60" w:after="60"/>
      <w:ind w:left="680" w:hanging="340"/>
    </w:pPr>
  </w:style>
  <w:style w:type="paragraph" w:styleId="List3">
    <w:name w:val="List 3"/>
    <w:basedOn w:val="BodyText"/>
    <w:rsid w:val="008A67AC"/>
    <w:pPr>
      <w:tabs>
        <w:tab w:val="left" w:pos="1021"/>
      </w:tabs>
      <w:spacing w:before="60" w:after="60"/>
      <w:ind w:left="1020" w:hanging="340"/>
    </w:pPr>
  </w:style>
  <w:style w:type="paragraph" w:styleId="List4">
    <w:name w:val="List 4"/>
    <w:basedOn w:val="BodyText"/>
    <w:rsid w:val="008A67AC"/>
    <w:pPr>
      <w:tabs>
        <w:tab w:val="left" w:pos="1361"/>
      </w:tabs>
      <w:spacing w:before="60" w:after="60"/>
      <w:ind w:left="1361" w:hanging="340"/>
    </w:pPr>
  </w:style>
  <w:style w:type="paragraph" w:styleId="List5">
    <w:name w:val="List 5"/>
    <w:basedOn w:val="BodyText"/>
    <w:rsid w:val="008A67AC"/>
    <w:pPr>
      <w:tabs>
        <w:tab w:val="left" w:pos="1701"/>
      </w:tabs>
      <w:spacing w:before="60" w:after="60"/>
      <w:ind w:left="1701" w:hanging="340"/>
    </w:pPr>
  </w:style>
  <w:style w:type="paragraph" w:styleId="ListBullet3">
    <w:name w:val="List Bullet 3"/>
    <w:basedOn w:val="List3"/>
    <w:rsid w:val="008A67AC"/>
    <w:pPr>
      <w:numPr>
        <w:numId w:val="13"/>
      </w:numPr>
      <w:tabs>
        <w:tab w:val="clear" w:pos="1021"/>
      </w:tabs>
      <w:ind w:left="1037" w:hanging="357"/>
    </w:pPr>
  </w:style>
  <w:style w:type="paragraph" w:styleId="ListBullet4">
    <w:name w:val="List Bullet 4"/>
    <w:basedOn w:val="List4"/>
    <w:rsid w:val="008A67AC"/>
    <w:pPr>
      <w:numPr>
        <w:numId w:val="2"/>
      </w:numPr>
      <w:tabs>
        <w:tab w:val="clear" w:pos="1361"/>
      </w:tabs>
    </w:pPr>
  </w:style>
  <w:style w:type="paragraph" w:styleId="ListBullet5">
    <w:name w:val="List Bullet 5"/>
    <w:basedOn w:val="List5"/>
    <w:rsid w:val="008A67AC"/>
    <w:pPr>
      <w:numPr>
        <w:numId w:val="3"/>
      </w:numPr>
    </w:pPr>
  </w:style>
  <w:style w:type="paragraph" w:styleId="ListContinue2">
    <w:name w:val="List Continue 2"/>
    <w:basedOn w:val="List2"/>
    <w:rsid w:val="008A67AC"/>
    <w:pPr>
      <w:ind w:firstLine="0"/>
    </w:pPr>
  </w:style>
  <w:style w:type="paragraph" w:styleId="ListContinue3">
    <w:name w:val="List Continue 3"/>
    <w:basedOn w:val="List3"/>
    <w:rsid w:val="008A67AC"/>
    <w:pPr>
      <w:ind w:left="1021" w:firstLine="0"/>
    </w:pPr>
  </w:style>
  <w:style w:type="paragraph" w:styleId="ListContinue4">
    <w:name w:val="List Continue 4"/>
    <w:basedOn w:val="List4"/>
    <w:rsid w:val="008A67AC"/>
    <w:pPr>
      <w:ind w:firstLine="0"/>
    </w:pPr>
  </w:style>
  <w:style w:type="paragraph" w:styleId="ListContinue5">
    <w:name w:val="List Continue 5"/>
    <w:basedOn w:val="List5"/>
    <w:rsid w:val="008A67AC"/>
    <w:pPr>
      <w:ind w:firstLine="0"/>
    </w:pPr>
  </w:style>
  <w:style w:type="paragraph" w:styleId="ListNumber3">
    <w:name w:val="List Number 3"/>
    <w:basedOn w:val="List3"/>
    <w:rsid w:val="008A67AC"/>
    <w:pPr>
      <w:numPr>
        <w:numId w:val="4"/>
      </w:numPr>
    </w:pPr>
  </w:style>
  <w:style w:type="paragraph" w:styleId="ListNumber4">
    <w:name w:val="List Number 4"/>
    <w:basedOn w:val="List4"/>
    <w:rsid w:val="008A67AC"/>
    <w:pPr>
      <w:numPr>
        <w:numId w:val="5"/>
      </w:numPr>
    </w:pPr>
  </w:style>
  <w:style w:type="paragraph" w:styleId="ListNumber5">
    <w:name w:val="List Number 5"/>
    <w:basedOn w:val="List5"/>
    <w:rsid w:val="008A67AC"/>
    <w:pPr>
      <w:numPr>
        <w:numId w:val="6"/>
      </w:numPr>
    </w:pPr>
  </w:style>
  <w:style w:type="paragraph" w:styleId="BlockText">
    <w:name w:val="Block Text"/>
    <w:basedOn w:val="Normal"/>
    <w:rsid w:val="008A67AC"/>
    <w:pPr>
      <w:spacing w:after="120"/>
      <w:ind w:left="1440" w:right="1440"/>
    </w:pPr>
  </w:style>
  <w:style w:type="character" w:customStyle="1" w:styleId="Subscript">
    <w:name w:val="Subscript"/>
    <w:basedOn w:val="DefaultParagraphFont"/>
    <w:rsid w:val="008A67AC"/>
    <w:rPr>
      <w:sz w:val="16"/>
      <w:vertAlign w:val="subscript"/>
    </w:rPr>
  </w:style>
  <w:style w:type="character" w:customStyle="1" w:styleId="Superscript">
    <w:name w:val="Superscript"/>
    <w:basedOn w:val="DefaultParagraphFont"/>
    <w:rsid w:val="008A67AC"/>
    <w:rPr>
      <w:sz w:val="16"/>
      <w:vertAlign w:val="superscript"/>
    </w:rPr>
  </w:style>
  <w:style w:type="character" w:customStyle="1" w:styleId="Symbols">
    <w:name w:val="Symbols"/>
    <w:basedOn w:val="DefaultParagraphFont"/>
    <w:rsid w:val="008A67AC"/>
    <w:rPr>
      <w:rFonts w:ascii="Symbol" w:hAnsi="Symbol"/>
    </w:rPr>
  </w:style>
  <w:style w:type="character" w:customStyle="1" w:styleId="MenuOptions">
    <w:name w:val="Menu Options"/>
    <w:basedOn w:val="DefaultParagraphFont"/>
    <w:rsid w:val="008A67AC"/>
    <w:rPr>
      <w:rFonts w:ascii="Arial Narrow" w:hAnsi="Arial Narrow"/>
      <w:smallCaps/>
    </w:rPr>
  </w:style>
  <w:style w:type="character" w:customStyle="1" w:styleId="Buttons">
    <w:name w:val="Buttons"/>
    <w:basedOn w:val="DefaultParagraphFont"/>
    <w:rsid w:val="008A67AC"/>
    <w:rPr>
      <w:b/>
    </w:rPr>
  </w:style>
  <w:style w:type="character" w:customStyle="1" w:styleId="Underlined">
    <w:name w:val="Underlined"/>
    <w:basedOn w:val="DefaultParagraphFont"/>
    <w:rsid w:val="008A67AC"/>
    <w:rPr>
      <w:u w:val="single"/>
    </w:rPr>
  </w:style>
  <w:style w:type="paragraph" w:customStyle="1" w:styleId="TableBodyTextRight">
    <w:name w:val="Table Body Text Right"/>
    <w:basedOn w:val="TableBodyText"/>
    <w:rsid w:val="008A67AC"/>
    <w:pPr>
      <w:widowControl w:val="0"/>
      <w:autoSpaceDE w:val="0"/>
      <w:autoSpaceDN w:val="0"/>
      <w:adjustRightInd w:val="0"/>
      <w:jc w:val="right"/>
    </w:pPr>
    <w:rPr>
      <w:rFonts w:cs="Arial"/>
      <w:szCs w:val="18"/>
    </w:rPr>
  </w:style>
  <w:style w:type="paragraph" w:customStyle="1" w:styleId="CopyrightText">
    <w:name w:val="Copyright Text"/>
    <w:basedOn w:val="BodyText"/>
    <w:rsid w:val="008A67AC"/>
    <w:rPr>
      <w:sz w:val="18"/>
    </w:rPr>
  </w:style>
  <w:style w:type="paragraph" w:customStyle="1" w:styleId="BodySmallRight">
    <w:name w:val="Body Small Right"/>
    <w:basedOn w:val="BodyTextRight"/>
    <w:rsid w:val="008A67AC"/>
    <w:rPr>
      <w:sz w:val="18"/>
      <w:szCs w:val="18"/>
    </w:rPr>
  </w:style>
  <w:style w:type="paragraph" w:customStyle="1" w:styleId="MarginEdition">
    <w:name w:val="Margin Edition"/>
    <w:basedOn w:val="MarginNote"/>
    <w:rsid w:val="008A67AC"/>
    <w:pPr>
      <w:spacing w:before="0" w:after="0"/>
    </w:pPr>
    <w:rPr>
      <w:rFonts w:ascii="Times New Roman" w:hAnsi="Times New Roman"/>
      <w:color w:val="999999"/>
    </w:rPr>
  </w:style>
  <w:style w:type="paragraph" w:customStyle="1" w:styleId="Spacer">
    <w:name w:val="Spacer"/>
    <w:basedOn w:val="Normal"/>
    <w:rsid w:val="008A67AC"/>
    <w:rPr>
      <w:sz w:val="2"/>
      <w:szCs w:val="2"/>
    </w:rPr>
  </w:style>
  <w:style w:type="character" w:customStyle="1" w:styleId="Small">
    <w:name w:val="Small"/>
    <w:basedOn w:val="DefaultParagraphFont"/>
    <w:rsid w:val="008A67AC"/>
    <w:rPr>
      <w:sz w:val="16"/>
    </w:rPr>
  </w:style>
  <w:style w:type="paragraph" w:customStyle="1" w:styleId="WideTable">
    <w:name w:val="Wide Table"/>
    <w:basedOn w:val="Normal"/>
    <w:rsid w:val="008A67AC"/>
    <w:pPr>
      <w:ind w:left="-1418"/>
    </w:pPr>
    <w:rPr>
      <w:sz w:val="2"/>
      <w:szCs w:val="2"/>
    </w:rPr>
  </w:style>
  <w:style w:type="character" w:styleId="PageNumber">
    <w:name w:val="page number"/>
    <w:basedOn w:val="DefaultParagraphFont"/>
    <w:rsid w:val="008A67AC"/>
  </w:style>
  <w:style w:type="paragraph" w:styleId="Quote">
    <w:name w:val="Quote"/>
    <w:basedOn w:val="Heading1"/>
    <w:link w:val="QuoteChar"/>
    <w:qFormat/>
    <w:rsid w:val="008A67AC"/>
    <w:rPr>
      <w:b w:val="0"/>
      <w:sz w:val="72"/>
      <w:szCs w:val="72"/>
      <w:lang w:val="en-NZ"/>
    </w:rPr>
  </w:style>
  <w:style w:type="character" w:customStyle="1" w:styleId="QuoteChar">
    <w:name w:val="Quote Char"/>
    <w:basedOn w:val="DefaultParagraphFont"/>
    <w:link w:val="Quote"/>
    <w:rsid w:val="008A6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7AC"/>
    <w:pPr>
      <w:pageBreakBefore/>
    </w:pPr>
  </w:style>
  <w:style w:type="paragraph" w:customStyle="1" w:styleId="Border">
    <w:name w:val="Border"/>
    <w:basedOn w:val="Normal"/>
    <w:qFormat/>
    <w:rsid w:val="008A6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7AC"/>
    <w:rPr>
      <w:b/>
      <w:bCs/>
      <w:i/>
      <w:iCs/>
      <w:color w:val="auto"/>
    </w:rPr>
  </w:style>
  <w:style w:type="paragraph" w:styleId="IntenseQuote">
    <w:name w:val="Intense Quote"/>
    <w:basedOn w:val="Normal"/>
    <w:next w:val="Normal"/>
    <w:link w:val="IntenseQuoteChar"/>
    <w:uiPriority w:val="30"/>
    <w:qFormat/>
    <w:rsid w:val="008A6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7AC"/>
    <w:rPr>
      <w:smallCaps/>
      <w:color w:val="auto"/>
      <w:u w:val="single"/>
    </w:rPr>
  </w:style>
  <w:style w:type="character" w:styleId="IntenseReference">
    <w:name w:val="Intense Reference"/>
    <w:basedOn w:val="DefaultParagraphFont"/>
    <w:uiPriority w:val="32"/>
    <w:qFormat/>
    <w:rsid w:val="008A67AC"/>
    <w:rPr>
      <w:b/>
      <w:bCs/>
      <w:smallCaps/>
      <w:color w:val="auto"/>
      <w:spacing w:val="5"/>
      <w:u w:val="single"/>
    </w:rPr>
  </w:style>
  <w:style w:type="paragraph" w:customStyle="1" w:styleId="2ColumnHeading">
    <w:name w:val="2Column Heading"/>
    <w:basedOn w:val="BodyText"/>
    <w:qFormat/>
    <w:rsid w:val="008A67AC"/>
    <w:pPr>
      <w:spacing w:after="60"/>
      <w:ind w:left="-2268"/>
    </w:pPr>
    <w:rPr>
      <w:b/>
    </w:rPr>
  </w:style>
  <w:style w:type="paragraph" w:customStyle="1" w:styleId="Heading1TOC">
    <w:name w:val="Heading1 TOC"/>
    <w:basedOn w:val="Normal"/>
    <w:qFormat/>
    <w:rsid w:val="008A67AC"/>
    <w:pPr>
      <w:spacing w:before="240" w:after="120"/>
    </w:pPr>
    <w:rPr>
      <w:rFonts w:ascii="Times New Roman" w:hAnsi="Times New Roman"/>
      <w:b/>
      <w:sz w:val="32"/>
    </w:rPr>
  </w:style>
  <w:style w:type="paragraph" w:customStyle="1" w:styleId="Heading2TOC">
    <w:name w:val="Heading2 TOC"/>
    <w:basedOn w:val="Normal"/>
    <w:qFormat/>
    <w:rsid w:val="008A67AC"/>
    <w:pPr>
      <w:spacing w:before="240" w:after="60"/>
    </w:pPr>
    <w:rPr>
      <w:rFonts w:ascii="Times New Roman" w:hAnsi="Times New Roman"/>
      <w:b/>
      <w:sz w:val="28"/>
    </w:rPr>
  </w:style>
  <w:style w:type="character" w:customStyle="1" w:styleId="Underline">
    <w:name w:val="Underline"/>
    <w:basedOn w:val="DefaultParagraphFont"/>
    <w:qFormat/>
    <w:rsid w:val="008A67AC"/>
    <w:rPr>
      <w:u w:val="single"/>
    </w:rPr>
  </w:style>
  <w:style w:type="character" w:customStyle="1" w:styleId="BoldandItalics">
    <w:name w:val="Bold and Italics"/>
    <w:qFormat/>
    <w:rsid w:val="008A67AC"/>
    <w:rPr>
      <w:b/>
      <w:i/>
      <w:u w:val="none"/>
    </w:rPr>
  </w:style>
  <w:style w:type="paragraph" w:styleId="BalloonText">
    <w:name w:val="Balloon Text"/>
    <w:basedOn w:val="Normal"/>
    <w:link w:val="BalloonTextChar"/>
    <w:rsid w:val="008A67AC"/>
    <w:rPr>
      <w:rFonts w:ascii="Tahoma" w:hAnsi="Tahoma" w:cs="Tahoma"/>
      <w:sz w:val="16"/>
      <w:szCs w:val="16"/>
    </w:rPr>
  </w:style>
  <w:style w:type="character" w:customStyle="1" w:styleId="BalloonTextChar">
    <w:name w:val="Balloon Text Char"/>
    <w:basedOn w:val="DefaultParagraphFont"/>
    <w:link w:val="BalloonText"/>
    <w:rsid w:val="008A6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7AC"/>
    <w:rPr>
      <w:b/>
      <w:color w:val="660033"/>
      <w:spacing w:val="0"/>
    </w:rPr>
  </w:style>
  <w:style w:type="paragraph" w:customStyle="1" w:styleId="Nameditemlist">
    <w:name w:val="Named item list"/>
    <w:basedOn w:val="BodyText"/>
    <w:qFormat/>
    <w:rsid w:val="008A67AC"/>
    <w:pPr>
      <w:tabs>
        <w:tab w:val="left" w:pos="2835"/>
      </w:tabs>
      <w:ind w:left="2835" w:hanging="2835"/>
    </w:pPr>
  </w:style>
  <w:style w:type="paragraph" w:customStyle="1" w:styleId="BodyTextnopadding">
    <w:name w:val="Body Text no padding"/>
    <w:basedOn w:val="BodyText"/>
    <w:qFormat/>
    <w:rsid w:val="008A67AC"/>
    <w:pPr>
      <w:spacing w:before="0" w:after="0"/>
    </w:pPr>
  </w:style>
  <w:style w:type="paragraph" w:customStyle="1" w:styleId="BodyTextBold">
    <w:name w:val="Body Text Bold"/>
    <w:basedOn w:val="BodyText"/>
    <w:qFormat/>
    <w:rsid w:val="008A67AC"/>
    <w:rPr>
      <w:b/>
    </w:rPr>
  </w:style>
  <w:style w:type="character" w:styleId="Hyperlink">
    <w:name w:val="Hyperlink"/>
    <w:basedOn w:val="DefaultParagraphFont"/>
    <w:uiPriority w:val="99"/>
    <w:unhideWhenUsed/>
    <w:rsid w:val="00427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3285</Characters>
  <Application>Microsoft Office Word</Application>
  <DocSecurity>0</DocSecurity>
  <Lines>149</Lines>
  <Paragraphs>97</Paragraphs>
  <ScaleCrop>false</ScaleCrop>
  <Company>Author-it Software Corporation Ltd.</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MSFPT3008 Apply piano tuning theory and basic acoustics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