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935" w:rsidP="001A4935">
      <w:pPr>
        <w:pStyle w:val="Title"/>
      </w:pPr>
      <w:r>
        <w:fldChar w:fldCharType="begin"/>
      </w:r>
      <w:r>
        <w:instrText xml:space="preserve"> TITLE   \* MERGEFORMAT </w:instrText>
      </w:r>
      <w:r>
        <w:fldChar w:fldCharType="separate"/>
      </w:r>
      <w:r>
        <w:t>MSFPT3008 Apply piano tuning theory and basic acoustics</w:t>
      </w:r>
      <w:r>
        <w:fldChar w:fldCharType="end"/>
      </w:r>
    </w:p>
    <w:p w:rsidR="001A4935" w:rsidP="001A4935">
      <w:pPr>
        <w:pStyle w:val="Version"/>
        <w:sectPr w:rsidSect="00442B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B52" w:rsidP="00442B52">
      <w:pPr>
        <w:pStyle w:val="SuperHeading"/>
      </w:pPr>
      <w:r w:rsidRPr="00442B52">
        <w:t>MSFPT3008 Apply piano tuning theory and basic acoustics</w:t>
      </w:r>
    </w:p>
    <w:p w:rsidR="00000000" w:rsidRPr="00442B52" w:rsidP="00442B52">
      <w:pPr>
        <w:pStyle w:val="Heading1"/>
      </w:pPr>
      <w:bookmarkStart w:id="1" w:name="O_622941"/>
      <w:bookmarkEnd w:id="1"/>
      <w:r w:rsidRPr="00442B52">
        <w:t>Modification History</w:t>
      </w:r>
    </w:p>
    <w:p w:rsidR="00000000" w:rsidRPr="00442B52" w:rsidP="001A4935">
      <w:pPr>
        <w:pStyle w:val="BodyText"/>
      </w:pPr>
      <w:r w:rsidRPr="00442B52">
        <w:t>Release 1 - New unit of competency</w:t>
      </w:r>
    </w:p>
    <w:p w:rsidR="00000000" w:rsidRPr="00442B52" w:rsidP="00442B52">
      <w:pPr>
        <w:pStyle w:val="Heading1"/>
      </w:pPr>
      <w:bookmarkStart w:id="2" w:name="O_622949"/>
      <w:bookmarkEnd w:id="2"/>
      <w:r w:rsidRPr="00442B52">
        <w:t>Application</w:t>
      </w:r>
    </w:p>
    <w:p w:rsidR="00000000" w:rsidRPr="00442B52" w:rsidP="001A4935">
      <w:pPr>
        <w:pStyle w:val="BodyText"/>
      </w:pPr>
      <w:r w:rsidRPr="00442B52">
        <w:t>This unit of competency covers applying piano tuning theory and basic acoustics and identifying the important relationship between them when a piano is tun</w:t>
      </w:r>
      <w:r w:rsidRPr="00442B52">
        <w:t xml:space="preserve">ed. </w:t>
      </w:r>
    </w:p>
    <w:p w:rsidR="00000000" w:rsidRPr="00442B52" w:rsidP="001A4935">
      <w:pPr>
        <w:pStyle w:val="BodyText"/>
      </w:pPr>
      <w:r w:rsidRPr="00442B52">
        <w:t>No licensing, legislative or certification requirements apply to this unit at the time of publication.</w:t>
      </w:r>
    </w:p>
    <w:p w:rsidR="00000000" w:rsidRPr="00442B52" w:rsidP="00442B52">
      <w:pPr>
        <w:pStyle w:val="Heading1"/>
      </w:pPr>
      <w:bookmarkStart w:id="3" w:name="O_622948"/>
      <w:bookmarkEnd w:id="3"/>
      <w:r w:rsidRPr="00442B52">
        <w:t>Pre-requisite Unit</w:t>
      </w:r>
    </w:p>
    <w:p w:rsidR="00000000" w:rsidRPr="00442B52" w:rsidP="00442B52">
      <w:pPr>
        <w:pStyle w:val="Heading1"/>
      </w:pPr>
      <w:bookmarkStart w:id="4" w:name="O_622947"/>
      <w:bookmarkEnd w:id="4"/>
      <w:r w:rsidRPr="00442B52">
        <w:t>Competency Field</w:t>
      </w:r>
    </w:p>
    <w:p w:rsidR="00000000" w:rsidRPr="00442B52" w:rsidP="00442B52">
      <w:pPr>
        <w:pStyle w:val="Heading1"/>
      </w:pPr>
      <w:bookmarkStart w:id="5" w:name="O_622946"/>
      <w:bookmarkEnd w:id="5"/>
      <w:r w:rsidRPr="00442B52">
        <w:t>Unit Sector</w:t>
      </w:r>
    </w:p>
    <w:p w:rsidR="00000000" w:rsidRPr="00442B52" w:rsidP="001A4935">
      <w:pPr>
        <w:pStyle w:val="BodyText"/>
      </w:pPr>
      <w:r w:rsidRPr="00442B52">
        <w:t>Piano Technology</w:t>
      </w:r>
    </w:p>
    <w:p w:rsidR="00000000" w:rsidRPr="00442B52" w:rsidP="00442B52">
      <w:pPr>
        <w:pStyle w:val="Heading1"/>
      </w:pPr>
      <w:bookmarkStart w:id="6" w:name="O_622945"/>
      <w:bookmarkEnd w:id="6"/>
      <w:r w:rsidRPr="00442B52">
        <w:t>Elements and Per</w:t>
      </w:r>
      <w:r w:rsidRPr="00442B52">
        <w:t>formance Criteria</w:t>
      </w:r>
    </w:p>
    <w:tbl>
      <w:tblPr>
        <w:tblW w:w="9286" w:type="dxa"/>
        <w:tblLayout w:type="fixed"/>
        <w:tblCellMar>
          <w:left w:w="62" w:type="dxa"/>
          <w:right w:w="62" w:type="dxa"/>
        </w:tblCellMar>
        <w:tblLook w:val="0000"/>
      </w:tblPr>
      <w:tblGrid>
        <w:gridCol w:w="540"/>
        <w:gridCol w:w="2219"/>
        <w:gridCol w:w="661"/>
        <w:gridCol w:w="5866"/>
      </w:tblGrid>
      <w:tr w:rsidTr="00442B5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Performance criteria describe the performance needed to demonstrate achievement of the element.</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1</w:t>
            </w:r>
          </w:p>
        </w:tc>
        <w:tc>
          <w:tcPr>
            <w:tcW w:w="2219"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 xml:space="preserve">Apply knowledge of basic acoustics </w:t>
            </w: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1.1</w:t>
            </w:r>
          </w:p>
        </w:tc>
        <w:tc>
          <w:tcPr>
            <w:tcW w:w="5866"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 xml:space="preserve">Elements of basic acoustics are applied to piano tuning, as required </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1.2</w:t>
            </w:r>
          </w:p>
        </w:tc>
        <w:tc>
          <w:tcPr>
            <w:tcW w:w="5866"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Acoustical laws of sounding strings are applied to piano tuning, as required</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2</w:t>
            </w:r>
          </w:p>
        </w:tc>
        <w:tc>
          <w:tcPr>
            <w:tcW w:w="2219"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Apply knowledge of piano tuning</w:t>
            </w: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2.1</w:t>
            </w:r>
          </w:p>
        </w:tc>
        <w:tc>
          <w:tcPr>
            <w:tcW w:w="5866"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Elements of piano tuning theory are applied to piano tuning, as</w:t>
            </w:r>
            <w:r w:rsidRPr="00442B52">
              <w:t xml:space="preserve"> required</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2.2</w:t>
            </w:r>
          </w:p>
        </w:tc>
        <w:tc>
          <w:tcPr>
            <w:tcW w:w="5866"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Effect of inharmonicity on piano tuning is applied to piano tuning, as required</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3</w:t>
            </w:r>
          </w:p>
        </w:tc>
        <w:tc>
          <w:tcPr>
            <w:tcW w:w="2219"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Apply knowledge of musical scales</w:t>
            </w: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3.1</w:t>
            </w:r>
          </w:p>
        </w:tc>
        <w:tc>
          <w:tcPr>
            <w:tcW w:w="5866"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Elements of musical scale theory are applied to piano tuning, as required</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3.2</w:t>
            </w:r>
          </w:p>
        </w:tc>
        <w:tc>
          <w:tcPr>
            <w:tcW w:w="5866"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 xml:space="preserve">The behaviour of piano strings and their proper dimensions </w:t>
            </w:r>
            <w:r w:rsidRPr="00442B52">
              <w:t>are applied to piano tuning, as required</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3.3</w:t>
            </w:r>
          </w:p>
        </w:tc>
        <w:tc>
          <w:tcPr>
            <w:tcW w:w="5866"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The laws of strings are applied to piano tuning, as required</w:t>
            </w:r>
          </w:p>
        </w:tc>
      </w:tr>
      <w:tr w:rsidTr="00442B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3.4</w:t>
            </w:r>
          </w:p>
        </w:tc>
        <w:tc>
          <w:tcPr>
            <w:tcW w:w="5866" w:type="dxa"/>
            <w:tcBorders>
              <w:top w:val="nil"/>
              <w:left w:val="nil"/>
              <w:bottom w:val="nil"/>
              <w:right w:val="nil"/>
            </w:tcBorders>
            <w:tcMar>
              <w:top w:w="0" w:type="dxa"/>
              <w:left w:w="62" w:type="dxa"/>
              <w:bottom w:w="0" w:type="dxa"/>
              <w:right w:w="62" w:type="dxa"/>
            </w:tcMar>
          </w:tcPr>
          <w:p w:rsidR="00000000" w:rsidRPr="00442B52" w:rsidP="00442B52">
            <w:pPr>
              <w:pStyle w:val="BodyText"/>
            </w:pPr>
            <w:r w:rsidRPr="00442B52">
              <w:t>Musical scales are applied to piano tuning, as required</w:t>
            </w:r>
          </w:p>
        </w:tc>
      </w:tr>
    </w:tbl>
    <w:p w:rsidR="00000000" w:rsidRPr="00442B52" w:rsidP="00442B52">
      <w:pPr>
        <w:pStyle w:val="BodyText"/>
      </w:pPr>
    </w:p>
    <w:p w:rsidR="00000000" w:rsidRPr="00442B52" w:rsidP="00442B52">
      <w:pPr>
        <w:pStyle w:val="AllowPageBreak"/>
      </w:pPr>
    </w:p>
    <w:p w:rsidR="00000000" w:rsidRPr="00442B52" w:rsidP="00442B52">
      <w:pPr>
        <w:pStyle w:val="Heading1"/>
      </w:pPr>
      <w:bookmarkStart w:id="7" w:name="O_622944"/>
      <w:bookmarkEnd w:id="7"/>
      <w:r w:rsidRPr="00442B52">
        <w:t>Foundation Skills</w:t>
      </w:r>
    </w:p>
    <w:p w:rsidR="00000000" w:rsidRPr="00442B52" w:rsidP="001A4935">
      <w:pPr>
        <w:pStyle w:val="BodyText"/>
      </w:pPr>
      <w:r w:rsidRPr="00442B52">
        <w:t>Foundation skills essential to performance are explicit in the performance criteria of this unit of competency. Detail on appropriate performance levels for each furnishing unit of competency in reading, writing, oral communication and nu</w:t>
      </w:r>
      <w:r w:rsidRPr="00442B52">
        <w:t>meracy utilising the Australian Core Skills Framework (ACSF) are provided in the Furnishing Training Package Implementation Guide.</w:t>
      </w:r>
    </w:p>
    <w:p w:rsidR="00000000" w:rsidRPr="00442B52" w:rsidP="00442B52">
      <w:pPr>
        <w:pStyle w:val="Heading1"/>
      </w:pPr>
      <w:bookmarkStart w:id="8" w:name="O_622943"/>
      <w:bookmarkEnd w:id="8"/>
      <w:r w:rsidRPr="00442B52">
        <w:t>Range of Conditions</w:t>
      </w:r>
    </w:p>
    <w:tbl>
      <w:tblPr>
        <w:tblW w:w="0" w:type="auto"/>
        <w:tblLayout w:type="fixed"/>
        <w:tblCellMar>
          <w:left w:w="62" w:type="dxa"/>
          <w:right w:w="62" w:type="dxa"/>
        </w:tblCellMar>
        <w:tblLook w:val="0000"/>
      </w:tblPr>
      <w:tblGrid>
        <w:gridCol w:w="2760"/>
        <w:gridCol w:w="6312"/>
      </w:tblGrid>
      <w:tr w:rsidTr="00442B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t>Specifies different work environments and conditions that may affect performance. Essent</w:t>
            </w:r>
            <w:r w:rsidRPr="00442B52">
              <w:t>ial operating conditions that may be present (depending on the work situation, needs of the candidate, accessibility of the item, and local industry and regional contexts) are included. Range is restricted to essential operating conditions and any other va</w:t>
            </w:r>
            <w:r w:rsidRPr="00442B52">
              <w:t>riables essential to the work environment.</w:t>
            </w:r>
          </w:p>
        </w:tc>
      </w:tr>
      <w:tr w:rsidTr="00442B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42B52" w:rsidP="00442B52">
            <w:pPr>
              <w:pStyle w:val="ListBullet"/>
            </w:pPr>
            <w:r w:rsidRPr="00442B52">
              <w:t>work health and safety (WHS) requirements, including legislation, building codes, material safety management systems, hazardous and dangerous goods, codes and local safe operating procedu</w:t>
            </w:r>
            <w:r w:rsidRPr="00442B52">
              <w:t xml:space="preserve">res or equivalent </w:t>
            </w:r>
          </w:p>
          <w:p w:rsidR="00000000" w:rsidRPr="00442B52" w:rsidP="00442B52">
            <w:pPr>
              <w:pStyle w:val="ListBullet"/>
            </w:pPr>
            <w:r w:rsidRPr="00442B52">
              <w:t>work is carried out in accordance with legislative obligations, environmental legislation, relevant health regulations, manual handling procedures and organisation insurance requirements</w:t>
            </w:r>
          </w:p>
          <w:p w:rsidR="00000000" w:rsidP="00442B52">
            <w:pPr>
              <w:pStyle w:val="ListBullet"/>
              <w:rPr>
                <w:lang w:val="en-NZ"/>
              </w:rPr>
            </w:pPr>
            <w:r w:rsidRPr="00442B52">
              <w:t xml:space="preserve">work requires individuals to demonstrate some discretion, judgement and problem solving </w:t>
            </w:r>
          </w:p>
        </w:tc>
      </w:tr>
      <w:tr w:rsidTr="00442B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rPr>
                <w:rStyle w:val="SpecialBold"/>
              </w:rPr>
              <w:t>Basic acoustics include:</w:t>
            </w:r>
          </w:p>
        </w:tc>
        <w:tc>
          <w:tcPr>
            <w:tcW w:w="6312" w:type="dxa"/>
            <w:tcBorders>
              <w:top w:val="nil"/>
              <w:left w:val="nil"/>
              <w:bottom w:val="nil"/>
              <w:right w:val="nil"/>
            </w:tcBorders>
            <w:tcMar>
              <w:top w:w="0" w:type="dxa"/>
              <w:left w:w="62" w:type="dxa"/>
              <w:bottom w:w="0" w:type="dxa"/>
              <w:right w:w="62" w:type="dxa"/>
            </w:tcMar>
          </w:tcPr>
          <w:p w:rsidR="00000000" w:rsidRPr="00442B52" w:rsidP="00442B52">
            <w:pPr>
              <w:pStyle w:val="ListBullet"/>
            </w:pPr>
            <w:r w:rsidRPr="00442B52">
              <w:t xml:space="preserve">sound waves </w:t>
            </w:r>
          </w:p>
          <w:p w:rsidR="00000000" w:rsidRPr="00442B52" w:rsidP="00442B52">
            <w:pPr>
              <w:pStyle w:val="ListBullet"/>
            </w:pPr>
            <w:r w:rsidRPr="00442B52">
              <w:t>beats</w:t>
            </w:r>
          </w:p>
          <w:p w:rsidR="00000000" w:rsidRPr="00442B52" w:rsidP="00442B52">
            <w:pPr>
              <w:pStyle w:val="ListBullet"/>
            </w:pPr>
            <w:r w:rsidRPr="00442B52">
              <w:t>frequencies</w:t>
            </w:r>
          </w:p>
          <w:p w:rsidR="00000000" w:rsidRPr="00442B52" w:rsidP="00442B52">
            <w:pPr>
              <w:pStyle w:val="ListBullet"/>
            </w:pPr>
            <w:r w:rsidRPr="00442B52">
              <w:t>harmonics</w:t>
            </w:r>
          </w:p>
          <w:p w:rsidR="00000000" w:rsidRPr="00442B52" w:rsidP="00442B52">
            <w:pPr>
              <w:pStyle w:val="ListBullet"/>
            </w:pPr>
            <w:r w:rsidRPr="00442B52">
              <w:t>cycles</w:t>
            </w:r>
          </w:p>
          <w:p w:rsidR="00000000" w:rsidRPr="00442B52" w:rsidP="00442B52">
            <w:pPr>
              <w:pStyle w:val="ListBullet"/>
            </w:pPr>
            <w:r w:rsidRPr="00442B52">
              <w:t>partials</w:t>
            </w:r>
          </w:p>
          <w:p w:rsidR="00000000" w:rsidRPr="00442B52" w:rsidP="00442B52">
            <w:pPr>
              <w:pStyle w:val="ListBullet"/>
            </w:pPr>
            <w:r w:rsidRPr="00442B52">
              <w:t>overtones</w:t>
            </w:r>
          </w:p>
          <w:p w:rsidR="00000000" w:rsidRPr="00442B52" w:rsidP="00442B52">
            <w:pPr>
              <w:pStyle w:val="ListBullet"/>
            </w:pPr>
            <w:r w:rsidRPr="00442B52">
              <w:t>nodes</w:t>
            </w:r>
          </w:p>
          <w:p w:rsidR="00000000" w:rsidRPr="00442B52" w:rsidP="00442B52">
            <w:pPr>
              <w:pStyle w:val="ListBullet"/>
            </w:pPr>
            <w:r w:rsidRPr="00442B52">
              <w:t>fundamentals</w:t>
            </w:r>
          </w:p>
          <w:p w:rsidR="00000000" w:rsidRPr="00442B52" w:rsidP="00442B52">
            <w:pPr>
              <w:pStyle w:val="ListBullet"/>
            </w:pPr>
            <w:r w:rsidRPr="00442B52">
              <w:t xml:space="preserve">sine waves </w:t>
            </w:r>
          </w:p>
          <w:p w:rsidR="00000000" w:rsidRPr="00442B52" w:rsidP="00442B52">
            <w:pPr>
              <w:pStyle w:val="ListBullet"/>
            </w:pPr>
            <w:r w:rsidRPr="00442B52">
              <w:t>intonation</w:t>
            </w:r>
          </w:p>
          <w:p w:rsidR="00000000" w:rsidRPr="00442B52" w:rsidP="00442B52">
            <w:pPr>
              <w:pStyle w:val="ListBullet"/>
            </w:pPr>
            <w:r w:rsidRPr="00442B52">
              <w:t>transients</w:t>
            </w:r>
          </w:p>
          <w:p w:rsidR="00000000" w:rsidRPr="00442B52" w:rsidP="00442B52">
            <w:pPr>
              <w:pStyle w:val="ListBullet"/>
            </w:pPr>
            <w:r w:rsidRPr="00442B52">
              <w:t>cents</w:t>
            </w:r>
          </w:p>
          <w:p w:rsidR="00000000" w:rsidRPr="00442B52" w:rsidP="00442B52">
            <w:pPr>
              <w:pStyle w:val="ListBullet"/>
            </w:pPr>
            <w:r w:rsidRPr="00442B52">
              <w:t>commas</w:t>
            </w:r>
          </w:p>
          <w:p w:rsidR="00000000" w:rsidRPr="00442B52" w:rsidP="00442B52">
            <w:pPr>
              <w:pStyle w:val="ListBullet"/>
            </w:pPr>
            <w:r w:rsidRPr="00442B52">
              <w:t>compound tones</w:t>
            </w:r>
          </w:p>
          <w:p w:rsidR="00000000" w:rsidP="00442B52">
            <w:pPr>
              <w:pStyle w:val="ListBullet"/>
              <w:rPr>
                <w:lang w:val="en-NZ"/>
              </w:rPr>
            </w:pPr>
            <w:r w:rsidRPr="00442B52">
              <w:t>inharmonicity</w:t>
            </w:r>
          </w:p>
        </w:tc>
      </w:tr>
      <w:tr w:rsidTr="00442B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rPr>
                <w:rStyle w:val="SpecialBold"/>
              </w:rPr>
              <w:t>Piano tuning theory includes:</w:t>
            </w:r>
          </w:p>
        </w:tc>
        <w:tc>
          <w:tcPr>
            <w:tcW w:w="6312" w:type="dxa"/>
            <w:tcBorders>
              <w:top w:val="nil"/>
              <w:left w:val="nil"/>
              <w:bottom w:val="nil"/>
              <w:right w:val="nil"/>
            </w:tcBorders>
            <w:tcMar>
              <w:top w:w="0" w:type="dxa"/>
              <w:left w:w="62" w:type="dxa"/>
              <w:bottom w:w="0" w:type="dxa"/>
              <w:right w:w="62" w:type="dxa"/>
            </w:tcMar>
          </w:tcPr>
          <w:p w:rsidR="00000000" w:rsidRPr="00442B52" w:rsidP="00442B52">
            <w:pPr>
              <w:pStyle w:val="ListBullet"/>
            </w:pPr>
            <w:r w:rsidRPr="00442B52">
              <w:t>how wire vibrates</w:t>
            </w:r>
          </w:p>
          <w:p w:rsidR="00000000" w:rsidRPr="00442B52" w:rsidP="00442B52">
            <w:pPr>
              <w:pStyle w:val="ListBullet"/>
            </w:pPr>
            <w:r w:rsidRPr="00442B52">
              <w:t>what happens when two or more wires vibrate simultaneously</w:t>
            </w:r>
          </w:p>
          <w:p w:rsidR="00000000" w:rsidRPr="00442B52" w:rsidP="00442B52">
            <w:pPr>
              <w:pStyle w:val="ListBullet"/>
            </w:pPr>
            <w:r w:rsidRPr="00442B52">
              <w:t>how vibrations are organised into a tuning scale</w:t>
            </w:r>
          </w:p>
          <w:p w:rsidR="00000000" w:rsidRPr="00442B52" w:rsidP="00442B52">
            <w:pPr>
              <w:pStyle w:val="ListBullet"/>
            </w:pPr>
            <w:r w:rsidRPr="00442B52">
              <w:t>how vibrations are related mathematically</w:t>
            </w:r>
          </w:p>
          <w:p w:rsidR="00000000" w:rsidP="00442B52">
            <w:pPr>
              <w:pStyle w:val="ListBullet"/>
              <w:rPr>
                <w:lang w:val="en-NZ"/>
              </w:rPr>
            </w:pPr>
            <w:r w:rsidRPr="00442B52">
              <w:t>pitch, beat rates, interval</w:t>
            </w:r>
            <w:r w:rsidRPr="00442B52">
              <w:t>s and octave stretching</w:t>
            </w:r>
          </w:p>
        </w:tc>
      </w:tr>
      <w:tr w:rsidTr="00442B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rPr>
                <w:rStyle w:val="SpecialBold"/>
              </w:rPr>
              <w:t>Musical scale theory includes:</w:t>
            </w:r>
          </w:p>
        </w:tc>
        <w:tc>
          <w:tcPr>
            <w:tcW w:w="6312" w:type="dxa"/>
            <w:tcBorders>
              <w:top w:val="nil"/>
              <w:left w:val="nil"/>
              <w:bottom w:val="nil"/>
              <w:right w:val="nil"/>
            </w:tcBorders>
            <w:tcMar>
              <w:top w:w="0" w:type="dxa"/>
              <w:left w:w="62" w:type="dxa"/>
              <w:bottom w:w="0" w:type="dxa"/>
              <w:right w:w="62" w:type="dxa"/>
            </w:tcMar>
          </w:tcPr>
          <w:p w:rsidR="00000000" w:rsidRPr="00442B52" w:rsidP="00442B52">
            <w:pPr>
              <w:pStyle w:val="ListBullet"/>
            </w:pPr>
            <w:r w:rsidRPr="00442B52">
              <w:t xml:space="preserve">diatonic scale </w:t>
            </w:r>
          </w:p>
          <w:p w:rsidR="00000000" w:rsidRPr="00442B52" w:rsidP="00442B52">
            <w:pPr>
              <w:pStyle w:val="ListBullet"/>
            </w:pPr>
            <w:r w:rsidRPr="00442B52">
              <w:t xml:space="preserve">equal temperament </w:t>
            </w:r>
          </w:p>
          <w:p w:rsidR="00000000" w:rsidP="00442B52">
            <w:pPr>
              <w:pStyle w:val="ListBullet"/>
              <w:rPr>
                <w:lang w:val="en-NZ"/>
              </w:rPr>
            </w:pPr>
            <w:r w:rsidRPr="00442B52">
              <w:t>mean-tone</w:t>
            </w:r>
          </w:p>
        </w:tc>
      </w:tr>
      <w:tr w:rsidTr="00442B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2B52">
            <w:pPr>
              <w:pStyle w:val="BodyText"/>
              <w:rPr>
                <w:lang w:val="en-NZ"/>
              </w:rPr>
            </w:pPr>
            <w:r w:rsidRPr="00442B52">
              <w:rPr>
                <w:rStyle w:val="SpecialBold"/>
              </w:rPr>
              <w:t>Laws of strings include:</w:t>
            </w:r>
          </w:p>
        </w:tc>
        <w:tc>
          <w:tcPr>
            <w:tcW w:w="6312" w:type="dxa"/>
            <w:tcBorders>
              <w:top w:val="nil"/>
              <w:left w:val="nil"/>
              <w:bottom w:val="nil"/>
              <w:right w:val="nil"/>
            </w:tcBorders>
            <w:tcMar>
              <w:top w:w="0" w:type="dxa"/>
              <w:left w:w="62" w:type="dxa"/>
              <w:bottom w:w="0" w:type="dxa"/>
              <w:right w:w="62" w:type="dxa"/>
            </w:tcMar>
          </w:tcPr>
          <w:p w:rsidR="00000000" w:rsidRPr="00442B52" w:rsidP="00442B52">
            <w:pPr>
              <w:pStyle w:val="ListBullet"/>
            </w:pPr>
            <w:r w:rsidRPr="00442B52">
              <w:t xml:space="preserve">First law </w:t>
            </w:r>
          </w:p>
          <w:p w:rsidR="00000000" w:rsidRPr="00442B52" w:rsidP="00442B52">
            <w:pPr>
              <w:pStyle w:val="ListBullet"/>
            </w:pPr>
            <w:r w:rsidRPr="00442B52">
              <w:t>Third law</w:t>
            </w:r>
          </w:p>
          <w:p w:rsidR="00000000" w:rsidRPr="00442B52" w:rsidP="00442B52">
            <w:pPr>
              <w:pStyle w:val="ListBullet"/>
            </w:pPr>
            <w:r w:rsidRPr="00442B52">
              <w:t xml:space="preserve">Combined law </w:t>
            </w:r>
          </w:p>
          <w:p w:rsidR="00000000" w:rsidRPr="00442B52" w:rsidP="00442B52">
            <w:pPr>
              <w:pStyle w:val="ListBullet"/>
            </w:pPr>
            <w:r w:rsidRPr="00442B52">
              <w:t>Taylor’s Formula</w:t>
            </w:r>
          </w:p>
          <w:p w:rsidR="00000000" w:rsidRPr="00442B52" w:rsidP="00442B52">
            <w:pPr>
              <w:pStyle w:val="ListBullet"/>
            </w:pPr>
            <w:r w:rsidRPr="00442B52">
              <w:t xml:space="preserve">need for wrapped strings </w:t>
            </w:r>
          </w:p>
        </w:tc>
      </w:tr>
    </w:tbl>
    <w:p w:rsidR="00000000" w:rsidRPr="00442B52" w:rsidP="00442B52">
      <w:pPr>
        <w:pStyle w:val="BodyText"/>
      </w:pPr>
    </w:p>
    <w:p w:rsidR="00000000" w:rsidRPr="00442B52" w:rsidP="00442B52">
      <w:pPr>
        <w:pStyle w:val="AllowPageBreak"/>
      </w:pPr>
    </w:p>
    <w:p w:rsidR="00000000" w:rsidRPr="00442B52" w:rsidP="00442B52">
      <w:pPr>
        <w:pStyle w:val="Heading1"/>
      </w:pPr>
      <w:bookmarkStart w:id="9" w:name="O_622942"/>
      <w:bookmarkEnd w:id="9"/>
      <w:r w:rsidRPr="00442B52">
        <w:t>Unit Mapping Information</w:t>
      </w:r>
    </w:p>
    <w:p w:rsidR="00000000" w:rsidRPr="00442B52" w:rsidP="001A4935">
      <w:pPr>
        <w:pStyle w:val="BodyText"/>
      </w:pPr>
      <w:r w:rsidRPr="00442B52">
        <w:t>Supersedes and is equivalent to LMFPT3008A Understand piano tuning theory and basic acoustics.</w:t>
      </w:r>
    </w:p>
    <w:p w:rsidR="00000000" w:rsidRPr="00442B52" w:rsidP="00442B52">
      <w:pPr>
        <w:pStyle w:val="Heading1"/>
      </w:pPr>
      <w:bookmarkStart w:id="10" w:name="O_622935"/>
      <w:bookmarkEnd w:id="10"/>
      <w:r w:rsidRPr="00442B52">
        <w:t>Links</w:t>
      </w:r>
    </w:p>
    <w:p w:rsidR="00000000" w:rsidRPr="00442B52" w:rsidP="001A4935">
      <w:pPr>
        <w:pStyle w:val="BodyText"/>
      </w:pPr>
      <w:r w:rsidRPr="00442B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0786E">
        <w:rPr>
          <w:rStyle w:val="Hyperlink"/>
        </w:rPr>
        <w:t>https://vetnet.gov.au/Pages/TrainingDocs.aspx?q=0601ab95-583a-4e93-b2d4-cfb27b03ed73</w:t>
      </w:r>
      <w:r>
        <w:fldChar w:fldCharType="end"/>
      </w:r>
    </w:p>
    <w:p w:rsidR="00000000" w:rsidRPr="00442B52" w:rsidP="001A4935">
      <w:pPr>
        <w:pStyle w:val="BodyText"/>
        <w:sectPr w:rsidSect="00442B52">
          <w:headerReference w:type="default" r:id="rId10"/>
          <w:footerReference w:type="default" r:id="rId11"/>
          <w:pgSz w:w="11908" w:h="16833"/>
          <w:pgMar w:top="1702" w:right="1418" w:bottom="1702" w:left="1418" w:header="992" w:footer="992" w:gutter="0"/>
          <w:cols w:space="720"/>
          <w:noEndnote/>
          <w:docGrid w:linePitch="299"/>
        </w:sectPr>
      </w:pPr>
    </w:p>
    <w:p w:rsidR="00000000" w:rsidRPr="00442B52" w:rsidP="00442B52">
      <w:pPr>
        <w:pStyle w:val="SuperHeading"/>
      </w:pPr>
      <w:r w:rsidRPr="00442B52">
        <w:t>Assessment Requirements for MSFPT3008 Apply piano tuning theory and basic acoustics</w:t>
      </w:r>
    </w:p>
    <w:p w:rsidR="00000000" w:rsidRPr="00442B52" w:rsidP="00442B52">
      <w:pPr>
        <w:pStyle w:val="Heading1"/>
      </w:pPr>
      <w:bookmarkStart w:id="11" w:name="O_622937"/>
      <w:bookmarkEnd w:id="11"/>
      <w:r w:rsidRPr="00442B52">
        <w:t>Modification History</w:t>
      </w:r>
    </w:p>
    <w:p w:rsidR="00000000" w:rsidRPr="00442B52" w:rsidP="001A4935">
      <w:pPr>
        <w:pStyle w:val="BodyText"/>
      </w:pPr>
      <w:r w:rsidRPr="00442B52">
        <w:t>Release 1 - New unit of competency</w:t>
      </w:r>
    </w:p>
    <w:p w:rsidR="00000000" w:rsidRPr="00442B52" w:rsidP="00442B52">
      <w:pPr>
        <w:pStyle w:val="Heading1"/>
      </w:pPr>
      <w:bookmarkStart w:id="12" w:name="O_622940"/>
      <w:bookmarkEnd w:id="12"/>
      <w:r w:rsidRPr="00442B52">
        <w:t>Performance Evidence</w:t>
      </w:r>
    </w:p>
    <w:p w:rsidR="00000000" w:rsidRPr="00442B52" w:rsidP="00442B52">
      <w:pPr>
        <w:pStyle w:val="ListBullet"/>
      </w:pPr>
      <w:r w:rsidRPr="00442B52">
        <w:t xml:space="preserve">Apply </w:t>
      </w:r>
      <w:r w:rsidRPr="00442B52">
        <w:t xml:space="preserve">safe handling requirements for equipment, products and materials </w:t>
      </w:r>
    </w:p>
    <w:p w:rsidR="00000000" w:rsidRPr="00442B52" w:rsidP="00442B52">
      <w:pPr>
        <w:pStyle w:val="ListBullet"/>
      </w:pPr>
      <w:r w:rsidRPr="00442B52">
        <w:t xml:space="preserve">Follow work instructions, operating procedures and inspection processes to: </w:t>
      </w:r>
    </w:p>
    <w:p w:rsidR="00000000" w:rsidRPr="00442B52" w:rsidP="00442B52">
      <w:pPr>
        <w:pStyle w:val="ListBullet2"/>
      </w:pPr>
      <w:r w:rsidRPr="00442B52">
        <w:t xml:space="preserve">minimise the risk of injury to self or others </w:t>
      </w:r>
    </w:p>
    <w:p w:rsidR="00000000" w:rsidRPr="00442B52" w:rsidP="00442B52">
      <w:pPr>
        <w:pStyle w:val="ListBullet2"/>
      </w:pPr>
      <w:r w:rsidRPr="00442B52">
        <w:t xml:space="preserve">prevent damage to goods, equipment and products </w:t>
      </w:r>
    </w:p>
    <w:p w:rsidR="00000000" w:rsidRPr="00442B52" w:rsidP="00442B52">
      <w:pPr>
        <w:pStyle w:val="ListBullet2"/>
      </w:pPr>
      <w:r w:rsidRPr="00442B52">
        <w:t xml:space="preserve">maintain required production output and product quality </w:t>
      </w:r>
    </w:p>
    <w:p w:rsidR="00000000" w:rsidRPr="00442B52" w:rsidP="00442B52">
      <w:pPr>
        <w:pStyle w:val="ListBullet"/>
      </w:pPr>
      <w:r w:rsidRPr="00442B52">
        <w:t xml:space="preserve">Apply basic acoustics, piano tuning theory and musical scale theory to tuning </w:t>
      </w:r>
    </w:p>
    <w:p w:rsidR="00000000" w:rsidRPr="00442B52" w:rsidP="00442B52">
      <w:pPr>
        <w:pStyle w:val="ListBullet"/>
      </w:pPr>
      <w:r w:rsidRPr="00442B52">
        <w:t>Communicate ideas and information to enable confirmation of work requirements and specifications and the reporting of w</w:t>
      </w:r>
      <w:r w:rsidRPr="00442B52">
        <w:t xml:space="preserve">ork outcomes and problems, interpret basic plans and follow safety procedures </w:t>
      </w:r>
    </w:p>
    <w:p w:rsidR="00000000" w:rsidRPr="00442B52" w:rsidP="00442B52">
      <w:pPr>
        <w:pStyle w:val="ListBullet"/>
      </w:pPr>
      <w:r w:rsidRPr="00442B52">
        <w:t>Avoid backtracking, work flow interruptions or wastage</w:t>
      </w:r>
    </w:p>
    <w:p w:rsidR="00000000" w:rsidRPr="00442B52" w:rsidP="00442B52">
      <w:pPr>
        <w:pStyle w:val="AllowPageBreak"/>
      </w:pPr>
    </w:p>
    <w:p w:rsidR="00000000" w:rsidRPr="00442B52" w:rsidP="00442B52">
      <w:pPr>
        <w:pStyle w:val="Heading1"/>
      </w:pPr>
      <w:bookmarkStart w:id="13" w:name="O_622939"/>
      <w:bookmarkEnd w:id="13"/>
      <w:r w:rsidRPr="00442B52">
        <w:t>Knowledge Evidence</w:t>
      </w:r>
    </w:p>
    <w:p w:rsidR="00000000" w:rsidRPr="00442B52" w:rsidP="00442B52">
      <w:pPr>
        <w:pStyle w:val="ListBullet"/>
      </w:pPr>
      <w:r w:rsidRPr="00442B52">
        <w:t>State or territory WHS legislation, regulations, standards and codes of practice rele</w:t>
      </w:r>
      <w:r w:rsidRPr="00442B52">
        <w:t>vant to piano tuning</w:t>
      </w:r>
    </w:p>
    <w:p w:rsidR="00000000" w:rsidRPr="00442B52" w:rsidP="00442B52">
      <w:pPr>
        <w:pStyle w:val="ListBullet"/>
      </w:pPr>
      <w:r w:rsidRPr="00442B52">
        <w:t>Basic acoustics</w:t>
      </w:r>
    </w:p>
    <w:p w:rsidR="00000000" w:rsidRPr="00442B52" w:rsidP="00442B52">
      <w:pPr>
        <w:pStyle w:val="ListBullet"/>
      </w:pPr>
      <w:r w:rsidRPr="00442B52">
        <w:t>Piano tuning theory</w:t>
      </w:r>
    </w:p>
    <w:p w:rsidR="00000000" w:rsidRPr="00442B52" w:rsidP="00442B52">
      <w:pPr>
        <w:pStyle w:val="ListBullet"/>
      </w:pPr>
      <w:r w:rsidRPr="00442B52">
        <w:t>Musical scale theory</w:t>
      </w:r>
    </w:p>
    <w:p w:rsidR="00000000" w:rsidRPr="00442B52" w:rsidP="00442B52">
      <w:pPr>
        <w:pStyle w:val="ListBullet"/>
      </w:pPr>
      <w:r w:rsidRPr="00442B52">
        <w:t>Established lines of communication and protocols</w:t>
      </w:r>
    </w:p>
    <w:p w:rsidR="00000000" w:rsidRPr="00442B52" w:rsidP="00442B52">
      <w:pPr>
        <w:pStyle w:val="ListBullet"/>
      </w:pPr>
      <w:r w:rsidRPr="00442B52">
        <w:t>Relevant problem identification and resolution</w:t>
      </w:r>
    </w:p>
    <w:p w:rsidR="00000000" w:rsidRPr="00442B52" w:rsidP="00442B52">
      <w:pPr>
        <w:pStyle w:val="AllowPageBreak"/>
      </w:pPr>
    </w:p>
    <w:p w:rsidR="00000000" w:rsidRPr="00442B52" w:rsidP="00442B52">
      <w:pPr>
        <w:pStyle w:val="Heading1"/>
      </w:pPr>
      <w:bookmarkStart w:id="14" w:name="O_622938"/>
      <w:bookmarkEnd w:id="14"/>
      <w:r w:rsidRPr="00442B52">
        <w:t>Assessment Conditions</w:t>
      </w:r>
    </w:p>
    <w:p w:rsidR="00000000" w:rsidRPr="00442B52" w:rsidP="00442B52">
      <w:pPr>
        <w:pStyle w:val="ListBullet"/>
      </w:pPr>
      <w:r w:rsidRPr="00442B52">
        <w:t>Assessors must:</w:t>
      </w:r>
    </w:p>
    <w:p w:rsidR="00000000" w:rsidRPr="00442B52" w:rsidP="00442B52">
      <w:pPr>
        <w:pStyle w:val="ListBullet2"/>
      </w:pPr>
      <w:r w:rsidRPr="00442B52">
        <w:t>hold training and assessment competencies as determined by the National Skills Standards Council (NSSC) or its successors</w:t>
      </w:r>
    </w:p>
    <w:p w:rsidR="00000000" w:rsidRPr="00442B52" w:rsidP="00442B52">
      <w:pPr>
        <w:pStyle w:val="ListBullet2"/>
      </w:pPr>
      <w:r w:rsidRPr="00442B52">
        <w:t>have vocational competency in the furnishing industry at least to the level being assessed with broad industry knowledge and experienc</w:t>
      </w:r>
      <w:r w:rsidRPr="00442B52">
        <w:t xml:space="preserve">e, usually combined with a relevant industry qualification </w:t>
      </w:r>
    </w:p>
    <w:p w:rsidR="00000000" w:rsidRPr="00442B52" w:rsidP="00442B52">
      <w:pPr>
        <w:pStyle w:val="ListBullet2"/>
      </w:pPr>
      <w:r w:rsidRPr="00442B52">
        <w:t>be familiar with the current skills and knowledge used and have relevant, current experience in the furnishing industry.</w:t>
      </w:r>
    </w:p>
    <w:p w:rsidR="00000000" w:rsidRPr="00442B52" w:rsidP="00442B52">
      <w:pPr>
        <w:pStyle w:val="ListBullet"/>
      </w:pPr>
      <w:r w:rsidRPr="00442B52">
        <w:t>Assessment methods must confirm consistency of performance over time rathe</w:t>
      </w:r>
      <w:r w:rsidRPr="00442B52">
        <w:t xml:space="preserve">r than a single assessment event and in a range of workplace relevant contexts. </w:t>
      </w:r>
    </w:p>
    <w:p w:rsidR="00000000" w:rsidRPr="00442B52" w:rsidP="00442B52">
      <w:pPr>
        <w:pStyle w:val="ListBullet"/>
      </w:pPr>
      <w:r w:rsidRPr="00442B52">
        <w:t>Assessment must be by observation of relevant tasks with questioning on underpinning knowledge and, where applicable, multimedia evidence, supervisor’s reports, projects and w</w:t>
      </w:r>
      <w:r w:rsidRPr="00442B52">
        <w:t xml:space="preserve">ork samples. </w:t>
      </w:r>
    </w:p>
    <w:p w:rsidR="00000000" w:rsidRPr="00442B52" w:rsidP="00442B52">
      <w:pPr>
        <w:pStyle w:val="ListBullet"/>
      </w:pPr>
      <w:r w:rsidRPr="00442B52">
        <w:t>Assessment is to be conducted on single units of competency or in conjunction with other related units of competency. Foundation skills are integral to competent performance in the unit and should not be assessed separately.</w:t>
      </w:r>
    </w:p>
    <w:p w:rsidR="00000000" w:rsidRPr="00442B52" w:rsidP="00442B52">
      <w:pPr>
        <w:pStyle w:val="ListBullet"/>
      </w:pPr>
      <w:r w:rsidRPr="00442B52">
        <w:t>Assessment must o</w:t>
      </w:r>
      <w:r w:rsidRPr="00442B52">
        <w:t>ccur on the job or in a workplace simulated facility with relevant process, equipment, materials, work instructions and deadlines.</w:t>
      </w:r>
    </w:p>
    <w:p w:rsidR="00000000" w:rsidRPr="00442B52" w:rsidP="00442B52">
      <w:pPr>
        <w:pStyle w:val="ListBullet"/>
      </w:pPr>
      <w:r w:rsidRPr="00442B52">
        <w:t>Access is required to upright or grand pianos.</w:t>
      </w:r>
    </w:p>
    <w:p w:rsidR="00000000" w:rsidRPr="00442B52" w:rsidP="00442B52">
      <w:pPr>
        <w:pStyle w:val="AllowPageBreak"/>
      </w:pPr>
    </w:p>
    <w:p w:rsidR="00000000" w:rsidRPr="00442B52" w:rsidP="00442B52">
      <w:pPr>
        <w:pStyle w:val="Heading1"/>
      </w:pPr>
      <w:bookmarkStart w:id="15" w:name="O_622936"/>
      <w:bookmarkEnd w:id="15"/>
      <w:r w:rsidRPr="00442B52">
        <w:t>Links</w:t>
      </w:r>
    </w:p>
    <w:p w:rsidR="00000000" w:rsidRPr="00442B52" w:rsidP="001A4935">
      <w:pPr>
        <w:pStyle w:val="BodyText"/>
      </w:pPr>
      <w:r w:rsidRPr="00442B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0786E">
        <w:rPr>
          <w:rStyle w:val="Hyperlink"/>
        </w:rPr>
        <w:t>https://vetnet.gov.au/Pages/TrainingDocs.aspx?q=0601ab95-583a-4e93-b2d4-cfb27b03ed73</w:t>
      </w:r>
      <w:r>
        <w:fldChar w:fldCharType="end"/>
      </w:r>
    </w:p>
    <w:p w:rsidR="00000000" w:rsidRPr="00442B52" w:rsidP="00442B52"/>
    <w:sectPr w:rsidSect="00442B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2" w:rsidRPr="001A4935" w:rsidP="001A4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5" w:rsidP="00442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4935" w:rsidP="00442B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4935" w:rsidP="00442B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2" w:rsidP="00442B52">
    <w:pPr>
      <w:pStyle w:val="Footer"/>
      <w:framePr w:wrap="around"/>
    </w:pPr>
    <w:r>
      <w:fldChar w:fldCharType="begin"/>
    </w:r>
    <w:r>
      <w:instrText xml:space="preserve"> DOCPROPERTY  Subject  \* MERGEFORMAT </w:instrText>
    </w:r>
    <w:r>
      <w:fldChar w:fldCharType="separate"/>
    </w:r>
    <w:r w:rsidR="001A4935">
      <w:t>Approved</w:t>
    </w:r>
    <w:r w:rsidR="001A4935">
      <w:fldChar w:fldCharType="end"/>
    </w:r>
    <w:r>
      <w:tab/>
      <w:t xml:space="preserve">Page </w:t>
    </w:r>
    <w:r>
      <w:fldChar w:fldCharType="begin"/>
    </w:r>
    <w:r>
      <w:instrText xml:space="preserve"> PAGE  \* Arabic  \* MERGEFORMAT </w:instrText>
    </w:r>
    <w:r>
      <w:fldChar w:fldCharType="separate"/>
    </w:r>
    <w:r w:rsidR="001A49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4935">
      <w:rPr>
        <w:noProof/>
      </w:rPr>
      <w:t>5</w:t>
    </w:r>
    <w:r>
      <w:rPr>
        <w:noProof/>
      </w:rPr>
      <w:fldChar w:fldCharType="end"/>
    </w:r>
  </w:p>
  <w:p w:rsidR="00442B52" w:rsidP="00442B52">
    <w:pPr>
      <w:pStyle w:val="Footer"/>
      <w:framePr w:wrap="around"/>
    </w:pPr>
    <w:r>
      <w:t xml:space="preserve">© Commonwealth of Australia, </w:t>
    </w:r>
    <w:r>
      <w:fldChar w:fldCharType="begin"/>
    </w:r>
    <w:r>
      <w:instrText xml:space="preserve"> DATE  \@ "yyyy"  \* MERGEFORMAT </w:instrText>
    </w:r>
    <w:r>
      <w:fldChar w:fldCharType="separate"/>
    </w:r>
    <w:r w:rsidR="001A4935">
      <w:rPr>
        <w:noProof/>
      </w:rPr>
      <w:t>2025</w:t>
    </w:r>
    <w:r>
      <w:fldChar w:fldCharType="end"/>
    </w:r>
    <w:r>
      <w:tab/>
    </w:r>
    <w:r>
      <w:fldChar w:fldCharType="begin"/>
    </w:r>
    <w:r>
      <w:instrText xml:space="preserve"> DOCPROPERTY  Author  \* MERGEFORMAT </w:instrText>
    </w:r>
    <w:r>
      <w:fldChar w:fldCharType="separate"/>
    </w:r>
    <w:r w:rsidR="001A4935">
      <w:t>Skills Insight</w:t>
    </w:r>
    <w:r w:rsidR="001A4935">
      <w:fldChar w:fldCharType="end"/>
    </w:r>
  </w:p>
  <w:p w:rsidR="00442B52" w:rsidP="00442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B52" w:rsidRPr="001A4935" w:rsidP="001A49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35" w:rsidRPr="002D2AF8" w:rsidP="00442B52">
    <w:pPr>
      <w:pStyle w:val="Header"/>
      <w:framePr w:wrap="around"/>
    </w:pPr>
    <w:r>
      <w:fldChar w:fldCharType="begin"/>
    </w:r>
    <w:r>
      <w:instrText xml:space="preserve"> TITLE   \* MERGEFORMAT </w:instrText>
    </w:r>
    <w:r>
      <w:fldChar w:fldCharType="separate"/>
    </w:r>
    <w:r>
      <w:t>MSFPT3008 Apply piano tuning theory and basic acoustics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4935" w:rsidP="00442B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2" w:rsidRPr="002D2AF8" w:rsidP="00442B52">
    <w:pPr>
      <w:pStyle w:val="Header"/>
      <w:framePr w:wrap="around"/>
    </w:pPr>
    <w:r>
      <w:fldChar w:fldCharType="begin"/>
    </w:r>
    <w:r>
      <w:instrText xml:space="preserve"> TITLE   \* MERGEFORMAT </w:instrText>
    </w:r>
    <w:r>
      <w:fldChar w:fldCharType="separate"/>
    </w:r>
    <w:r w:rsidR="001A4935">
      <w:t>MSFPT3008 Apply piano tuning theory and basic acoustics</w:t>
    </w:r>
    <w:r w:rsidR="001A4935">
      <w:fldChar w:fldCharType="end"/>
    </w:r>
    <w:r>
      <w:tab/>
      <w:t xml:space="preserve">Date this document was generated: </w:t>
    </w:r>
    <w:r>
      <w:fldChar w:fldCharType="begin"/>
    </w:r>
    <w:r>
      <w:instrText xml:space="preserve"> CREATEDATE  \@ "d MMMM yyyy"  \* MERGEFORMAT </w:instrText>
    </w:r>
    <w:r>
      <w:fldChar w:fldCharType="separate"/>
    </w:r>
    <w:r w:rsidR="001A4935">
      <w:rPr>
        <w:noProof/>
      </w:rPr>
      <w:t>2 March 2025</w:t>
    </w:r>
    <w:r>
      <w:fldChar w:fldCharType="end"/>
    </w:r>
  </w:p>
  <w:p w:rsidR="00442B52" w:rsidP="00442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C1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4D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07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B52"/>
    <w:pPr>
      <w:spacing w:before="360" w:after="60"/>
      <w:outlineLvl w:val="0"/>
    </w:pPr>
    <w:rPr>
      <w:sz w:val="32"/>
    </w:rPr>
  </w:style>
  <w:style w:type="paragraph" w:styleId="Heading2">
    <w:name w:val="heading 2"/>
    <w:basedOn w:val="HeadingBase"/>
    <w:next w:val="BodyText"/>
    <w:link w:val="Heading2Char"/>
    <w:qFormat/>
    <w:rsid w:val="00442B52"/>
    <w:pPr>
      <w:keepLines/>
      <w:spacing w:before="240" w:after="120"/>
      <w:outlineLvl w:val="1"/>
    </w:pPr>
    <w:rPr>
      <w:sz w:val="28"/>
      <w:szCs w:val="40"/>
    </w:rPr>
  </w:style>
  <w:style w:type="paragraph" w:styleId="Heading3">
    <w:name w:val="heading 3"/>
    <w:basedOn w:val="HeadingBase"/>
    <w:next w:val="BodyText"/>
    <w:link w:val="Heading3Char"/>
    <w:qFormat/>
    <w:rsid w:val="00442B52"/>
    <w:pPr>
      <w:spacing w:before="180" w:after="120"/>
      <w:outlineLvl w:val="2"/>
    </w:pPr>
    <w:rPr>
      <w:spacing w:val="-10"/>
      <w:kern w:val="32"/>
    </w:rPr>
  </w:style>
  <w:style w:type="paragraph" w:styleId="Heading4">
    <w:name w:val="heading 4"/>
    <w:basedOn w:val="HeadingBase"/>
    <w:next w:val="BodyText"/>
    <w:link w:val="Heading4Char"/>
    <w:qFormat/>
    <w:rsid w:val="00442B52"/>
    <w:pPr>
      <w:spacing w:before="160" w:after="120"/>
      <w:outlineLvl w:val="3"/>
    </w:pPr>
    <w:rPr>
      <w:sz w:val="22"/>
    </w:rPr>
  </w:style>
  <w:style w:type="paragraph" w:styleId="Heading5">
    <w:name w:val="heading 5"/>
    <w:basedOn w:val="HeadingBase"/>
    <w:next w:val="Normal"/>
    <w:link w:val="Heading5Char"/>
    <w:qFormat/>
    <w:rsid w:val="00442B52"/>
    <w:pPr>
      <w:spacing w:before="80"/>
      <w:outlineLvl w:val="4"/>
    </w:pPr>
    <w:rPr>
      <w:color w:val="918585"/>
      <w:sz w:val="20"/>
    </w:rPr>
  </w:style>
  <w:style w:type="paragraph" w:styleId="Heading6">
    <w:name w:val="heading 6"/>
    <w:basedOn w:val="HeadingBase"/>
    <w:next w:val="Normal"/>
    <w:link w:val="Heading6Char"/>
    <w:qFormat/>
    <w:rsid w:val="00442B52"/>
    <w:pPr>
      <w:spacing w:before="60"/>
      <w:outlineLvl w:val="5"/>
    </w:pPr>
    <w:rPr>
      <w:color w:val="918585"/>
      <w:sz w:val="20"/>
    </w:rPr>
  </w:style>
  <w:style w:type="paragraph" w:styleId="Heading7">
    <w:name w:val="heading 7"/>
    <w:basedOn w:val="Normal"/>
    <w:next w:val="Normal"/>
    <w:link w:val="Heading7Char"/>
    <w:qFormat/>
    <w:rsid w:val="00442B52"/>
    <w:pPr>
      <w:ind w:left="720"/>
      <w:outlineLvl w:val="6"/>
    </w:pPr>
    <w:rPr>
      <w:i/>
    </w:rPr>
  </w:style>
  <w:style w:type="paragraph" w:styleId="Heading8">
    <w:name w:val="heading 8"/>
    <w:basedOn w:val="Normal"/>
    <w:next w:val="Normal"/>
    <w:link w:val="Heading8Char"/>
    <w:qFormat/>
    <w:rsid w:val="00442B52"/>
    <w:pPr>
      <w:ind w:left="720"/>
      <w:outlineLvl w:val="7"/>
    </w:pPr>
    <w:rPr>
      <w:i/>
    </w:rPr>
  </w:style>
  <w:style w:type="paragraph" w:styleId="Heading9">
    <w:name w:val="heading 9"/>
    <w:basedOn w:val="Normal"/>
    <w:next w:val="Normal"/>
    <w:link w:val="Heading9Char"/>
    <w:qFormat/>
    <w:rsid w:val="00442B52"/>
    <w:pPr>
      <w:ind w:left="720"/>
      <w:outlineLvl w:val="8"/>
    </w:pPr>
    <w:rPr>
      <w:i/>
    </w:rPr>
  </w:style>
  <w:style w:type="character" w:default="1" w:styleId="DefaultParagraphFont">
    <w:name w:val="Default Paragraph Font"/>
    <w:uiPriority w:val="1"/>
    <w:unhideWhenUsed/>
    <w:rsid w:val="00442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B52"/>
  </w:style>
  <w:style w:type="character" w:customStyle="1" w:styleId="Heading1Char">
    <w:name w:val="Heading 1 Char"/>
    <w:basedOn w:val="DefaultParagraphFont"/>
    <w:link w:val="Heading1"/>
    <w:rsid w:val="00442B52"/>
    <w:rPr>
      <w:rFonts w:ascii="Times New Roman" w:eastAsia="Times New Roman" w:hAnsi="Times New Roman" w:cs="Times New Roman"/>
      <w:b/>
      <w:sz w:val="32"/>
      <w:szCs w:val="20"/>
      <w:lang w:eastAsia="en-US"/>
    </w:rPr>
  </w:style>
  <w:style w:type="paragraph" w:styleId="BodyText">
    <w:name w:val="Body Text"/>
    <w:basedOn w:val="Normal"/>
    <w:link w:val="BodyTextChar"/>
    <w:rsid w:val="00442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B52"/>
    <w:rPr>
      <w:rFonts w:ascii="Times New Roman" w:eastAsia="Times New Roman" w:hAnsi="Times New Roman" w:cs="Times New Roman"/>
      <w:sz w:val="24"/>
      <w:lang w:eastAsia="en-US"/>
    </w:rPr>
  </w:style>
  <w:style w:type="paragraph" w:styleId="ListBullet">
    <w:name w:val="List Bullet"/>
    <w:basedOn w:val="List"/>
    <w:rsid w:val="00442B52"/>
    <w:pPr>
      <w:numPr>
        <w:numId w:val="12"/>
      </w:numPr>
      <w:tabs>
        <w:tab w:val="clear" w:pos="340"/>
      </w:tabs>
      <w:spacing w:before="40" w:after="40"/>
    </w:pPr>
  </w:style>
  <w:style w:type="character" w:customStyle="1" w:styleId="SpecialBold">
    <w:name w:val="Special Bold"/>
    <w:basedOn w:val="DefaultParagraphFont"/>
    <w:rsid w:val="00442B52"/>
    <w:rPr>
      <w:b/>
      <w:spacing w:val="0"/>
    </w:rPr>
  </w:style>
  <w:style w:type="paragraph" w:styleId="ListBullet2">
    <w:name w:val="List Bullet 2"/>
    <w:basedOn w:val="List2"/>
    <w:rsid w:val="00442B52"/>
    <w:pPr>
      <w:numPr>
        <w:numId w:val="13"/>
      </w:numPr>
      <w:tabs>
        <w:tab w:val="clear" w:pos="680"/>
      </w:tabs>
    </w:pPr>
  </w:style>
  <w:style w:type="paragraph" w:customStyle="1" w:styleId="SuperHeading">
    <w:name w:val="SuperHeading"/>
    <w:basedOn w:val="Normal"/>
    <w:rsid w:val="00442B52"/>
    <w:pPr>
      <w:spacing w:before="240" w:after="120"/>
      <w:outlineLvl w:val="0"/>
    </w:pPr>
    <w:rPr>
      <w:rFonts w:ascii="Times New Roman" w:hAnsi="Times New Roman"/>
      <w:b/>
      <w:sz w:val="32"/>
    </w:rPr>
  </w:style>
  <w:style w:type="paragraph" w:customStyle="1" w:styleId="AllowPageBreak">
    <w:name w:val="AllowPageBreak"/>
    <w:rsid w:val="00442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B52"/>
    <w:rPr>
      <w:rFonts w:ascii="Courier New" w:eastAsia="Times New Roman" w:hAnsi="Courier New" w:cs="Times New Roman"/>
      <w:i/>
      <w:szCs w:val="20"/>
      <w:lang w:eastAsia="en-US"/>
    </w:rPr>
  </w:style>
  <w:style w:type="paragraph" w:customStyle="1" w:styleId="HeadingBase">
    <w:name w:val="Heading Base"/>
    <w:rsid w:val="00442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B52"/>
    <w:pPr>
      <w:tabs>
        <w:tab w:val="right" w:leader="dot" w:pos="9072"/>
      </w:tabs>
      <w:ind w:left="567"/>
    </w:pPr>
    <w:rPr>
      <w:szCs w:val="22"/>
    </w:rPr>
  </w:style>
  <w:style w:type="paragraph" w:customStyle="1" w:styleId="TOCBase">
    <w:name w:val="TOC Base"/>
    <w:rsid w:val="00442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B52"/>
    <w:pPr>
      <w:tabs>
        <w:tab w:val="right" w:leader="dot" w:pos="9072"/>
      </w:tabs>
      <w:spacing w:before="40" w:after="40"/>
      <w:ind w:left="284"/>
    </w:pPr>
    <w:rPr>
      <w:rFonts w:ascii="Times New Roman" w:hAnsi="Times New Roman"/>
    </w:rPr>
  </w:style>
  <w:style w:type="paragraph" w:styleId="TOC1">
    <w:name w:val="toc 1"/>
    <w:basedOn w:val="TOCBase"/>
    <w:next w:val="Normal"/>
    <w:rsid w:val="00442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B52"/>
    <w:rPr>
      <w:rFonts w:ascii="Times New Roman" w:eastAsia="Times New Roman" w:hAnsi="Times New Roman" w:cs="Times New Roman"/>
      <w:sz w:val="16"/>
      <w:lang w:eastAsia="en-US"/>
    </w:rPr>
  </w:style>
  <w:style w:type="paragraph" w:styleId="Title">
    <w:name w:val="Title"/>
    <w:basedOn w:val="HeadingBase"/>
    <w:link w:val="TitleChar"/>
    <w:qFormat/>
    <w:rsid w:val="00442B52"/>
    <w:pPr>
      <w:spacing w:before="5040"/>
      <w:jc w:val="center"/>
    </w:pPr>
    <w:rPr>
      <w:sz w:val="48"/>
      <w:szCs w:val="72"/>
      <w:lang w:val="en-US"/>
    </w:rPr>
  </w:style>
  <w:style w:type="character" w:customStyle="1" w:styleId="TitleChar">
    <w:name w:val="Title Char"/>
    <w:basedOn w:val="DefaultParagraphFont"/>
    <w:link w:val="Title"/>
    <w:rsid w:val="00442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B52"/>
    <w:pPr>
      <w:tabs>
        <w:tab w:val="left" w:pos="3600"/>
        <w:tab w:val="left" w:pos="3958"/>
      </w:tabs>
    </w:pPr>
  </w:style>
  <w:style w:type="paragraph" w:styleId="List">
    <w:name w:val="List"/>
    <w:basedOn w:val="BodyText"/>
    <w:next w:val="BodyText"/>
    <w:rsid w:val="00442B52"/>
    <w:pPr>
      <w:tabs>
        <w:tab w:val="left" w:pos="340"/>
      </w:tabs>
      <w:spacing w:before="60" w:after="60"/>
      <w:ind w:left="340" w:hanging="340"/>
    </w:pPr>
  </w:style>
  <w:style w:type="paragraph" w:customStyle="1" w:styleId="Note">
    <w:name w:val="Note"/>
    <w:basedOn w:val="BodyText"/>
    <w:rsid w:val="00442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B52"/>
    <w:pPr>
      <w:framePr w:wrap="auto" w:hAnchor="text" w:y="6049"/>
    </w:pPr>
    <w:rPr>
      <w:color w:val="000000"/>
      <w:sz w:val="40"/>
    </w:rPr>
  </w:style>
  <w:style w:type="paragraph" w:customStyle="1" w:styleId="TOCTitle">
    <w:name w:val="TOCTitle"/>
    <w:basedOn w:val="Heading1"/>
    <w:rsid w:val="00442B52"/>
    <w:pPr>
      <w:spacing w:after="240"/>
      <w:jc w:val="center"/>
      <w:outlineLvl w:val="9"/>
    </w:pPr>
    <w:rPr>
      <w:caps/>
    </w:rPr>
  </w:style>
  <w:style w:type="paragraph" w:customStyle="1" w:styleId="Version">
    <w:name w:val="Version"/>
    <w:rsid w:val="00442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B52"/>
    <w:pPr>
      <w:keepNext w:val="0"/>
      <w:tabs>
        <w:tab w:val="right" w:pos="4176"/>
      </w:tabs>
      <w:ind w:left="198" w:hanging="198"/>
    </w:pPr>
    <w:rPr>
      <w:rFonts w:ascii="Garamond" w:hAnsi="Garamond"/>
    </w:rPr>
  </w:style>
  <w:style w:type="paragraph" w:styleId="IndexHeading">
    <w:name w:val="index heading"/>
    <w:basedOn w:val="Normal"/>
    <w:next w:val="Index1"/>
    <w:semiHidden/>
    <w:rsid w:val="00442B52"/>
    <w:pPr>
      <w:spacing w:before="120" w:after="120"/>
    </w:pPr>
    <w:rPr>
      <w:rFonts w:ascii="Arial" w:hAnsi="Arial"/>
      <w:b/>
      <w:color w:val="918585"/>
      <w:sz w:val="24"/>
    </w:rPr>
  </w:style>
  <w:style w:type="paragraph" w:styleId="Header">
    <w:name w:val="header"/>
    <w:basedOn w:val="Normal"/>
    <w:link w:val="HeaderChar"/>
    <w:rsid w:val="00442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B52"/>
    <w:rPr>
      <w:rFonts w:ascii="Times New Roman" w:eastAsia="Times New Roman" w:hAnsi="Times New Roman" w:cs="Times New Roman"/>
      <w:sz w:val="16"/>
      <w:szCs w:val="20"/>
      <w:lang w:val="en-GB" w:eastAsia="en-US"/>
    </w:rPr>
  </w:style>
  <w:style w:type="paragraph" w:customStyle="1" w:styleId="Chapter">
    <w:name w:val="Chapter"/>
    <w:basedOn w:val="Normal"/>
    <w:rsid w:val="00442B52"/>
    <w:pPr>
      <w:spacing w:before="240"/>
    </w:pPr>
    <w:rPr>
      <w:rFonts w:ascii="Times New Roman" w:hAnsi="Times New Roman"/>
      <w:smallCaps/>
      <w:spacing w:val="80"/>
      <w:sz w:val="28"/>
    </w:rPr>
  </w:style>
  <w:style w:type="paragraph" w:customStyle="1" w:styleId="InChapter">
    <w:name w:val="InChapter"/>
    <w:basedOn w:val="Heading3"/>
    <w:rsid w:val="00442B52"/>
    <w:pPr>
      <w:spacing w:after="240"/>
      <w:outlineLvl w:val="9"/>
    </w:pPr>
    <w:rPr>
      <w:noProof/>
    </w:rPr>
  </w:style>
  <w:style w:type="paragraph" w:styleId="Index2">
    <w:name w:val="index 2"/>
    <w:basedOn w:val="Normal"/>
    <w:next w:val="Normal"/>
    <w:semiHidden/>
    <w:rsid w:val="00442B52"/>
    <w:pPr>
      <w:tabs>
        <w:tab w:val="right" w:pos="4176"/>
      </w:tabs>
      <w:ind w:left="568" w:hanging="284"/>
    </w:pPr>
    <w:rPr>
      <w:rFonts w:ascii="Garamond" w:hAnsi="Garamond"/>
    </w:rPr>
  </w:style>
  <w:style w:type="paragraph" w:customStyle="1" w:styleId="Byline">
    <w:name w:val="Byline"/>
    <w:rsid w:val="00442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B52"/>
    <w:pPr>
      <w:tabs>
        <w:tab w:val="clear" w:pos="3600"/>
        <w:tab w:val="clear" w:pos="3958"/>
      </w:tabs>
      <w:jc w:val="right"/>
    </w:pPr>
  </w:style>
  <w:style w:type="character" w:styleId="Emphasis">
    <w:name w:val="Emphasis"/>
    <w:basedOn w:val="DefaultParagraphFont"/>
    <w:qFormat/>
    <w:rsid w:val="00442B52"/>
    <w:rPr>
      <w:i/>
    </w:rPr>
  </w:style>
  <w:style w:type="paragraph" w:styleId="Caption">
    <w:name w:val="caption"/>
    <w:basedOn w:val="BodyText"/>
    <w:next w:val="Normal"/>
    <w:qFormat/>
    <w:rsid w:val="00442B52"/>
    <w:pPr>
      <w:framePr w:w="2268" w:hSpace="181" w:vSpace="181" w:wrap="around" w:vAnchor="text" w:hAnchor="page" w:x="1135" w:y="285" w:anchorLock="1"/>
    </w:pPr>
    <w:rPr>
      <w:i/>
    </w:rPr>
  </w:style>
  <w:style w:type="paragraph" w:customStyle="1" w:styleId="MiniTOCTitle">
    <w:name w:val="MiniTOCTitle"/>
    <w:basedOn w:val="Heading4"/>
    <w:rsid w:val="00442B52"/>
    <w:pPr>
      <w:spacing w:before="240"/>
      <w:outlineLvl w:val="9"/>
    </w:pPr>
    <w:rPr>
      <w:noProof/>
      <w:sz w:val="24"/>
    </w:rPr>
  </w:style>
  <w:style w:type="paragraph" w:customStyle="1" w:styleId="MiniTOCItem">
    <w:name w:val="MiniTOCItem"/>
    <w:basedOn w:val="ListBullet"/>
    <w:rsid w:val="00442B52"/>
    <w:pPr>
      <w:numPr>
        <w:numId w:val="0"/>
      </w:numPr>
      <w:tabs>
        <w:tab w:val="right" w:leader="dot" w:pos="6521"/>
      </w:tabs>
      <w:spacing w:before="0" w:after="0"/>
    </w:pPr>
  </w:style>
  <w:style w:type="paragraph" w:customStyle="1" w:styleId="TOFTitle">
    <w:name w:val="TOFTitle"/>
    <w:basedOn w:val="TOCTitle"/>
    <w:rsid w:val="00442B52"/>
  </w:style>
  <w:style w:type="paragraph" w:styleId="TableofFigures">
    <w:name w:val="table of figures"/>
    <w:basedOn w:val="Normal"/>
    <w:next w:val="Normal"/>
    <w:semiHidden/>
    <w:rsid w:val="00442B52"/>
    <w:pPr>
      <w:tabs>
        <w:tab w:val="right" w:leader="dot" w:pos="9072"/>
      </w:tabs>
      <w:ind w:left="970" w:hanging="403"/>
    </w:pPr>
    <w:rPr>
      <w:rFonts w:ascii="Times New Roman" w:hAnsi="Times New Roman"/>
      <w:b/>
    </w:rPr>
  </w:style>
  <w:style w:type="paragraph" w:styleId="ListNumber">
    <w:name w:val="List Number"/>
    <w:basedOn w:val="List"/>
    <w:rsid w:val="00442B52"/>
    <w:pPr>
      <w:numPr>
        <w:numId w:val="15"/>
      </w:numPr>
      <w:tabs>
        <w:tab w:val="clear" w:pos="340"/>
      </w:tabs>
    </w:pPr>
  </w:style>
  <w:style w:type="character" w:customStyle="1" w:styleId="WingdingSymbols">
    <w:name w:val="Wingding Symbols"/>
    <w:rsid w:val="00442B52"/>
    <w:rPr>
      <w:rFonts w:ascii="Wingdings" w:hAnsi="Wingdings"/>
    </w:rPr>
  </w:style>
  <w:style w:type="paragraph" w:customStyle="1" w:styleId="TableHeading">
    <w:name w:val="Table Heading"/>
    <w:basedOn w:val="HeadingBase"/>
    <w:rsid w:val="00442B52"/>
    <w:pPr>
      <w:keepLines/>
      <w:pBdr>
        <w:bottom w:val="single" w:sz="6" w:space="1" w:color="918585"/>
      </w:pBdr>
      <w:spacing w:before="240"/>
    </w:pPr>
  </w:style>
  <w:style w:type="character" w:customStyle="1" w:styleId="HotSpot">
    <w:name w:val="HotSpot"/>
    <w:rsid w:val="00442B52"/>
    <w:rPr>
      <w:color w:val="0033CC"/>
      <w:u w:val="none"/>
    </w:rPr>
  </w:style>
  <w:style w:type="paragraph" w:customStyle="1" w:styleId="BodyTextRight">
    <w:name w:val="Body Text Right"/>
    <w:basedOn w:val="BodyText"/>
    <w:rsid w:val="00442B52"/>
    <w:pPr>
      <w:spacing w:before="0" w:after="0"/>
      <w:jc w:val="right"/>
    </w:pPr>
  </w:style>
  <w:style w:type="paragraph" w:styleId="Index3">
    <w:name w:val="index 3"/>
    <w:basedOn w:val="ListNumber2"/>
    <w:next w:val="Normal"/>
    <w:semiHidden/>
    <w:rsid w:val="00442B52"/>
    <w:pPr>
      <w:numPr>
        <w:numId w:val="0"/>
      </w:numPr>
      <w:tabs>
        <w:tab w:val="right" w:leader="dot" w:pos="4176"/>
      </w:tabs>
    </w:pPr>
  </w:style>
  <w:style w:type="paragraph" w:styleId="ListNumber2">
    <w:name w:val="List Number 2"/>
    <w:basedOn w:val="List2"/>
    <w:rsid w:val="00442B52"/>
    <w:pPr>
      <w:numPr>
        <w:numId w:val="10"/>
      </w:numPr>
      <w:tabs>
        <w:tab w:val="clear" w:pos="1060"/>
      </w:tabs>
    </w:pPr>
  </w:style>
  <w:style w:type="paragraph" w:customStyle="1" w:styleId="MarginNote">
    <w:name w:val="Margin Note"/>
    <w:basedOn w:val="BodyText"/>
    <w:rsid w:val="00442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B52"/>
    <w:rPr>
      <w:sz w:val="32"/>
    </w:rPr>
  </w:style>
  <w:style w:type="paragraph" w:customStyle="1" w:styleId="HeadingProcedure">
    <w:name w:val="Heading Procedure"/>
    <w:basedOn w:val="HeadingBase"/>
    <w:next w:val="Normal"/>
    <w:rsid w:val="00442B52"/>
    <w:pPr>
      <w:tabs>
        <w:tab w:val="left" w:pos="0"/>
      </w:tabs>
      <w:spacing w:before="120" w:after="60"/>
    </w:pPr>
    <w:rPr>
      <w:i/>
      <w:color w:val="918585"/>
      <w:sz w:val="22"/>
    </w:rPr>
  </w:style>
  <w:style w:type="paragraph" w:customStyle="1" w:styleId="TableBodyText">
    <w:name w:val="Table Body Text"/>
    <w:basedOn w:val="BodyText"/>
    <w:rsid w:val="00442B52"/>
    <w:pPr>
      <w:spacing w:before="60" w:after="60"/>
    </w:pPr>
  </w:style>
  <w:style w:type="paragraph" w:styleId="ListContinue">
    <w:name w:val="List Continue"/>
    <w:basedOn w:val="List"/>
    <w:rsid w:val="00442B52"/>
    <w:pPr>
      <w:ind w:firstLine="0"/>
    </w:pPr>
  </w:style>
  <w:style w:type="paragraph" w:customStyle="1" w:styleId="ListNote">
    <w:name w:val="List Note"/>
    <w:basedOn w:val="List"/>
    <w:rsid w:val="00442B52"/>
    <w:pPr>
      <w:pBdr>
        <w:top w:val="single" w:sz="6" w:space="2" w:color="918585"/>
        <w:bottom w:val="single" w:sz="6" w:space="2" w:color="918585"/>
      </w:pBdr>
      <w:tabs>
        <w:tab w:val="left" w:pos="1021"/>
      </w:tabs>
      <w:ind w:firstLine="0"/>
    </w:pPr>
  </w:style>
  <w:style w:type="paragraph" w:customStyle="1" w:styleId="Warning">
    <w:name w:val="Warning"/>
    <w:basedOn w:val="BodyText"/>
    <w:rsid w:val="00442B52"/>
    <w:pPr>
      <w:shd w:val="clear" w:color="auto" w:fill="D9D9D9"/>
      <w:tabs>
        <w:tab w:val="left" w:pos="992"/>
      </w:tabs>
      <w:ind w:left="119" w:right="119"/>
    </w:pPr>
    <w:rPr>
      <w:sz w:val="20"/>
    </w:rPr>
  </w:style>
  <w:style w:type="paragraph" w:customStyle="1" w:styleId="MarginIcons">
    <w:name w:val="Margin Icons"/>
    <w:basedOn w:val="BodyText"/>
    <w:rsid w:val="00442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B52"/>
    <w:rPr>
      <w:rFonts w:ascii="Courier New" w:hAnsi="Courier New"/>
    </w:rPr>
  </w:style>
  <w:style w:type="paragraph" w:customStyle="1" w:styleId="NoteBullet">
    <w:name w:val="Note Bullet"/>
    <w:basedOn w:val="Note"/>
    <w:rsid w:val="00442B52"/>
    <w:pPr>
      <w:tabs>
        <w:tab w:val="clear" w:pos="680"/>
      </w:tabs>
      <w:spacing w:before="60" w:after="60"/>
    </w:pPr>
  </w:style>
  <w:style w:type="paragraph" w:customStyle="1" w:styleId="SubHeading2">
    <w:name w:val="SubHeading2"/>
    <w:basedOn w:val="HeadingBase"/>
    <w:rsid w:val="00442B52"/>
    <w:pPr>
      <w:spacing w:before="240" w:after="60"/>
    </w:pPr>
    <w:rPr>
      <w:sz w:val="20"/>
    </w:rPr>
  </w:style>
  <w:style w:type="paragraph" w:customStyle="1" w:styleId="SubHeading1">
    <w:name w:val="SubHeading1"/>
    <w:basedOn w:val="HeadingBase"/>
    <w:rsid w:val="00442B52"/>
    <w:pPr>
      <w:spacing w:before="240" w:after="60"/>
    </w:pPr>
    <w:rPr>
      <w:color w:val="918585"/>
      <w:sz w:val="22"/>
    </w:rPr>
  </w:style>
  <w:style w:type="paragraph" w:customStyle="1" w:styleId="SideHeading">
    <w:name w:val="Side Heading"/>
    <w:basedOn w:val="HeadingBase"/>
    <w:rsid w:val="00442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B52"/>
    <w:pPr>
      <w:tabs>
        <w:tab w:val="num" w:pos="360"/>
      </w:tabs>
    </w:pPr>
  </w:style>
  <w:style w:type="paragraph" w:styleId="PlainText">
    <w:name w:val="Plain Text"/>
    <w:basedOn w:val="Normal"/>
    <w:link w:val="PlainTextChar"/>
    <w:rsid w:val="00442B52"/>
    <w:rPr>
      <w:sz w:val="20"/>
    </w:rPr>
  </w:style>
  <w:style w:type="character" w:customStyle="1" w:styleId="PlainTextChar">
    <w:name w:val="Plain Text Char"/>
    <w:basedOn w:val="DefaultParagraphFont"/>
    <w:link w:val="PlainText"/>
    <w:rsid w:val="00442B52"/>
    <w:rPr>
      <w:rFonts w:ascii="Courier New" w:eastAsia="Times New Roman" w:hAnsi="Courier New" w:cs="Times New Roman"/>
      <w:sz w:val="20"/>
      <w:szCs w:val="20"/>
      <w:lang w:eastAsia="en-US"/>
    </w:rPr>
  </w:style>
  <w:style w:type="character" w:customStyle="1" w:styleId="MenuOption">
    <w:name w:val="Menu Option"/>
    <w:basedOn w:val="DefaultParagraphFont"/>
    <w:rsid w:val="00442B52"/>
    <w:rPr>
      <w:b/>
      <w:smallCaps/>
    </w:rPr>
  </w:style>
  <w:style w:type="paragraph" w:customStyle="1" w:styleId="TableListNumber">
    <w:name w:val="Table List Number"/>
    <w:basedOn w:val="ListNumber"/>
    <w:rsid w:val="00442B52"/>
    <w:pPr>
      <w:numPr>
        <w:numId w:val="0"/>
      </w:numPr>
    </w:pPr>
  </w:style>
  <w:style w:type="paragraph" w:styleId="TOC4">
    <w:name w:val="toc 4"/>
    <w:basedOn w:val="TOCBase"/>
    <w:next w:val="Normal"/>
    <w:semiHidden/>
    <w:rsid w:val="00442B52"/>
    <w:pPr>
      <w:tabs>
        <w:tab w:val="right" w:leader="dot" w:pos="9071"/>
      </w:tabs>
      <w:ind w:left="1701"/>
    </w:pPr>
  </w:style>
  <w:style w:type="paragraph" w:customStyle="1" w:styleId="ListAlpha">
    <w:name w:val="List Alpha"/>
    <w:basedOn w:val="List"/>
    <w:rsid w:val="00442B52"/>
    <w:pPr>
      <w:numPr>
        <w:numId w:val="9"/>
      </w:numPr>
    </w:pPr>
  </w:style>
  <w:style w:type="paragraph" w:customStyle="1" w:styleId="ListAlpha2">
    <w:name w:val="List Alpha 2"/>
    <w:basedOn w:val="List2"/>
    <w:rsid w:val="00442B52"/>
    <w:pPr>
      <w:numPr>
        <w:numId w:val="8"/>
      </w:numPr>
    </w:pPr>
  </w:style>
  <w:style w:type="paragraph" w:styleId="List2">
    <w:name w:val="List 2"/>
    <w:basedOn w:val="BodyText"/>
    <w:rsid w:val="00442B52"/>
    <w:pPr>
      <w:tabs>
        <w:tab w:val="left" w:pos="680"/>
      </w:tabs>
      <w:spacing w:before="60" w:after="60"/>
      <w:ind w:left="680" w:hanging="340"/>
    </w:pPr>
  </w:style>
  <w:style w:type="paragraph" w:styleId="List3">
    <w:name w:val="List 3"/>
    <w:basedOn w:val="BodyText"/>
    <w:rsid w:val="00442B52"/>
    <w:pPr>
      <w:tabs>
        <w:tab w:val="left" w:pos="1021"/>
      </w:tabs>
      <w:spacing w:before="60" w:after="60"/>
      <w:ind w:left="1020" w:hanging="340"/>
    </w:pPr>
  </w:style>
  <w:style w:type="paragraph" w:styleId="List4">
    <w:name w:val="List 4"/>
    <w:basedOn w:val="BodyText"/>
    <w:rsid w:val="00442B52"/>
    <w:pPr>
      <w:tabs>
        <w:tab w:val="left" w:pos="1361"/>
      </w:tabs>
      <w:spacing w:before="60" w:after="60"/>
      <w:ind w:left="1361" w:hanging="340"/>
    </w:pPr>
  </w:style>
  <w:style w:type="paragraph" w:styleId="List5">
    <w:name w:val="List 5"/>
    <w:basedOn w:val="BodyText"/>
    <w:rsid w:val="00442B52"/>
    <w:pPr>
      <w:tabs>
        <w:tab w:val="left" w:pos="1701"/>
      </w:tabs>
      <w:spacing w:before="60" w:after="60"/>
      <w:ind w:left="1701" w:hanging="340"/>
    </w:pPr>
  </w:style>
  <w:style w:type="paragraph" w:styleId="ListBullet3">
    <w:name w:val="List Bullet 3"/>
    <w:basedOn w:val="List3"/>
    <w:rsid w:val="00442B52"/>
    <w:pPr>
      <w:numPr>
        <w:numId w:val="14"/>
      </w:numPr>
      <w:tabs>
        <w:tab w:val="clear" w:pos="1021"/>
      </w:tabs>
      <w:ind w:left="1037" w:hanging="357"/>
    </w:pPr>
  </w:style>
  <w:style w:type="paragraph" w:styleId="ListBullet4">
    <w:name w:val="List Bullet 4"/>
    <w:basedOn w:val="List4"/>
    <w:rsid w:val="00442B52"/>
    <w:pPr>
      <w:numPr>
        <w:numId w:val="3"/>
      </w:numPr>
      <w:tabs>
        <w:tab w:val="clear" w:pos="1361"/>
      </w:tabs>
    </w:pPr>
  </w:style>
  <w:style w:type="paragraph" w:styleId="ListBullet5">
    <w:name w:val="List Bullet 5"/>
    <w:basedOn w:val="List5"/>
    <w:rsid w:val="00442B52"/>
    <w:pPr>
      <w:numPr>
        <w:numId w:val="4"/>
      </w:numPr>
    </w:pPr>
  </w:style>
  <w:style w:type="paragraph" w:styleId="ListContinue2">
    <w:name w:val="List Continue 2"/>
    <w:basedOn w:val="List2"/>
    <w:rsid w:val="00442B52"/>
    <w:pPr>
      <w:ind w:firstLine="0"/>
    </w:pPr>
  </w:style>
  <w:style w:type="paragraph" w:styleId="ListContinue3">
    <w:name w:val="List Continue 3"/>
    <w:basedOn w:val="List3"/>
    <w:rsid w:val="00442B52"/>
    <w:pPr>
      <w:ind w:left="1021" w:firstLine="0"/>
    </w:pPr>
  </w:style>
  <w:style w:type="paragraph" w:styleId="ListContinue4">
    <w:name w:val="List Continue 4"/>
    <w:basedOn w:val="List4"/>
    <w:rsid w:val="00442B52"/>
    <w:pPr>
      <w:ind w:firstLine="0"/>
    </w:pPr>
  </w:style>
  <w:style w:type="paragraph" w:styleId="ListContinue5">
    <w:name w:val="List Continue 5"/>
    <w:basedOn w:val="List5"/>
    <w:rsid w:val="00442B52"/>
    <w:pPr>
      <w:ind w:firstLine="0"/>
    </w:pPr>
  </w:style>
  <w:style w:type="paragraph" w:styleId="ListNumber3">
    <w:name w:val="List Number 3"/>
    <w:basedOn w:val="List3"/>
    <w:rsid w:val="00442B52"/>
    <w:pPr>
      <w:numPr>
        <w:numId w:val="5"/>
      </w:numPr>
    </w:pPr>
  </w:style>
  <w:style w:type="paragraph" w:styleId="ListNumber4">
    <w:name w:val="List Number 4"/>
    <w:basedOn w:val="List4"/>
    <w:rsid w:val="00442B52"/>
    <w:pPr>
      <w:numPr>
        <w:numId w:val="6"/>
      </w:numPr>
    </w:pPr>
  </w:style>
  <w:style w:type="paragraph" w:styleId="ListNumber5">
    <w:name w:val="List Number 5"/>
    <w:basedOn w:val="List5"/>
    <w:rsid w:val="00442B52"/>
    <w:pPr>
      <w:numPr>
        <w:numId w:val="7"/>
      </w:numPr>
    </w:pPr>
  </w:style>
  <w:style w:type="paragraph" w:styleId="BlockText">
    <w:name w:val="Block Text"/>
    <w:basedOn w:val="Normal"/>
    <w:rsid w:val="00442B52"/>
    <w:pPr>
      <w:spacing w:after="120"/>
      <w:ind w:left="1440" w:right="1440"/>
    </w:pPr>
  </w:style>
  <w:style w:type="character" w:customStyle="1" w:styleId="Subscript">
    <w:name w:val="Subscript"/>
    <w:basedOn w:val="DefaultParagraphFont"/>
    <w:rsid w:val="00442B52"/>
    <w:rPr>
      <w:sz w:val="16"/>
      <w:vertAlign w:val="subscript"/>
    </w:rPr>
  </w:style>
  <w:style w:type="character" w:customStyle="1" w:styleId="Superscript">
    <w:name w:val="Superscript"/>
    <w:basedOn w:val="DefaultParagraphFont"/>
    <w:rsid w:val="00442B52"/>
    <w:rPr>
      <w:sz w:val="16"/>
      <w:vertAlign w:val="superscript"/>
    </w:rPr>
  </w:style>
  <w:style w:type="character" w:customStyle="1" w:styleId="Symbols">
    <w:name w:val="Symbols"/>
    <w:basedOn w:val="DefaultParagraphFont"/>
    <w:rsid w:val="00442B52"/>
    <w:rPr>
      <w:rFonts w:ascii="Symbol" w:hAnsi="Symbol"/>
    </w:rPr>
  </w:style>
  <w:style w:type="character" w:customStyle="1" w:styleId="MenuOptions">
    <w:name w:val="Menu Options"/>
    <w:basedOn w:val="DefaultParagraphFont"/>
    <w:rsid w:val="00442B52"/>
    <w:rPr>
      <w:rFonts w:ascii="Arial Narrow" w:hAnsi="Arial Narrow"/>
      <w:smallCaps/>
    </w:rPr>
  </w:style>
  <w:style w:type="character" w:customStyle="1" w:styleId="Buttons">
    <w:name w:val="Buttons"/>
    <w:basedOn w:val="DefaultParagraphFont"/>
    <w:rsid w:val="00442B52"/>
    <w:rPr>
      <w:b/>
    </w:rPr>
  </w:style>
  <w:style w:type="character" w:customStyle="1" w:styleId="Underlined">
    <w:name w:val="Underlined"/>
    <w:basedOn w:val="DefaultParagraphFont"/>
    <w:rsid w:val="00442B52"/>
    <w:rPr>
      <w:u w:val="single"/>
    </w:rPr>
  </w:style>
  <w:style w:type="paragraph" w:customStyle="1" w:styleId="TableBodyTextRight">
    <w:name w:val="Table Body Text Right"/>
    <w:basedOn w:val="TableBodyText"/>
    <w:rsid w:val="00442B52"/>
    <w:pPr>
      <w:widowControl w:val="0"/>
      <w:autoSpaceDE w:val="0"/>
      <w:autoSpaceDN w:val="0"/>
      <w:adjustRightInd w:val="0"/>
      <w:jc w:val="right"/>
    </w:pPr>
    <w:rPr>
      <w:rFonts w:cs="Arial"/>
      <w:szCs w:val="18"/>
    </w:rPr>
  </w:style>
  <w:style w:type="paragraph" w:customStyle="1" w:styleId="CopyrightText">
    <w:name w:val="Copyright Text"/>
    <w:basedOn w:val="BodyText"/>
    <w:rsid w:val="00442B52"/>
    <w:rPr>
      <w:sz w:val="18"/>
    </w:rPr>
  </w:style>
  <w:style w:type="paragraph" w:customStyle="1" w:styleId="BodySmallRight">
    <w:name w:val="Body Small Right"/>
    <w:basedOn w:val="BodyTextRight"/>
    <w:rsid w:val="00442B52"/>
    <w:rPr>
      <w:sz w:val="18"/>
      <w:szCs w:val="18"/>
    </w:rPr>
  </w:style>
  <w:style w:type="paragraph" w:customStyle="1" w:styleId="MarginEdition">
    <w:name w:val="Margin Edition"/>
    <w:basedOn w:val="MarginNote"/>
    <w:rsid w:val="00442B52"/>
    <w:pPr>
      <w:spacing w:before="0" w:after="0"/>
    </w:pPr>
    <w:rPr>
      <w:rFonts w:ascii="Times New Roman" w:hAnsi="Times New Roman"/>
      <w:color w:val="999999"/>
    </w:rPr>
  </w:style>
  <w:style w:type="paragraph" w:customStyle="1" w:styleId="Spacer">
    <w:name w:val="Spacer"/>
    <w:basedOn w:val="Normal"/>
    <w:rsid w:val="00442B52"/>
    <w:rPr>
      <w:sz w:val="2"/>
      <w:szCs w:val="2"/>
    </w:rPr>
  </w:style>
  <w:style w:type="character" w:customStyle="1" w:styleId="Small">
    <w:name w:val="Small"/>
    <w:basedOn w:val="DefaultParagraphFont"/>
    <w:rsid w:val="00442B52"/>
    <w:rPr>
      <w:sz w:val="16"/>
    </w:rPr>
  </w:style>
  <w:style w:type="paragraph" w:customStyle="1" w:styleId="WideTable">
    <w:name w:val="Wide Table"/>
    <w:basedOn w:val="Normal"/>
    <w:rsid w:val="00442B52"/>
    <w:pPr>
      <w:ind w:left="-1418"/>
    </w:pPr>
    <w:rPr>
      <w:sz w:val="2"/>
      <w:szCs w:val="2"/>
    </w:rPr>
  </w:style>
  <w:style w:type="character" w:styleId="PageNumber">
    <w:name w:val="page number"/>
    <w:basedOn w:val="DefaultParagraphFont"/>
    <w:rsid w:val="00442B52"/>
  </w:style>
  <w:style w:type="paragraph" w:styleId="Quote">
    <w:name w:val="Quote"/>
    <w:basedOn w:val="Heading1"/>
    <w:link w:val="QuoteChar"/>
    <w:qFormat/>
    <w:rsid w:val="00442B52"/>
    <w:rPr>
      <w:b w:val="0"/>
      <w:sz w:val="72"/>
      <w:szCs w:val="72"/>
      <w:lang w:val="en-NZ"/>
    </w:rPr>
  </w:style>
  <w:style w:type="character" w:customStyle="1" w:styleId="QuoteChar">
    <w:name w:val="Quote Char"/>
    <w:basedOn w:val="DefaultParagraphFont"/>
    <w:link w:val="Quote"/>
    <w:rsid w:val="00442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B52"/>
    <w:pPr>
      <w:pageBreakBefore/>
    </w:pPr>
  </w:style>
  <w:style w:type="paragraph" w:customStyle="1" w:styleId="Border">
    <w:name w:val="Border"/>
    <w:basedOn w:val="Normal"/>
    <w:qFormat/>
    <w:rsid w:val="00442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B52"/>
    <w:rPr>
      <w:b/>
      <w:bCs/>
      <w:i/>
      <w:iCs/>
      <w:color w:val="auto"/>
    </w:rPr>
  </w:style>
  <w:style w:type="paragraph" w:styleId="IntenseQuote">
    <w:name w:val="Intense Quote"/>
    <w:basedOn w:val="Normal"/>
    <w:next w:val="Normal"/>
    <w:link w:val="IntenseQuoteChar"/>
    <w:uiPriority w:val="30"/>
    <w:qFormat/>
    <w:rsid w:val="00442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B52"/>
    <w:rPr>
      <w:smallCaps/>
      <w:color w:val="auto"/>
      <w:u w:val="single"/>
    </w:rPr>
  </w:style>
  <w:style w:type="character" w:styleId="IntenseReference">
    <w:name w:val="Intense Reference"/>
    <w:basedOn w:val="DefaultParagraphFont"/>
    <w:uiPriority w:val="32"/>
    <w:qFormat/>
    <w:rsid w:val="00442B52"/>
    <w:rPr>
      <w:b/>
      <w:bCs/>
      <w:smallCaps/>
      <w:color w:val="auto"/>
      <w:spacing w:val="5"/>
      <w:u w:val="single"/>
    </w:rPr>
  </w:style>
  <w:style w:type="paragraph" w:customStyle="1" w:styleId="2ColumnHeading">
    <w:name w:val="2Column Heading"/>
    <w:basedOn w:val="BodyText"/>
    <w:qFormat/>
    <w:rsid w:val="00442B52"/>
    <w:pPr>
      <w:spacing w:after="60"/>
      <w:ind w:left="-2268"/>
    </w:pPr>
    <w:rPr>
      <w:b/>
    </w:rPr>
  </w:style>
  <w:style w:type="paragraph" w:customStyle="1" w:styleId="Heading1TOC">
    <w:name w:val="Heading1 TOC"/>
    <w:basedOn w:val="Normal"/>
    <w:qFormat/>
    <w:rsid w:val="00442B52"/>
    <w:pPr>
      <w:spacing w:before="240" w:after="120"/>
    </w:pPr>
    <w:rPr>
      <w:rFonts w:ascii="Times New Roman" w:hAnsi="Times New Roman"/>
      <w:b/>
      <w:sz w:val="32"/>
    </w:rPr>
  </w:style>
  <w:style w:type="paragraph" w:customStyle="1" w:styleId="Heading2TOC">
    <w:name w:val="Heading2 TOC"/>
    <w:basedOn w:val="Normal"/>
    <w:qFormat/>
    <w:rsid w:val="00442B52"/>
    <w:pPr>
      <w:spacing w:before="240" w:after="60"/>
    </w:pPr>
    <w:rPr>
      <w:rFonts w:ascii="Times New Roman" w:hAnsi="Times New Roman"/>
      <w:b/>
      <w:sz w:val="28"/>
    </w:rPr>
  </w:style>
  <w:style w:type="character" w:customStyle="1" w:styleId="Underline">
    <w:name w:val="Underline"/>
    <w:basedOn w:val="DefaultParagraphFont"/>
    <w:qFormat/>
    <w:rsid w:val="00442B52"/>
    <w:rPr>
      <w:u w:val="single"/>
    </w:rPr>
  </w:style>
  <w:style w:type="character" w:customStyle="1" w:styleId="BoldandItalics">
    <w:name w:val="Bold and Italics"/>
    <w:qFormat/>
    <w:rsid w:val="00442B52"/>
    <w:rPr>
      <w:b/>
      <w:i/>
      <w:u w:val="none"/>
    </w:rPr>
  </w:style>
  <w:style w:type="paragraph" w:styleId="BalloonText">
    <w:name w:val="Balloon Text"/>
    <w:basedOn w:val="Normal"/>
    <w:link w:val="BalloonTextChar"/>
    <w:rsid w:val="00442B52"/>
    <w:rPr>
      <w:rFonts w:ascii="Tahoma" w:hAnsi="Tahoma" w:cs="Tahoma"/>
      <w:sz w:val="16"/>
      <w:szCs w:val="16"/>
    </w:rPr>
  </w:style>
  <w:style w:type="character" w:customStyle="1" w:styleId="BalloonTextChar">
    <w:name w:val="Balloon Text Char"/>
    <w:basedOn w:val="DefaultParagraphFont"/>
    <w:link w:val="BalloonText"/>
    <w:rsid w:val="00442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B52"/>
    <w:rPr>
      <w:b/>
      <w:color w:val="660033"/>
      <w:spacing w:val="0"/>
    </w:rPr>
  </w:style>
  <w:style w:type="paragraph" w:customStyle="1" w:styleId="Nameditemlist">
    <w:name w:val="Named item list"/>
    <w:basedOn w:val="BodyText"/>
    <w:qFormat/>
    <w:rsid w:val="00442B52"/>
    <w:pPr>
      <w:tabs>
        <w:tab w:val="left" w:pos="2835"/>
      </w:tabs>
      <w:ind w:left="2835" w:hanging="2835"/>
    </w:pPr>
  </w:style>
  <w:style w:type="paragraph" w:customStyle="1" w:styleId="BodyTextnopadding">
    <w:name w:val="Body Text no padding"/>
    <w:basedOn w:val="BodyText"/>
    <w:qFormat/>
    <w:rsid w:val="00442B52"/>
    <w:pPr>
      <w:spacing w:before="0" w:after="0"/>
    </w:pPr>
  </w:style>
  <w:style w:type="paragraph" w:customStyle="1" w:styleId="BodyTextBold">
    <w:name w:val="Body Text Bold"/>
    <w:basedOn w:val="BodyText"/>
    <w:qFormat/>
    <w:rsid w:val="00442B52"/>
    <w:rPr>
      <w:b/>
    </w:rPr>
  </w:style>
  <w:style w:type="character" w:styleId="Hyperlink">
    <w:name w:val="Hyperlink"/>
    <w:basedOn w:val="DefaultParagraphFont"/>
    <w:uiPriority w:val="99"/>
    <w:unhideWhenUsed/>
    <w:rsid w:val="001A49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Words>
  <Characters>5509</Characters>
  <Application>Microsoft Office Word</Application>
  <DocSecurity>0</DocSecurity>
  <Lines>204</Lines>
  <Paragraphs>135</Paragraphs>
  <ScaleCrop>false</ScaleCrop>
  <Company>Author-it Software Corporation Ltd.</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MSFPT3008 Apply piano tuning theory and basic acoustics</dc:title>
  <dc:subject>Approved</dc:subject>
  <dc:creator>Skills Insight</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