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EA8" w:rsidP="003C7EA8">
      <w:pPr>
        <w:pStyle w:val="Title"/>
      </w:pPr>
      <w:r>
        <w:fldChar w:fldCharType="begin"/>
      </w:r>
      <w:r>
        <w:instrText xml:space="preserve"> TITLE   \* MERGEFORMAT </w:instrText>
      </w:r>
      <w:r>
        <w:fldChar w:fldCharType="separate"/>
      </w:r>
      <w:r>
        <w:t>MSFPT3006 Regulate actions, keys and pedals of upright pianos</w:t>
      </w:r>
      <w:r>
        <w:fldChar w:fldCharType="end"/>
      </w:r>
    </w:p>
    <w:p w:rsidR="003C7EA8" w:rsidP="003C7EA8">
      <w:pPr>
        <w:pStyle w:val="Version"/>
        <w:sectPr w:rsidSect="00F254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425" w:rsidP="00F25425">
      <w:pPr>
        <w:pStyle w:val="SuperHeading"/>
      </w:pPr>
      <w:r w:rsidRPr="00F25425">
        <w:t>MSFPT3006 Regulate actions, keys and pedals of upright pianos</w:t>
      </w:r>
    </w:p>
    <w:p w:rsidR="00000000" w:rsidRPr="00F25425" w:rsidP="00F25425">
      <w:pPr>
        <w:pStyle w:val="Heading1"/>
      </w:pPr>
      <w:bookmarkStart w:id="1" w:name="O_622879"/>
      <w:bookmarkEnd w:id="1"/>
      <w:r w:rsidRPr="00F25425">
        <w:t>Modification History</w:t>
      </w:r>
    </w:p>
    <w:p w:rsidR="00000000" w:rsidRPr="00F25425" w:rsidP="003C7EA8">
      <w:pPr>
        <w:pStyle w:val="BodyText"/>
      </w:pPr>
      <w:r w:rsidRPr="00F25425">
        <w:t>Release 1 - New unit of competency</w:t>
      </w:r>
    </w:p>
    <w:p w:rsidR="00000000" w:rsidRPr="00F25425" w:rsidP="00F25425">
      <w:pPr>
        <w:pStyle w:val="Heading1"/>
      </w:pPr>
      <w:bookmarkStart w:id="2" w:name="O_622887"/>
      <w:bookmarkEnd w:id="2"/>
      <w:r w:rsidRPr="00F25425">
        <w:t>Application</w:t>
      </w:r>
    </w:p>
    <w:p w:rsidR="00000000" w:rsidRPr="00F25425" w:rsidP="003C7EA8">
      <w:pPr>
        <w:pStyle w:val="BodyText"/>
      </w:pPr>
      <w:r w:rsidRPr="00F25425">
        <w:t xml:space="preserve">This unit of competency covers regulating upright piano actions, keys and pedals, including adjusting action rail, striking distance, hammer running </w:t>
      </w:r>
      <w:r w:rsidRPr="00F25425">
        <w:t>alignment, key depth, lost motion and set off; checking distance, damper spoon bending, damper stop rail, jack stop rail and sustain, soft, mute and sostenuto pedals. It applies in workplace and on-site environments for small to large scale enterprises.</w:t>
      </w:r>
    </w:p>
    <w:p w:rsidR="00000000" w:rsidRPr="00F25425" w:rsidP="003C7EA8">
      <w:pPr>
        <w:pStyle w:val="BodyText"/>
      </w:pPr>
      <w:r w:rsidRPr="00F25425">
        <w:t>N</w:t>
      </w:r>
      <w:r w:rsidRPr="00F25425">
        <w:t>o licensing, legislative or certification requirements apply to this unit at the time of publication.</w:t>
      </w:r>
    </w:p>
    <w:p w:rsidR="00000000" w:rsidRPr="00F25425" w:rsidP="00F25425">
      <w:pPr>
        <w:pStyle w:val="Heading1"/>
      </w:pPr>
      <w:bookmarkStart w:id="3" w:name="O_622886"/>
      <w:bookmarkEnd w:id="3"/>
      <w:r w:rsidRPr="00F25425">
        <w:t>Pre-requisite Unit</w:t>
      </w:r>
    </w:p>
    <w:p w:rsidR="00000000" w:rsidRPr="00F25425" w:rsidP="00F25425">
      <w:pPr>
        <w:pStyle w:val="Heading1"/>
      </w:pPr>
      <w:bookmarkStart w:id="4" w:name="O_622885"/>
      <w:bookmarkEnd w:id="4"/>
      <w:r w:rsidRPr="00F25425">
        <w:t>Competency Field</w:t>
      </w:r>
    </w:p>
    <w:p w:rsidR="00000000" w:rsidRPr="00F25425" w:rsidP="00F25425">
      <w:pPr>
        <w:pStyle w:val="Heading1"/>
      </w:pPr>
      <w:bookmarkStart w:id="5" w:name="O_622884"/>
      <w:bookmarkEnd w:id="5"/>
      <w:r w:rsidRPr="00F25425">
        <w:t>Unit Sector</w:t>
      </w:r>
    </w:p>
    <w:p w:rsidR="00000000" w:rsidRPr="00F25425" w:rsidP="003C7EA8">
      <w:pPr>
        <w:pStyle w:val="BodyText"/>
      </w:pPr>
      <w:r w:rsidRPr="00F25425">
        <w:t>Piano Technology</w:t>
      </w:r>
    </w:p>
    <w:p w:rsidR="00000000" w:rsidRPr="00F25425" w:rsidP="00F25425">
      <w:pPr>
        <w:pStyle w:val="Heading1"/>
      </w:pPr>
      <w:bookmarkStart w:id="6" w:name="O_622883"/>
      <w:bookmarkEnd w:id="6"/>
      <w:r w:rsidRPr="00F25425">
        <w:t>Elements and Performanc</w:t>
      </w:r>
      <w:r w:rsidRPr="00F25425">
        <w:t>e Criteria</w:t>
      </w:r>
    </w:p>
    <w:tbl>
      <w:tblPr>
        <w:tblW w:w="9286" w:type="dxa"/>
        <w:tblLayout w:type="fixed"/>
        <w:tblCellMar>
          <w:left w:w="62" w:type="dxa"/>
          <w:right w:w="62" w:type="dxa"/>
        </w:tblCellMar>
        <w:tblLook w:val="0000"/>
      </w:tblPr>
      <w:tblGrid>
        <w:gridCol w:w="720"/>
        <w:gridCol w:w="2039"/>
        <w:gridCol w:w="751"/>
        <w:gridCol w:w="5776"/>
      </w:tblGrid>
      <w:tr w:rsidTr="00F2542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Performance criteria describe the performance needed to demonstrate achievement of the element.</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1</w:t>
            </w:r>
          </w:p>
        </w:tc>
        <w:tc>
          <w:tcPr>
            <w:tcW w:w="2039"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Plan for regulating actions, keys and pedals</w:t>
            </w: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1.1</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Work health and safety (WHS) requirements, legislative requirements and workplace practices relevant to regulating pianos are verified and complied with</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1.2</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Customer requirements are received, analysed and confirmed with appropriate personnel</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1.3</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Com</w:t>
            </w:r>
            <w:r w:rsidRPr="00F25425">
              <w:t xml:space="preserve">munication with others involved with the work is established and maintained to ensure efficient workflow, coordination, personnel cooperation and safety </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1.4</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Written instructions are followed</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2</w:t>
            </w:r>
          </w:p>
        </w:tc>
        <w:tc>
          <w:tcPr>
            <w:tcW w:w="2039"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Prepare to regulate</w:t>
            </w: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2.1</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Correct posture for regulating is demonstrated which minimises fatigue and promotes muscular control</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2.2</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Tools and equipment are selected consistent with the needs of the job</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2.3</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Selected tools and equipment are checked for service ability and safety</w:t>
            </w:r>
            <w:r w:rsidRPr="00F25425">
              <w:t>, and any faults repaired and reported according to workplace practices</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2.4</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Personal protective equipment is correctly fitted and used</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3</w:t>
            </w:r>
          </w:p>
        </w:tc>
        <w:tc>
          <w:tcPr>
            <w:tcW w:w="2039"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Align action components</w:t>
            </w: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3.1</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Alignment of action rail is checked and adjusted</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3.2</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Striking distance is adjusted to industry specifications</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3.3</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Hammer running alignment and angling is adjusted</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3.4</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Wippen alignment procedures are performed</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4</w:t>
            </w:r>
          </w:p>
        </w:tc>
        <w:tc>
          <w:tcPr>
            <w:tcW w:w="2039"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Regulate keyboard</w:t>
            </w: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4.1</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Lost motion is adjusted</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4.2</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Set off is adjusted</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4.3</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Checking distance is adjusted</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4.4</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Dampers are regulated to industry specifications</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4.5</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Damper spoon bending is adjusted to half striking distance</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4.6</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Damper stop rail and jack stop rail are adjusted to industry specifications</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5</w:t>
            </w:r>
          </w:p>
        </w:tc>
        <w:tc>
          <w:tcPr>
            <w:tcW w:w="2039"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Adjust pedals</w:t>
            </w: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5.1</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Sustain pedal is adjusted to lift when the pedal is one third through its motion</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5.2</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Soft pedal is adjusted to an acceptable lost motion</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5.3</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Mute pedal is adjusted for hammers to clear felt in rest position but strike felt in lockdown position</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5.4</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Sostenuto pedal is adjusted so relevant dampers are locked in position when note is played</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6</w:t>
            </w:r>
          </w:p>
        </w:tc>
        <w:tc>
          <w:tcPr>
            <w:tcW w:w="2039"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 xml:space="preserve">Make final check and inspection </w:t>
            </w: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6.1</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 xml:space="preserve">Upright piano is inspected for playability and performance </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6.2</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Adjustments to actions and pedals are made as required</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7</w:t>
            </w:r>
          </w:p>
        </w:tc>
        <w:tc>
          <w:tcPr>
            <w:tcW w:w="2039"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Clean up work area</w:t>
            </w: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7.1</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All tools, materials and other equipment are checked, cleaned and returned to their appropriate location</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7.2</w:t>
            </w:r>
          </w:p>
        </w:tc>
        <w:tc>
          <w:tcPr>
            <w:tcW w:w="5776"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Work area is cleared and waste removed</w:t>
            </w:r>
          </w:p>
        </w:tc>
      </w:tr>
      <w:tr w:rsidTr="00F25425">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7.3</w:t>
            </w:r>
          </w:p>
        </w:tc>
        <w:tc>
          <w:tcPr>
            <w:tcW w:w="5776" w:type="dxa"/>
            <w:tcBorders>
              <w:top w:val="nil"/>
              <w:left w:val="nil"/>
              <w:bottom w:val="nil"/>
              <w:right w:val="nil"/>
            </w:tcBorders>
            <w:tcMar>
              <w:top w:w="0" w:type="dxa"/>
              <w:left w:w="62" w:type="dxa"/>
              <w:bottom w:w="0" w:type="dxa"/>
              <w:right w:w="62" w:type="dxa"/>
            </w:tcMar>
          </w:tcPr>
          <w:p w:rsidR="00000000" w:rsidRPr="00F25425" w:rsidP="00F25425">
            <w:pPr>
              <w:pStyle w:val="BodyText"/>
            </w:pPr>
            <w:r w:rsidRPr="00F25425">
              <w:t>Workplace documentation is completed and filed</w:t>
            </w:r>
          </w:p>
        </w:tc>
      </w:tr>
    </w:tbl>
    <w:p w:rsidR="00000000" w:rsidRPr="00F25425" w:rsidP="00F25425">
      <w:pPr>
        <w:pStyle w:val="BodyText"/>
      </w:pPr>
    </w:p>
    <w:p w:rsidR="00000000" w:rsidRPr="00F25425" w:rsidP="00F25425">
      <w:pPr>
        <w:pStyle w:val="AllowPageBreak"/>
      </w:pPr>
    </w:p>
    <w:p w:rsidR="00000000" w:rsidRPr="00F25425" w:rsidP="00F25425">
      <w:pPr>
        <w:pStyle w:val="Heading1"/>
      </w:pPr>
      <w:bookmarkStart w:id="7" w:name="O_622882"/>
      <w:bookmarkEnd w:id="7"/>
      <w:r w:rsidRPr="00F25425">
        <w:t>Foundation Skills</w:t>
      </w:r>
    </w:p>
    <w:p w:rsidR="00000000" w:rsidRPr="00F25425" w:rsidP="003C7EA8">
      <w:pPr>
        <w:pStyle w:val="BodyText"/>
      </w:pPr>
      <w:r w:rsidRPr="00F25425">
        <w:t>Foundation skills essential to performance are explicit in the performance criteria of this unit of competency. Detail on appropriate performance levels for each furnishing unit of competency in reading, writing, oral communication and nu</w:t>
      </w:r>
      <w:r w:rsidRPr="00F25425">
        <w:t>meracy utilising the Australian Core Skills Framework (ACSF) are provided in the Furnishing Training Package Implementation Guide.</w:t>
      </w:r>
    </w:p>
    <w:p w:rsidR="00000000" w:rsidRPr="00F25425" w:rsidP="00F25425">
      <w:pPr>
        <w:pStyle w:val="Heading1"/>
      </w:pPr>
      <w:bookmarkStart w:id="8" w:name="O_622881"/>
      <w:bookmarkEnd w:id="8"/>
      <w:r w:rsidRPr="00F25425">
        <w:t>Range of Conditions</w:t>
      </w:r>
    </w:p>
    <w:tbl>
      <w:tblPr>
        <w:tblW w:w="0" w:type="auto"/>
        <w:tblLayout w:type="fixed"/>
        <w:tblCellMar>
          <w:left w:w="62" w:type="dxa"/>
          <w:right w:w="62" w:type="dxa"/>
        </w:tblCellMar>
        <w:tblLook w:val="0000"/>
      </w:tblPr>
      <w:tblGrid>
        <w:gridCol w:w="2760"/>
        <w:gridCol w:w="6312"/>
      </w:tblGrid>
      <w:tr w:rsidTr="00F254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t>Specifies different work environments and conditions that may affect performance. Essent</w:t>
            </w:r>
            <w:r w:rsidRPr="00F25425">
              <w:t>ial operating conditions that may be present (depending on the work situation, needs of the candidate, accessibility of the item, and local industry and regional contexts) are included. Range is restricted to essential operating conditions and any other va</w:t>
            </w:r>
            <w:r w:rsidRPr="00F25425">
              <w:t>riables essential to the work environment.</w:t>
            </w:r>
          </w:p>
        </w:tc>
      </w:tr>
      <w:tr w:rsidTr="00F254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25425" w:rsidP="00F25425">
            <w:pPr>
              <w:pStyle w:val="ListBullet"/>
            </w:pPr>
            <w:r w:rsidRPr="00F25425">
              <w:t xml:space="preserve">WHS requirements, including legislation, building codes, material safety management systems, hazardous and dangerous goods codes, and local safe operating procedures or equivalent </w:t>
            </w:r>
          </w:p>
          <w:p w:rsidR="00000000" w:rsidRPr="00F25425" w:rsidP="00F25425">
            <w:pPr>
              <w:pStyle w:val="ListBullet"/>
            </w:pPr>
            <w:r w:rsidRPr="00F25425">
              <w:t>work is carried out in accordance with legislative obligations, environmental legislation, relevant health regulations, manual handling procedures and organisation insurance requirements</w:t>
            </w:r>
          </w:p>
          <w:p w:rsidR="00000000" w:rsidP="00F25425">
            <w:pPr>
              <w:pStyle w:val="ListBullet"/>
              <w:rPr>
                <w:lang w:val="en-NZ"/>
              </w:rPr>
            </w:pPr>
            <w:r w:rsidRPr="00F25425">
              <w:t>work requires individuals to demonstrate some discretion, judgement a</w:t>
            </w:r>
            <w:r w:rsidRPr="00F25425">
              <w:t xml:space="preserve">nd problem solving </w:t>
            </w:r>
          </w:p>
        </w:tc>
      </w:tr>
      <w:tr w:rsidTr="00F254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F25425" w:rsidP="00F25425">
            <w:pPr>
              <w:pStyle w:val="ListBullet"/>
            </w:pPr>
            <w:r w:rsidRPr="00F25425">
              <w:t>standing or seated according to type of piano and height of individual</w:t>
            </w:r>
          </w:p>
          <w:p w:rsidR="00000000" w:rsidRPr="00F25425" w:rsidP="00F25425">
            <w:pPr>
              <w:pStyle w:val="ListBullet"/>
            </w:pPr>
            <w:r w:rsidRPr="00F25425">
              <w:t>evenly distributing body weight between both feet while standing to reduce fatigue</w:t>
            </w:r>
          </w:p>
          <w:p w:rsidR="00000000" w:rsidP="00F25425">
            <w:pPr>
              <w:pStyle w:val="ListBullet"/>
              <w:rPr>
                <w:lang w:val="en-NZ"/>
              </w:rPr>
            </w:pPr>
            <w:r w:rsidRPr="00F25425">
              <w:t>resting arm where available to aid control during tuni</w:t>
            </w:r>
            <w:r w:rsidRPr="00F25425">
              <w:t>ng and reduce tiredness</w:t>
            </w:r>
          </w:p>
        </w:tc>
      </w:tr>
      <w:tr w:rsidTr="00F254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25425" w:rsidP="00F25425">
            <w:pPr>
              <w:pStyle w:val="ListBullet"/>
            </w:pPr>
            <w:r w:rsidRPr="00F25425">
              <w:t xml:space="preserve">capstan regulator </w:t>
            </w:r>
          </w:p>
          <w:p w:rsidR="00000000" w:rsidRPr="00F25425" w:rsidP="00F25425">
            <w:pPr>
              <w:pStyle w:val="ListBullet"/>
            </w:pPr>
            <w:r w:rsidRPr="00F25425">
              <w:t>set off regulator</w:t>
            </w:r>
          </w:p>
          <w:p w:rsidR="00000000" w:rsidRPr="00F25425" w:rsidP="00F25425">
            <w:pPr>
              <w:pStyle w:val="ListBullet"/>
            </w:pPr>
            <w:r w:rsidRPr="00F25425">
              <w:t xml:space="preserve">touch/dip block </w:t>
            </w:r>
          </w:p>
          <w:p w:rsidR="00000000" w:rsidRPr="00F25425" w:rsidP="00F25425">
            <w:pPr>
              <w:pStyle w:val="ListBullet"/>
            </w:pPr>
            <w:r w:rsidRPr="00F25425">
              <w:t>rule</w:t>
            </w:r>
          </w:p>
          <w:p w:rsidR="00000000" w:rsidRPr="00F25425" w:rsidP="00F25425">
            <w:pPr>
              <w:pStyle w:val="ListBullet"/>
            </w:pPr>
            <w:r w:rsidRPr="00F25425">
              <w:t>regulating buttons</w:t>
            </w:r>
          </w:p>
          <w:p w:rsidR="00000000" w:rsidRPr="00F25425" w:rsidP="00F25425">
            <w:pPr>
              <w:pStyle w:val="ListBullet"/>
            </w:pPr>
            <w:r w:rsidRPr="00F25425">
              <w:t xml:space="preserve">damper regulator </w:t>
            </w:r>
          </w:p>
          <w:p w:rsidR="00000000" w:rsidRPr="00F25425" w:rsidP="00F25425">
            <w:pPr>
              <w:pStyle w:val="ListBullet"/>
            </w:pPr>
            <w:r w:rsidRPr="00F25425">
              <w:t>key easing pliers</w:t>
            </w:r>
          </w:p>
          <w:p w:rsidR="00000000" w:rsidRPr="00F25425" w:rsidP="00F25425">
            <w:pPr>
              <w:pStyle w:val="ListBullet"/>
            </w:pPr>
            <w:r w:rsidRPr="00F25425">
              <w:t xml:space="preserve">wire bender </w:t>
            </w:r>
          </w:p>
          <w:p w:rsidR="00000000" w:rsidP="00F25425">
            <w:pPr>
              <w:pStyle w:val="ListBullet"/>
              <w:rPr>
                <w:lang w:val="en-NZ"/>
              </w:rPr>
            </w:pPr>
            <w:r w:rsidRPr="00F25425">
              <w:t>screwdriver</w:t>
            </w:r>
          </w:p>
        </w:tc>
      </w:tr>
      <w:tr w:rsidTr="00F254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rPr>
                <w:rStyle w:val="SpecialBold"/>
              </w:rPr>
              <w:t>Acceptable lost motion includes:</w:t>
            </w:r>
          </w:p>
        </w:tc>
        <w:tc>
          <w:tcPr>
            <w:tcW w:w="6312" w:type="dxa"/>
            <w:tcBorders>
              <w:top w:val="nil"/>
              <w:left w:val="nil"/>
              <w:bottom w:val="nil"/>
              <w:right w:val="nil"/>
            </w:tcBorders>
            <w:tcMar>
              <w:top w:w="0" w:type="dxa"/>
              <w:left w:w="62" w:type="dxa"/>
              <w:bottom w:w="0" w:type="dxa"/>
              <w:right w:w="62" w:type="dxa"/>
            </w:tcMar>
          </w:tcPr>
          <w:p w:rsidR="00000000" w:rsidP="00F25425">
            <w:pPr>
              <w:pStyle w:val="ListBullet"/>
              <w:rPr>
                <w:lang w:val="en-NZ"/>
              </w:rPr>
            </w:pPr>
            <w:r w:rsidRPr="00F25425">
              <w:t>2 mm movement of pedal rod before hammer rest is activated</w:t>
            </w:r>
          </w:p>
        </w:tc>
      </w:tr>
      <w:tr w:rsidTr="00F254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25425">
            <w:pPr>
              <w:pStyle w:val="ListBullet"/>
              <w:rPr>
                <w:lang w:val="en-NZ"/>
              </w:rPr>
            </w:pPr>
            <w:r w:rsidRPr="00F25425">
              <w:t xml:space="preserve">that prescribed under legislation, regulations and enterprise policies and practices </w:t>
            </w:r>
          </w:p>
        </w:tc>
      </w:tr>
      <w:tr w:rsidTr="00F254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5425">
            <w:pPr>
              <w:pStyle w:val="BodyText"/>
              <w:rPr>
                <w:lang w:val="en-NZ"/>
              </w:rPr>
            </w:pPr>
            <w:r w:rsidRPr="00F2542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25425" w:rsidP="00F25425">
            <w:pPr>
              <w:pStyle w:val="ListBullet"/>
            </w:pPr>
            <w:r w:rsidRPr="00F25425">
              <w:t xml:space="preserve">workplace procedures relating to the use of tools and equipment </w:t>
            </w:r>
          </w:p>
          <w:p w:rsidR="00000000" w:rsidRPr="00F25425" w:rsidP="00F25425">
            <w:pPr>
              <w:pStyle w:val="ListBullet"/>
            </w:pPr>
            <w:r w:rsidRPr="00F25425">
              <w:t xml:space="preserve">work instructions, including job sheets, cutting lists, plans, drawings and designs </w:t>
            </w:r>
          </w:p>
          <w:p w:rsidR="00000000" w:rsidRPr="00F25425" w:rsidP="00F25425">
            <w:pPr>
              <w:pStyle w:val="ListBullet"/>
            </w:pPr>
            <w:r w:rsidRPr="00F25425">
              <w:t xml:space="preserve">workplace procedures relating to reporting and communication </w:t>
            </w:r>
          </w:p>
          <w:p w:rsidR="00000000" w:rsidRPr="00F25425" w:rsidP="00F25425">
            <w:pPr>
              <w:pStyle w:val="ListBullet"/>
            </w:pPr>
            <w:r w:rsidRPr="00F25425">
              <w:t xml:space="preserve">manufacturer specifications and operational </w:t>
            </w:r>
            <w:r w:rsidRPr="00F25425">
              <w:t>procedures</w:t>
            </w:r>
          </w:p>
        </w:tc>
      </w:tr>
    </w:tbl>
    <w:p w:rsidR="00000000" w:rsidRPr="00F25425" w:rsidP="00F25425">
      <w:pPr>
        <w:pStyle w:val="BodyText"/>
      </w:pPr>
    </w:p>
    <w:p w:rsidR="00000000" w:rsidRPr="00F25425" w:rsidP="00F25425">
      <w:pPr>
        <w:pStyle w:val="AllowPageBreak"/>
      </w:pPr>
    </w:p>
    <w:p w:rsidR="00000000" w:rsidRPr="00F25425" w:rsidP="00F25425">
      <w:pPr>
        <w:pStyle w:val="Heading1"/>
      </w:pPr>
      <w:bookmarkStart w:id="9" w:name="O_622880"/>
      <w:bookmarkEnd w:id="9"/>
      <w:r w:rsidRPr="00F25425">
        <w:t>Unit Mapping Information</w:t>
      </w:r>
    </w:p>
    <w:p w:rsidR="00000000" w:rsidRPr="00F25425" w:rsidP="003C7EA8">
      <w:pPr>
        <w:pStyle w:val="BodyText"/>
      </w:pPr>
      <w:r w:rsidRPr="00F25425">
        <w:t>Supersedes and is equivalent to LMFPT3006A Regulate actions, keys and pedals of upright pianos.</w:t>
      </w:r>
    </w:p>
    <w:p w:rsidR="00000000" w:rsidRPr="00F25425" w:rsidP="00F25425">
      <w:pPr>
        <w:pStyle w:val="Heading1"/>
      </w:pPr>
      <w:bookmarkStart w:id="10" w:name="O_622873"/>
      <w:bookmarkEnd w:id="10"/>
      <w:r w:rsidRPr="00F25425">
        <w:t>Links</w:t>
      </w:r>
    </w:p>
    <w:p w:rsidR="00000000" w:rsidRPr="00F25425" w:rsidP="003C7EA8">
      <w:pPr>
        <w:pStyle w:val="BodyText"/>
      </w:pPr>
      <w:r w:rsidRPr="00F2542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B61DB">
        <w:rPr>
          <w:rStyle w:val="Hyperlink"/>
        </w:rPr>
        <w:t>https://vetnet.gov.au/Pages/TrainingDocs.aspx?q=0601ab95-583a-4e93-b2d4-cfb27b03ed73</w:t>
      </w:r>
      <w:r>
        <w:fldChar w:fldCharType="end"/>
      </w:r>
    </w:p>
    <w:p w:rsidR="00000000" w:rsidRPr="00F25425" w:rsidP="00F25425"/>
    <w:sectPr w:rsidSect="00F254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4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425" w:rsidRPr="003C7EA8" w:rsidP="003C7E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4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EA8" w:rsidP="00F254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7EA8" w:rsidP="00F254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7EA8" w:rsidP="00F254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4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E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5425" w:rsidRPr="003C7EA8" w:rsidP="003C7E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4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EA8" w:rsidRPr="002D2AF8" w:rsidP="00F25425">
    <w:pPr>
      <w:pStyle w:val="Header"/>
      <w:framePr w:wrap="around"/>
    </w:pPr>
    <w:r>
      <w:fldChar w:fldCharType="begin"/>
    </w:r>
    <w:r>
      <w:instrText xml:space="preserve"> TITLE   \* MERGEFORMAT </w:instrText>
    </w:r>
    <w:r>
      <w:fldChar w:fldCharType="separate"/>
    </w:r>
    <w:r>
      <w:t>MSFPT3006 Regulate actions, keys and pedals of upright pianos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3C7EA8" w:rsidP="00F254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D0A8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EE5B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4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5425"/>
    <w:pPr>
      <w:spacing w:before="360" w:after="60"/>
      <w:outlineLvl w:val="0"/>
    </w:pPr>
    <w:rPr>
      <w:sz w:val="32"/>
    </w:rPr>
  </w:style>
  <w:style w:type="paragraph" w:styleId="Heading2">
    <w:name w:val="heading 2"/>
    <w:basedOn w:val="HeadingBase"/>
    <w:next w:val="BodyText"/>
    <w:link w:val="Heading2Char"/>
    <w:qFormat/>
    <w:rsid w:val="00F25425"/>
    <w:pPr>
      <w:keepLines/>
      <w:spacing w:before="240" w:after="120"/>
      <w:outlineLvl w:val="1"/>
    </w:pPr>
    <w:rPr>
      <w:sz w:val="28"/>
      <w:szCs w:val="40"/>
    </w:rPr>
  </w:style>
  <w:style w:type="paragraph" w:styleId="Heading3">
    <w:name w:val="heading 3"/>
    <w:basedOn w:val="HeadingBase"/>
    <w:next w:val="BodyText"/>
    <w:link w:val="Heading3Char"/>
    <w:qFormat/>
    <w:rsid w:val="00F25425"/>
    <w:pPr>
      <w:spacing w:before="180" w:after="120"/>
      <w:outlineLvl w:val="2"/>
    </w:pPr>
    <w:rPr>
      <w:spacing w:val="-10"/>
      <w:kern w:val="32"/>
    </w:rPr>
  </w:style>
  <w:style w:type="paragraph" w:styleId="Heading4">
    <w:name w:val="heading 4"/>
    <w:basedOn w:val="HeadingBase"/>
    <w:next w:val="BodyText"/>
    <w:link w:val="Heading4Char"/>
    <w:qFormat/>
    <w:rsid w:val="00F25425"/>
    <w:pPr>
      <w:spacing w:before="160" w:after="120"/>
      <w:outlineLvl w:val="3"/>
    </w:pPr>
    <w:rPr>
      <w:sz w:val="22"/>
    </w:rPr>
  </w:style>
  <w:style w:type="paragraph" w:styleId="Heading5">
    <w:name w:val="heading 5"/>
    <w:basedOn w:val="HeadingBase"/>
    <w:next w:val="Normal"/>
    <w:link w:val="Heading5Char"/>
    <w:qFormat/>
    <w:rsid w:val="00F25425"/>
    <w:pPr>
      <w:spacing w:before="80"/>
      <w:outlineLvl w:val="4"/>
    </w:pPr>
    <w:rPr>
      <w:color w:val="918585"/>
      <w:sz w:val="20"/>
    </w:rPr>
  </w:style>
  <w:style w:type="paragraph" w:styleId="Heading6">
    <w:name w:val="heading 6"/>
    <w:basedOn w:val="HeadingBase"/>
    <w:next w:val="Normal"/>
    <w:link w:val="Heading6Char"/>
    <w:qFormat/>
    <w:rsid w:val="00F25425"/>
    <w:pPr>
      <w:spacing w:before="60"/>
      <w:outlineLvl w:val="5"/>
    </w:pPr>
    <w:rPr>
      <w:color w:val="918585"/>
      <w:sz w:val="20"/>
    </w:rPr>
  </w:style>
  <w:style w:type="paragraph" w:styleId="Heading7">
    <w:name w:val="heading 7"/>
    <w:basedOn w:val="Normal"/>
    <w:next w:val="Normal"/>
    <w:link w:val="Heading7Char"/>
    <w:qFormat/>
    <w:rsid w:val="00F25425"/>
    <w:pPr>
      <w:ind w:left="720"/>
      <w:outlineLvl w:val="6"/>
    </w:pPr>
    <w:rPr>
      <w:i/>
    </w:rPr>
  </w:style>
  <w:style w:type="paragraph" w:styleId="Heading8">
    <w:name w:val="heading 8"/>
    <w:basedOn w:val="Normal"/>
    <w:next w:val="Normal"/>
    <w:link w:val="Heading8Char"/>
    <w:qFormat/>
    <w:rsid w:val="00F25425"/>
    <w:pPr>
      <w:ind w:left="720"/>
      <w:outlineLvl w:val="7"/>
    </w:pPr>
    <w:rPr>
      <w:i/>
    </w:rPr>
  </w:style>
  <w:style w:type="paragraph" w:styleId="Heading9">
    <w:name w:val="heading 9"/>
    <w:basedOn w:val="Normal"/>
    <w:next w:val="Normal"/>
    <w:link w:val="Heading9Char"/>
    <w:qFormat/>
    <w:rsid w:val="00F25425"/>
    <w:pPr>
      <w:ind w:left="720"/>
      <w:outlineLvl w:val="8"/>
    </w:pPr>
    <w:rPr>
      <w:i/>
    </w:rPr>
  </w:style>
  <w:style w:type="character" w:default="1" w:styleId="DefaultParagraphFont">
    <w:name w:val="Default Paragraph Font"/>
    <w:uiPriority w:val="1"/>
    <w:unhideWhenUsed/>
    <w:rsid w:val="00F254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425"/>
  </w:style>
  <w:style w:type="character" w:customStyle="1" w:styleId="Heading1Char">
    <w:name w:val="Heading 1 Char"/>
    <w:basedOn w:val="DefaultParagraphFont"/>
    <w:link w:val="Heading1"/>
    <w:rsid w:val="00F25425"/>
    <w:rPr>
      <w:rFonts w:ascii="Times New Roman" w:eastAsia="Times New Roman" w:hAnsi="Times New Roman" w:cs="Times New Roman"/>
      <w:b/>
      <w:sz w:val="32"/>
      <w:szCs w:val="20"/>
      <w:lang w:eastAsia="en-US"/>
    </w:rPr>
  </w:style>
  <w:style w:type="paragraph" w:styleId="BodyText">
    <w:name w:val="Body Text"/>
    <w:basedOn w:val="Normal"/>
    <w:link w:val="BodyTextChar"/>
    <w:rsid w:val="00F254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5425"/>
    <w:rPr>
      <w:rFonts w:ascii="Times New Roman" w:eastAsia="Times New Roman" w:hAnsi="Times New Roman" w:cs="Times New Roman"/>
      <w:sz w:val="24"/>
      <w:lang w:eastAsia="en-US"/>
    </w:rPr>
  </w:style>
  <w:style w:type="paragraph" w:styleId="ListBullet">
    <w:name w:val="List Bullet"/>
    <w:basedOn w:val="List"/>
    <w:rsid w:val="00F25425"/>
    <w:pPr>
      <w:numPr>
        <w:numId w:val="11"/>
      </w:numPr>
      <w:tabs>
        <w:tab w:val="clear" w:pos="340"/>
      </w:tabs>
      <w:spacing w:before="40" w:after="40"/>
    </w:pPr>
  </w:style>
  <w:style w:type="character" w:customStyle="1" w:styleId="SpecialBold">
    <w:name w:val="Special Bold"/>
    <w:basedOn w:val="DefaultParagraphFont"/>
    <w:rsid w:val="00F25425"/>
    <w:rPr>
      <w:b/>
      <w:spacing w:val="0"/>
    </w:rPr>
  </w:style>
  <w:style w:type="paragraph" w:customStyle="1" w:styleId="SuperHeading">
    <w:name w:val="SuperHeading"/>
    <w:basedOn w:val="Normal"/>
    <w:rsid w:val="00F25425"/>
    <w:pPr>
      <w:spacing w:before="240" w:after="120"/>
      <w:outlineLvl w:val="0"/>
    </w:pPr>
    <w:rPr>
      <w:rFonts w:ascii="Times New Roman" w:hAnsi="Times New Roman"/>
      <w:b/>
      <w:sz w:val="32"/>
    </w:rPr>
  </w:style>
  <w:style w:type="paragraph" w:customStyle="1" w:styleId="AllowPageBreak">
    <w:name w:val="AllowPageBreak"/>
    <w:rsid w:val="00F254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54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4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4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4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4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4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54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5425"/>
    <w:rPr>
      <w:rFonts w:ascii="Courier New" w:eastAsia="Times New Roman" w:hAnsi="Courier New" w:cs="Times New Roman"/>
      <w:i/>
      <w:szCs w:val="20"/>
      <w:lang w:eastAsia="en-US"/>
    </w:rPr>
  </w:style>
  <w:style w:type="paragraph" w:customStyle="1" w:styleId="HeadingBase">
    <w:name w:val="Heading Base"/>
    <w:rsid w:val="00F254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425"/>
    <w:pPr>
      <w:tabs>
        <w:tab w:val="right" w:leader="dot" w:pos="9072"/>
      </w:tabs>
      <w:ind w:left="567"/>
    </w:pPr>
    <w:rPr>
      <w:szCs w:val="22"/>
    </w:rPr>
  </w:style>
  <w:style w:type="paragraph" w:customStyle="1" w:styleId="TOCBase">
    <w:name w:val="TOC Base"/>
    <w:rsid w:val="00F254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425"/>
    <w:pPr>
      <w:tabs>
        <w:tab w:val="right" w:leader="dot" w:pos="9072"/>
      </w:tabs>
      <w:spacing w:before="40" w:after="40"/>
      <w:ind w:left="284"/>
    </w:pPr>
    <w:rPr>
      <w:rFonts w:ascii="Times New Roman" w:hAnsi="Times New Roman"/>
    </w:rPr>
  </w:style>
  <w:style w:type="paragraph" w:styleId="TOC1">
    <w:name w:val="toc 1"/>
    <w:basedOn w:val="TOCBase"/>
    <w:next w:val="Normal"/>
    <w:rsid w:val="00F254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54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425"/>
    <w:rPr>
      <w:rFonts w:ascii="Times New Roman" w:eastAsia="Times New Roman" w:hAnsi="Times New Roman" w:cs="Times New Roman"/>
      <w:sz w:val="16"/>
      <w:lang w:eastAsia="en-US"/>
    </w:rPr>
  </w:style>
  <w:style w:type="paragraph" w:styleId="Title">
    <w:name w:val="Title"/>
    <w:basedOn w:val="HeadingBase"/>
    <w:link w:val="TitleChar"/>
    <w:qFormat/>
    <w:rsid w:val="00F25425"/>
    <w:pPr>
      <w:spacing w:before="5040"/>
      <w:jc w:val="center"/>
    </w:pPr>
    <w:rPr>
      <w:sz w:val="48"/>
      <w:szCs w:val="72"/>
      <w:lang w:val="en-US"/>
    </w:rPr>
  </w:style>
  <w:style w:type="character" w:customStyle="1" w:styleId="TitleChar">
    <w:name w:val="Title Char"/>
    <w:basedOn w:val="DefaultParagraphFont"/>
    <w:link w:val="Title"/>
    <w:rsid w:val="00F254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425"/>
    <w:pPr>
      <w:tabs>
        <w:tab w:val="left" w:pos="3600"/>
        <w:tab w:val="left" w:pos="3958"/>
      </w:tabs>
    </w:pPr>
  </w:style>
  <w:style w:type="paragraph" w:styleId="List">
    <w:name w:val="List"/>
    <w:basedOn w:val="BodyText"/>
    <w:next w:val="BodyText"/>
    <w:rsid w:val="00F25425"/>
    <w:pPr>
      <w:tabs>
        <w:tab w:val="left" w:pos="340"/>
      </w:tabs>
      <w:spacing w:before="60" w:after="60"/>
      <w:ind w:left="340" w:hanging="340"/>
    </w:pPr>
  </w:style>
  <w:style w:type="paragraph" w:customStyle="1" w:styleId="Note">
    <w:name w:val="Note"/>
    <w:basedOn w:val="BodyText"/>
    <w:rsid w:val="00F254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425"/>
    <w:pPr>
      <w:framePr w:wrap="auto" w:hAnchor="text" w:y="6049"/>
    </w:pPr>
    <w:rPr>
      <w:color w:val="000000"/>
      <w:sz w:val="40"/>
    </w:rPr>
  </w:style>
  <w:style w:type="paragraph" w:customStyle="1" w:styleId="TOCTitle">
    <w:name w:val="TOCTitle"/>
    <w:basedOn w:val="Heading1"/>
    <w:rsid w:val="00F25425"/>
    <w:pPr>
      <w:spacing w:after="240"/>
      <w:jc w:val="center"/>
      <w:outlineLvl w:val="9"/>
    </w:pPr>
    <w:rPr>
      <w:caps/>
    </w:rPr>
  </w:style>
  <w:style w:type="paragraph" w:customStyle="1" w:styleId="Version">
    <w:name w:val="Version"/>
    <w:rsid w:val="00F254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5425"/>
    <w:pPr>
      <w:numPr>
        <w:numId w:val="12"/>
      </w:numPr>
      <w:tabs>
        <w:tab w:val="clear" w:pos="680"/>
      </w:tabs>
    </w:pPr>
  </w:style>
  <w:style w:type="paragraph" w:styleId="Index1">
    <w:name w:val="index 1"/>
    <w:basedOn w:val="Normal"/>
    <w:next w:val="Normal"/>
    <w:semiHidden/>
    <w:rsid w:val="00F25425"/>
    <w:pPr>
      <w:keepNext w:val="0"/>
      <w:tabs>
        <w:tab w:val="right" w:pos="4176"/>
      </w:tabs>
      <w:ind w:left="198" w:hanging="198"/>
    </w:pPr>
    <w:rPr>
      <w:rFonts w:ascii="Garamond" w:hAnsi="Garamond"/>
    </w:rPr>
  </w:style>
  <w:style w:type="paragraph" w:styleId="IndexHeading">
    <w:name w:val="index heading"/>
    <w:basedOn w:val="Normal"/>
    <w:next w:val="Index1"/>
    <w:semiHidden/>
    <w:rsid w:val="00F25425"/>
    <w:pPr>
      <w:spacing w:before="120" w:after="120"/>
    </w:pPr>
    <w:rPr>
      <w:rFonts w:ascii="Arial" w:hAnsi="Arial"/>
      <w:b/>
      <w:color w:val="918585"/>
      <w:sz w:val="24"/>
    </w:rPr>
  </w:style>
  <w:style w:type="paragraph" w:styleId="Header">
    <w:name w:val="header"/>
    <w:basedOn w:val="Normal"/>
    <w:link w:val="HeaderChar"/>
    <w:rsid w:val="00F254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425"/>
    <w:rPr>
      <w:rFonts w:ascii="Times New Roman" w:eastAsia="Times New Roman" w:hAnsi="Times New Roman" w:cs="Times New Roman"/>
      <w:sz w:val="16"/>
      <w:szCs w:val="20"/>
      <w:lang w:val="en-GB" w:eastAsia="en-US"/>
    </w:rPr>
  </w:style>
  <w:style w:type="paragraph" w:customStyle="1" w:styleId="Chapter">
    <w:name w:val="Chapter"/>
    <w:basedOn w:val="Normal"/>
    <w:rsid w:val="00F25425"/>
    <w:pPr>
      <w:spacing w:before="240"/>
    </w:pPr>
    <w:rPr>
      <w:rFonts w:ascii="Times New Roman" w:hAnsi="Times New Roman"/>
      <w:smallCaps/>
      <w:spacing w:val="80"/>
      <w:sz w:val="28"/>
    </w:rPr>
  </w:style>
  <w:style w:type="paragraph" w:customStyle="1" w:styleId="InChapter">
    <w:name w:val="InChapter"/>
    <w:basedOn w:val="Heading3"/>
    <w:rsid w:val="00F25425"/>
    <w:pPr>
      <w:spacing w:after="240"/>
      <w:outlineLvl w:val="9"/>
    </w:pPr>
    <w:rPr>
      <w:noProof/>
    </w:rPr>
  </w:style>
  <w:style w:type="paragraph" w:styleId="Index2">
    <w:name w:val="index 2"/>
    <w:basedOn w:val="Normal"/>
    <w:next w:val="Normal"/>
    <w:semiHidden/>
    <w:rsid w:val="00F25425"/>
    <w:pPr>
      <w:tabs>
        <w:tab w:val="right" w:pos="4176"/>
      </w:tabs>
      <w:ind w:left="568" w:hanging="284"/>
    </w:pPr>
    <w:rPr>
      <w:rFonts w:ascii="Garamond" w:hAnsi="Garamond"/>
    </w:rPr>
  </w:style>
  <w:style w:type="paragraph" w:customStyle="1" w:styleId="Byline">
    <w:name w:val="Byline"/>
    <w:rsid w:val="00F254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425"/>
    <w:pPr>
      <w:tabs>
        <w:tab w:val="clear" w:pos="3600"/>
        <w:tab w:val="clear" w:pos="3958"/>
      </w:tabs>
      <w:jc w:val="right"/>
    </w:pPr>
  </w:style>
  <w:style w:type="character" w:styleId="Emphasis">
    <w:name w:val="Emphasis"/>
    <w:basedOn w:val="DefaultParagraphFont"/>
    <w:qFormat/>
    <w:rsid w:val="00F25425"/>
    <w:rPr>
      <w:i/>
    </w:rPr>
  </w:style>
  <w:style w:type="paragraph" w:styleId="Caption">
    <w:name w:val="caption"/>
    <w:basedOn w:val="BodyText"/>
    <w:next w:val="Normal"/>
    <w:qFormat/>
    <w:rsid w:val="00F25425"/>
    <w:pPr>
      <w:framePr w:w="2268" w:hSpace="181" w:vSpace="181" w:wrap="around" w:vAnchor="text" w:hAnchor="page" w:x="1135" w:y="285" w:anchorLock="1"/>
    </w:pPr>
    <w:rPr>
      <w:i/>
    </w:rPr>
  </w:style>
  <w:style w:type="paragraph" w:customStyle="1" w:styleId="MiniTOCTitle">
    <w:name w:val="MiniTOCTitle"/>
    <w:basedOn w:val="Heading4"/>
    <w:rsid w:val="00F25425"/>
    <w:pPr>
      <w:spacing w:before="240"/>
      <w:outlineLvl w:val="9"/>
    </w:pPr>
    <w:rPr>
      <w:noProof/>
      <w:sz w:val="24"/>
    </w:rPr>
  </w:style>
  <w:style w:type="paragraph" w:customStyle="1" w:styleId="MiniTOCItem">
    <w:name w:val="MiniTOCItem"/>
    <w:basedOn w:val="ListBullet"/>
    <w:rsid w:val="00F25425"/>
    <w:pPr>
      <w:numPr>
        <w:numId w:val="0"/>
      </w:numPr>
      <w:tabs>
        <w:tab w:val="right" w:leader="dot" w:pos="6521"/>
      </w:tabs>
      <w:spacing w:before="0" w:after="0"/>
    </w:pPr>
  </w:style>
  <w:style w:type="paragraph" w:customStyle="1" w:styleId="TOFTitle">
    <w:name w:val="TOFTitle"/>
    <w:basedOn w:val="TOCTitle"/>
    <w:rsid w:val="00F25425"/>
  </w:style>
  <w:style w:type="paragraph" w:styleId="TableofFigures">
    <w:name w:val="table of figures"/>
    <w:basedOn w:val="Normal"/>
    <w:next w:val="Normal"/>
    <w:semiHidden/>
    <w:rsid w:val="00F25425"/>
    <w:pPr>
      <w:tabs>
        <w:tab w:val="right" w:leader="dot" w:pos="9072"/>
      </w:tabs>
      <w:ind w:left="970" w:hanging="403"/>
    </w:pPr>
    <w:rPr>
      <w:rFonts w:ascii="Times New Roman" w:hAnsi="Times New Roman"/>
      <w:b/>
    </w:rPr>
  </w:style>
  <w:style w:type="paragraph" w:styleId="ListNumber">
    <w:name w:val="List Number"/>
    <w:basedOn w:val="List"/>
    <w:rsid w:val="00F25425"/>
    <w:pPr>
      <w:numPr>
        <w:numId w:val="14"/>
      </w:numPr>
      <w:tabs>
        <w:tab w:val="clear" w:pos="340"/>
      </w:tabs>
    </w:pPr>
  </w:style>
  <w:style w:type="character" w:customStyle="1" w:styleId="WingdingSymbols">
    <w:name w:val="Wingding Symbols"/>
    <w:rsid w:val="00F25425"/>
    <w:rPr>
      <w:rFonts w:ascii="Wingdings" w:hAnsi="Wingdings"/>
    </w:rPr>
  </w:style>
  <w:style w:type="paragraph" w:customStyle="1" w:styleId="TableHeading">
    <w:name w:val="Table Heading"/>
    <w:basedOn w:val="HeadingBase"/>
    <w:rsid w:val="00F25425"/>
    <w:pPr>
      <w:keepLines/>
      <w:pBdr>
        <w:bottom w:val="single" w:sz="6" w:space="1" w:color="918585"/>
      </w:pBdr>
      <w:spacing w:before="240"/>
    </w:pPr>
  </w:style>
  <w:style w:type="character" w:customStyle="1" w:styleId="HotSpot">
    <w:name w:val="HotSpot"/>
    <w:rsid w:val="00F25425"/>
    <w:rPr>
      <w:color w:val="0033CC"/>
      <w:u w:val="none"/>
    </w:rPr>
  </w:style>
  <w:style w:type="paragraph" w:customStyle="1" w:styleId="BodyTextRight">
    <w:name w:val="Body Text Right"/>
    <w:basedOn w:val="BodyText"/>
    <w:rsid w:val="00F25425"/>
    <w:pPr>
      <w:spacing w:before="0" w:after="0"/>
      <w:jc w:val="right"/>
    </w:pPr>
  </w:style>
  <w:style w:type="paragraph" w:styleId="Index3">
    <w:name w:val="index 3"/>
    <w:basedOn w:val="ListNumber2"/>
    <w:next w:val="Normal"/>
    <w:semiHidden/>
    <w:rsid w:val="00F25425"/>
    <w:pPr>
      <w:numPr>
        <w:numId w:val="0"/>
      </w:numPr>
      <w:tabs>
        <w:tab w:val="right" w:leader="dot" w:pos="4176"/>
      </w:tabs>
    </w:pPr>
  </w:style>
  <w:style w:type="paragraph" w:styleId="ListNumber2">
    <w:name w:val="List Number 2"/>
    <w:basedOn w:val="List2"/>
    <w:rsid w:val="00F25425"/>
    <w:pPr>
      <w:numPr>
        <w:numId w:val="9"/>
      </w:numPr>
      <w:tabs>
        <w:tab w:val="clear" w:pos="1060"/>
      </w:tabs>
    </w:pPr>
  </w:style>
  <w:style w:type="paragraph" w:customStyle="1" w:styleId="MarginNote">
    <w:name w:val="Margin Note"/>
    <w:basedOn w:val="BodyText"/>
    <w:rsid w:val="00F254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4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4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5425"/>
    <w:rPr>
      <w:sz w:val="32"/>
    </w:rPr>
  </w:style>
  <w:style w:type="paragraph" w:customStyle="1" w:styleId="HeadingProcedure">
    <w:name w:val="Heading Procedure"/>
    <w:basedOn w:val="HeadingBase"/>
    <w:next w:val="Normal"/>
    <w:rsid w:val="00F25425"/>
    <w:pPr>
      <w:tabs>
        <w:tab w:val="left" w:pos="0"/>
      </w:tabs>
      <w:spacing w:before="120" w:after="60"/>
    </w:pPr>
    <w:rPr>
      <w:i/>
      <w:color w:val="918585"/>
      <w:sz w:val="22"/>
    </w:rPr>
  </w:style>
  <w:style w:type="paragraph" w:customStyle="1" w:styleId="TableBodyText">
    <w:name w:val="Table Body Text"/>
    <w:basedOn w:val="BodyText"/>
    <w:rsid w:val="00F25425"/>
    <w:pPr>
      <w:spacing w:before="60" w:after="60"/>
    </w:pPr>
  </w:style>
  <w:style w:type="paragraph" w:styleId="ListContinue">
    <w:name w:val="List Continue"/>
    <w:basedOn w:val="List"/>
    <w:rsid w:val="00F25425"/>
    <w:pPr>
      <w:ind w:firstLine="0"/>
    </w:pPr>
  </w:style>
  <w:style w:type="paragraph" w:customStyle="1" w:styleId="ListNote">
    <w:name w:val="List Note"/>
    <w:basedOn w:val="List"/>
    <w:rsid w:val="00F25425"/>
    <w:pPr>
      <w:pBdr>
        <w:top w:val="single" w:sz="6" w:space="2" w:color="918585"/>
        <w:bottom w:val="single" w:sz="6" w:space="2" w:color="918585"/>
      </w:pBdr>
      <w:tabs>
        <w:tab w:val="left" w:pos="1021"/>
      </w:tabs>
      <w:ind w:firstLine="0"/>
    </w:pPr>
  </w:style>
  <w:style w:type="paragraph" w:customStyle="1" w:styleId="Warning">
    <w:name w:val="Warning"/>
    <w:basedOn w:val="BodyText"/>
    <w:rsid w:val="00F25425"/>
    <w:pPr>
      <w:shd w:val="clear" w:color="auto" w:fill="D9D9D9"/>
      <w:tabs>
        <w:tab w:val="left" w:pos="992"/>
      </w:tabs>
      <w:ind w:left="119" w:right="119"/>
    </w:pPr>
    <w:rPr>
      <w:sz w:val="20"/>
    </w:rPr>
  </w:style>
  <w:style w:type="paragraph" w:customStyle="1" w:styleId="MarginIcons">
    <w:name w:val="Margin Icons"/>
    <w:basedOn w:val="BodyText"/>
    <w:rsid w:val="00F254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425"/>
    <w:rPr>
      <w:rFonts w:ascii="Courier New" w:hAnsi="Courier New"/>
    </w:rPr>
  </w:style>
  <w:style w:type="paragraph" w:customStyle="1" w:styleId="NoteBullet">
    <w:name w:val="Note Bullet"/>
    <w:basedOn w:val="Note"/>
    <w:rsid w:val="00F25425"/>
    <w:pPr>
      <w:tabs>
        <w:tab w:val="clear" w:pos="680"/>
      </w:tabs>
      <w:spacing w:before="60" w:after="60"/>
    </w:pPr>
  </w:style>
  <w:style w:type="paragraph" w:customStyle="1" w:styleId="SubHeading2">
    <w:name w:val="SubHeading2"/>
    <w:basedOn w:val="HeadingBase"/>
    <w:rsid w:val="00F25425"/>
    <w:pPr>
      <w:spacing w:before="240" w:after="60"/>
    </w:pPr>
    <w:rPr>
      <w:sz w:val="20"/>
    </w:rPr>
  </w:style>
  <w:style w:type="paragraph" w:customStyle="1" w:styleId="SubHeading1">
    <w:name w:val="SubHeading1"/>
    <w:basedOn w:val="HeadingBase"/>
    <w:rsid w:val="00F25425"/>
    <w:pPr>
      <w:spacing w:before="240" w:after="60"/>
    </w:pPr>
    <w:rPr>
      <w:color w:val="918585"/>
      <w:sz w:val="22"/>
    </w:rPr>
  </w:style>
  <w:style w:type="paragraph" w:customStyle="1" w:styleId="SideHeading">
    <w:name w:val="Side Heading"/>
    <w:basedOn w:val="HeadingBase"/>
    <w:rsid w:val="00F254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425"/>
    <w:pPr>
      <w:numPr>
        <w:numId w:val="10"/>
      </w:numPr>
    </w:pPr>
  </w:style>
  <w:style w:type="paragraph" w:styleId="PlainText">
    <w:name w:val="Plain Text"/>
    <w:basedOn w:val="Normal"/>
    <w:link w:val="PlainTextChar"/>
    <w:rsid w:val="00F25425"/>
    <w:rPr>
      <w:sz w:val="20"/>
    </w:rPr>
  </w:style>
  <w:style w:type="character" w:customStyle="1" w:styleId="PlainTextChar">
    <w:name w:val="Plain Text Char"/>
    <w:basedOn w:val="DefaultParagraphFont"/>
    <w:link w:val="PlainText"/>
    <w:rsid w:val="00F25425"/>
    <w:rPr>
      <w:rFonts w:ascii="Courier New" w:eastAsia="Times New Roman" w:hAnsi="Courier New" w:cs="Times New Roman"/>
      <w:sz w:val="20"/>
      <w:szCs w:val="20"/>
      <w:lang w:eastAsia="en-US"/>
    </w:rPr>
  </w:style>
  <w:style w:type="character" w:customStyle="1" w:styleId="MenuOption">
    <w:name w:val="Menu Option"/>
    <w:basedOn w:val="DefaultParagraphFont"/>
    <w:rsid w:val="00F25425"/>
    <w:rPr>
      <w:b/>
      <w:smallCaps/>
    </w:rPr>
  </w:style>
  <w:style w:type="paragraph" w:customStyle="1" w:styleId="TableListNumber">
    <w:name w:val="Table List Number"/>
    <w:basedOn w:val="ListNumber"/>
    <w:rsid w:val="00F25425"/>
    <w:pPr>
      <w:numPr>
        <w:numId w:val="0"/>
      </w:numPr>
    </w:pPr>
  </w:style>
  <w:style w:type="paragraph" w:styleId="TOC4">
    <w:name w:val="toc 4"/>
    <w:basedOn w:val="TOCBase"/>
    <w:next w:val="Normal"/>
    <w:semiHidden/>
    <w:rsid w:val="00F25425"/>
    <w:pPr>
      <w:tabs>
        <w:tab w:val="right" w:leader="dot" w:pos="9071"/>
      </w:tabs>
      <w:ind w:left="1701"/>
    </w:pPr>
  </w:style>
  <w:style w:type="paragraph" w:customStyle="1" w:styleId="ListAlpha">
    <w:name w:val="List Alpha"/>
    <w:basedOn w:val="List"/>
    <w:rsid w:val="00F25425"/>
    <w:pPr>
      <w:numPr>
        <w:numId w:val="8"/>
      </w:numPr>
    </w:pPr>
  </w:style>
  <w:style w:type="paragraph" w:customStyle="1" w:styleId="ListAlpha2">
    <w:name w:val="List Alpha 2"/>
    <w:basedOn w:val="List2"/>
    <w:rsid w:val="00F25425"/>
    <w:pPr>
      <w:numPr>
        <w:numId w:val="7"/>
      </w:numPr>
    </w:pPr>
  </w:style>
  <w:style w:type="paragraph" w:styleId="List2">
    <w:name w:val="List 2"/>
    <w:basedOn w:val="BodyText"/>
    <w:rsid w:val="00F25425"/>
    <w:pPr>
      <w:tabs>
        <w:tab w:val="left" w:pos="680"/>
      </w:tabs>
      <w:spacing w:before="60" w:after="60"/>
      <w:ind w:left="680" w:hanging="340"/>
    </w:pPr>
  </w:style>
  <w:style w:type="paragraph" w:styleId="List3">
    <w:name w:val="List 3"/>
    <w:basedOn w:val="BodyText"/>
    <w:rsid w:val="00F25425"/>
    <w:pPr>
      <w:tabs>
        <w:tab w:val="left" w:pos="1021"/>
      </w:tabs>
      <w:spacing w:before="60" w:after="60"/>
      <w:ind w:left="1020" w:hanging="340"/>
    </w:pPr>
  </w:style>
  <w:style w:type="paragraph" w:styleId="List4">
    <w:name w:val="List 4"/>
    <w:basedOn w:val="BodyText"/>
    <w:rsid w:val="00F25425"/>
    <w:pPr>
      <w:tabs>
        <w:tab w:val="left" w:pos="1361"/>
      </w:tabs>
      <w:spacing w:before="60" w:after="60"/>
      <w:ind w:left="1361" w:hanging="340"/>
    </w:pPr>
  </w:style>
  <w:style w:type="paragraph" w:styleId="List5">
    <w:name w:val="List 5"/>
    <w:basedOn w:val="BodyText"/>
    <w:rsid w:val="00F25425"/>
    <w:pPr>
      <w:tabs>
        <w:tab w:val="left" w:pos="1701"/>
      </w:tabs>
      <w:spacing w:before="60" w:after="60"/>
      <w:ind w:left="1701" w:hanging="340"/>
    </w:pPr>
  </w:style>
  <w:style w:type="paragraph" w:styleId="ListBullet3">
    <w:name w:val="List Bullet 3"/>
    <w:basedOn w:val="List3"/>
    <w:rsid w:val="00F25425"/>
    <w:pPr>
      <w:numPr>
        <w:numId w:val="13"/>
      </w:numPr>
      <w:tabs>
        <w:tab w:val="clear" w:pos="1021"/>
      </w:tabs>
      <w:ind w:left="1037" w:hanging="357"/>
    </w:pPr>
  </w:style>
  <w:style w:type="paragraph" w:styleId="ListBullet4">
    <w:name w:val="List Bullet 4"/>
    <w:basedOn w:val="List4"/>
    <w:rsid w:val="00F25425"/>
    <w:pPr>
      <w:numPr>
        <w:numId w:val="2"/>
      </w:numPr>
      <w:tabs>
        <w:tab w:val="clear" w:pos="1361"/>
      </w:tabs>
    </w:pPr>
  </w:style>
  <w:style w:type="paragraph" w:styleId="ListBullet5">
    <w:name w:val="List Bullet 5"/>
    <w:basedOn w:val="List5"/>
    <w:rsid w:val="00F25425"/>
    <w:pPr>
      <w:numPr>
        <w:numId w:val="3"/>
      </w:numPr>
    </w:pPr>
  </w:style>
  <w:style w:type="paragraph" w:styleId="ListContinue2">
    <w:name w:val="List Continue 2"/>
    <w:basedOn w:val="List2"/>
    <w:rsid w:val="00F25425"/>
    <w:pPr>
      <w:ind w:firstLine="0"/>
    </w:pPr>
  </w:style>
  <w:style w:type="paragraph" w:styleId="ListContinue3">
    <w:name w:val="List Continue 3"/>
    <w:basedOn w:val="List3"/>
    <w:rsid w:val="00F25425"/>
    <w:pPr>
      <w:ind w:left="1021" w:firstLine="0"/>
    </w:pPr>
  </w:style>
  <w:style w:type="paragraph" w:styleId="ListContinue4">
    <w:name w:val="List Continue 4"/>
    <w:basedOn w:val="List4"/>
    <w:rsid w:val="00F25425"/>
    <w:pPr>
      <w:ind w:firstLine="0"/>
    </w:pPr>
  </w:style>
  <w:style w:type="paragraph" w:styleId="ListContinue5">
    <w:name w:val="List Continue 5"/>
    <w:basedOn w:val="List5"/>
    <w:rsid w:val="00F25425"/>
    <w:pPr>
      <w:ind w:firstLine="0"/>
    </w:pPr>
  </w:style>
  <w:style w:type="paragraph" w:styleId="ListNumber3">
    <w:name w:val="List Number 3"/>
    <w:basedOn w:val="List3"/>
    <w:rsid w:val="00F25425"/>
    <w:pPr>
      <w:numPr>
        <w:numId w:val="4"/>
      </w:numPr>
    </w:pPr>
  </w:style>
  <w:style w:type="paragraph" w:styleId="ListNumber4">
    <w:name w:val="List Number 4"/>
    <w:basedOn w:val="List4"/>
    <w:rsid w:val="00F25425"/>
    <w:pPr>
      <w:numPr>
        <w:numId w:val="5"/>
      </w:numPr>
    </w:pPr>
  </w:style>
  <w:style w:type="paragraph" w:styleId="ListNumber5">
    <w:name w:val="List Number 5"/>
    <w:basedOn w:val="List5"/>
    <w:rsid w:val="00F25425"/>
    <w:pPr>
      <w:numPr>
        <w:numId w:val="6"/>
      </w:numPr>
    </w:pPr>
  </w:style>
  <w:style w:type="paragraph" w:styleId="BlockText">
    <w:name w:val="Block Text"/>
    <w:basedOn w:val="Normal"/>
    <w:rsid w:val="00F25425"/>
    <w:pPr>
      <w:spacing w:after="120"/>
      <w:ind w:left="1440" w:right="1440"/>
    </w:pPr>
  </w:style>
  <w:style w:type="character" w:customStyle="1" w:styleId="Subscript">
    <w:name w:val="Subscript"/>
    <w:basedOn w:val="DefaultParagraphFont"/>
    <w:rsid w:val="00F25425"/>
    <w:rPr>
      <w:sz w:val="16"/>
      <w:vertAlign w:val="subscript"/>
    </w:rPr>
  </w:style>
  <w:style w:type="character" w:customStyle="1" w:styleId="Superscript">
    <w:name w:val="Superscript"/>
    <w:basedOn w:val="DefaultParagraphFont"/>
    <w:rsid w:val="00F25425"/>
    <w:rPr>
      <w:sz w:val="16"/>
      <w:vertAlign w:val="superscript"/>
    </w:rPr>
  </w:style>
  <w:style w:type="character" w:customStyle="1" w:styleId="Symbols">
    <w:name w:val="Symbols"/>
    <w:basedOn w:val="DefaultParagraphFont"/>
    <w:rsid w:val="00F25425"/>
    <w:rPr>
      <w:rFonts w:ascii="Symbol" w:hAnsi="Symbol"/>
    </w:rPr>
  </w:style>
  <w:style w:type="character" w:customStyle="1" w:styleId="MenuOptions">
    <w:name w:val="Menu Options"/>
    <w:basedOn w:val="DefaultParagraphFont"/>
    <w:rsid w:val="00F25425"/>
    <w:rPr>
      <w:rFonts w:ascii="Arial Narrow" w:hAnsi="Arial Narrow"/>
      <w:smallCaps/>
    </w:rPr>
  </w:style>
  <w:style w:type="character" w:customStyle="1" w:styleId="Buttons">
    <w:name w:val="Buttons"/>
    <w:basedOn w:val="DefaultParagraphFont"/>
    <w:rsid w:val="00F25425"/>
    <w:rPr>
      <w:b/>
    </w:rPr>
  </w:style>
  <w:style w:type="character" w:customStyle="1" w:styleId="Underlined">
    <w:name w:val="Underlined"/>
    <w:basedOn w:val="DefaultParagraphFont"/>
    <w:rsid w:val="00F25425"/>
    <w:rPr>
      <w:u w:val="single"/>
    </w:rPr>
  </w:style>
  <w:style w:type="paragraph" w:customStyle="1" w:styleId="TableBodyTextRight">
    <w:name w:val="Table Body Text Right"/>
    <w:basedOn w:val="TableBodyText"/>
    <w:rsid w:val="00F25425"/>
    <w:pPr>
      <w:widowControl w:val="0"/>
      <w:autoSpaceDE w:val="0"/>
      <w:autoSpaceDN w:val="0"/>
      <w:adjustRightInd w:val="0"/>
      <w:jc w:val="right"/>
    </w:pPr>
    <w:rPr>
      <w:rFonts w:cs="Arial"/>
      <w:szCs w:val="18"/>
    </w:rPr>
  </w:style>
  <w:style w:type="paragraph" w:customStyle="1" w:styleId="CopyrightText">
    <w:name w:val="Copyright Text"/>
    <w:basedOn w:val="BodyText"/>
    <w:rsid w:val="00F25425"/>
    <w:rPr>
      <w:sz w:val="18"/>
    </w:rPr>
  </w:style>
  <w:style w:type="paragraph" w:customStyle="1" w:styleId="BodySmallRight">
    <w:name w:val="Body Small Right"/>
    <w:basedOn w:val="BodyTextRight"/>
    <w:rsid w:val="00F25425"/>
    <w:rPr>
      <w:sz w:val="18"/>
      <w:szCs w:val="18"/>
    </w:rPr>
  </w:style>
  <w:style w:type="paragraph" w:customStyle="1" w:styleId="MarginEdition">
    <w:name w:val="Margin Edition"/>
    <w:basedOn w:val="MarginNote"/>
    <w:rsid w:val="00F25425"/>
    <w:pPr>
      <w:spacing w:before="0" w:after="0"/>
    </w:pPr>
    <w:rPr>
      <w:rFonts w:ascii="Times New Roman" w:hAnsi="Times New Roman"/>
      <w:color w:val="999999"/>
    </w:rPr>
  </w:style>
  <w:style w:type="paragraph" w:customStyle="1" w:styleId="Spacer">
    <w:name w:val="Spacer"/>
    <w:basedOn w:val="Normal"/>
    <w:rsid w:val="00F25425"/>
    <w:rPr>
      <w:sz w:val="2"/>
      <w:szCs w:val="2"/>
    </w:rPr>
  </w:style>
  <w:style w:type="character" w:customStyle="1" w:styleId="Small">
    <w:name w:val="Small"/>
    <w:basedOn w:val="DefaultParagraphFont"/>
    <w:rsid w:val="00F25425"/>
    <w:rPr>
      <w:sz w:val="16"/>
    </w:rPr>
  </w:style>
  <w:style w:type="paragraph" w:customStyle="1" w:styleId="WideTable">
    <w:name w:val="Wide Table"/>
    <w:basedOn w:val="Normal"/>
    <w:rsid w:val="00F25425"/>
    <w:pPr>
      <w:ind w:left="-1418"/>
    </w:pPr>
    <w:rPr>
      <w:sz w:val="2"/>
      <w:szCs w:val="2"/>
    </w:rPr>
  </w:style>
  <w:style w:type="character" w:styleId="PageNumber">
    <w:name w:val="page number"/>
    <w:basedOn w:val="DefaultParagraphFont"/>
    <w:rsid w:val="00F25425"/>
  </w:style>
  <w:style w:type="paragraph" w:styleId="Quote">
    <w:name w:val="Quote"/>
    <w:basedOn w:val="Heading1"/>
    <w:link w:val="QuoteChar"/>
    <w:qFormat/>
    <w:rsid w:val="00F25425"/>
    <w:rPr>
      <w:b w:val="0"/>
      <w:sz w:val="72"/>
      <w:szCs w:val="72"/>
      <w:lang w:val="en-NZ"/>
    </w:rPr>
  </w:style>
  <w:style w:type="character" w:customStyle="1" w:styleId="QuoteChar">
    <w:name w:val="Quote Char"/>
    <w:basedOn w:val="DefaultParagraphFont"/>
    <w:link w:val="Quote"/>
    <w:rsid w:val="00F254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425"/>
    <w:pPr>
      <w:pageBreakBefore/>
    </w:pPr>
  </w:style>
  <w:style w:type="paragraph" w:customStyle="1" w:styleId="Border">
    <w:name w:val="Border"/>
    <w:basedOn w:val="Normal"/>
    <w:qFormat/>
    <w:rsid w:val="00F254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425"/>
    <w:rPr>
      <w:b/>
      <w:bCs/>
      <w:i/>
      <w:iCs/>
      <w:color w:val="auto"/>
    </w:rPr>
  </w:style>
  <w:style w:type="paragraph" w:styleId="IntenseQuote">
    <w:name w:val="Intense Quote"/>
    <w:basedOn w:val="Normal"/>
    <w:next w:val="Normal"/>
    <w:link w:val="IntenseQuoteChar"/>
    <w:uiPriority w:val="30"/>
    <w:qFormat/>
    <w:rsid w:val="00F254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4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5425"/>
    <w:rPr>
      <w:smallCaps/>
      <w:color w:val="auto"/>
      <w:u w:val="single"/>
    </w:rPr>
  </w:style>
  <w:style w:type="character" w:styleId="IntenseReference">
    <w:name w:val="Intense Reference"/>
    <w:basedOn w:val="DefaultParagraphFont"/>
    <w:uiPriority w:val="32"/>
    <w:qFormat/>
    <w:rsid w:val="00F25425"/>
    <w:rPr>
      <w:b/>
      <w:bCs/>
      <w:smallCaps/>
      <w:color w:val="auto"/>
      <w:spacing w:val="5"/>
      <w:u w:val="single"/>
    </w:rPr>
  </w:style>
  <w:style w:type="paragraph" w:customStyle="1" w:styleId="2ColumnHeading">
    <w:name w:val="2Column Heading"/>
    <w:basedOn w:val="BodyText"/>
    <w:qFormat/>
    <w:rsid w:val="00F25425"/>
    <w:pPr>
      <w:spacing w:after="60"/>
      <w:ind w:left="-2268"/>
    </w:pPr>
    <w:rPr>
      <w:b/>
    </w:rPr>
  </w:style>
  <w:style w:type="paragraph" w:customStyle="1" w:styleId="Heading1TOC">
    <w:name w:val="Heading1 TOC"/>
    <w:basedOn w:val="Normal"/>
    <w:qFormat/>
    <w:rsid w:val="00F25425"/>
    <w:pPr>
      <w:spacing w:before="240" w:after="120"/>
    </w:pPr>
    <w:rPr>
      <w:rFonts w:ascii="Times New Roman" w:hAnsi="Times New Roman"/>
      <w:b/>
      <w:sz w:val="32"/>
    </w:rPr>
  </w:style>
  <w:style w:type="paragraph" w:customStyle="1" w:styleId="Heading2TOC">
    <w:name w:val="Heading2 TOC"/>
    <w:basedOn w:val="Normal"/>
    <w:qFormat/>
    <w:rsid w:val="00F25425"/>
    <w:pPr>
      <w:spacing w:before="240" w:after="60"/>
    </w:pPr>
    <w:rPr>
      <w:rFonts w:ascii="Times New Roman" w:hAnsi="Times New Roman"/>
      <w:b/>
      <w:sz w:val="28"/>
    </w:rPr>
  </w:style>
  <w:style w:type="character" w:customStyle="1" w:styleId="Underline">
    <w:name w:val="Underline"/>
    <w:basedOn w:val="DefaultParagraphFont"/>
    <w:qFormat/>
    <w:rsid w:val="00F25425"/>
    <w:rPr>
      <w:u w:val="single"/>
    </w:rPr>
  </w:style>
  <w:style w:type="character" w:customStyle="1" w:styleId="BoldandItalics">
    <w:name w:val="Bold and Italics"/>
    <w:qFormat/>
    <w:rsid w:val="00F25425"/>
    <w:rPr>
      <w:b/>
      <w:i/>
      <w:u w:val="none"/>
    </w:rPr>
  </w:style>
  <w:style w:type="paragraph" w:styleId="BalloonText">
    <w:name w:val="Balloon Text"/>
    <w:basedOn w:val="Normal"/>
    <w:link w:val="BalloonTextChar"/>
    <w:rsid w:val="00F25425"/>
    <w:rPr>
      <w:rFonts w:ascii="Tahoma" w:hAnsi="Tahoma" w:cs="Tahoma"/>
      <w:sz w:val="16"/>
      <w:szCs w:val="16"/>
    </w:rPr>
  </w:style>
  <w:style w:type="character" w:customStyle="1" w:styleId="BalloonTextChar">
    <w:name w:val="Balloon Text Char"/>
    <w:basedOn w:val="DefaultParagraphFont"/>
    <w:link w:val="BalloonText"/>
    <w:rsid w:val="00F254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54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54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5425"/>
    <w:rPr>
      <w:b/>
      <w:color w:val="660033"/>
      <w:spacing w:val="0"/>
    </w:rPr>
  </w:style>
  <w:style w:type="paragraph" w:customStyle="1" w:styleId="Nameditemlist">
    <w:name w:val="Named item list"/>
    <w:basedOn w:val="BodyText"/>
    <w:qFormat/>
    <w:rsid w:val="00F25425"/>
    <w:pPr>
      <w:tabs>
        <w:tab w:val="left" w:pos="2835"/>
      </w:tabs>
      <w:ind w:left="2835" w:hanging="2835"/>
    </w:pPr>
  </w:style>
  <w:style w:type="paragraph" w:customStyle="1" w:styleId="BodyTextnopadding">
    <w:name w:val="Body Text no padding"/>
    <w:basedOn w:val="BodyText"/>
    <w:qFormat/>
    <w:rsid w:val="00F25425"/>
    <w:pPr>
      <w:spacing w:before="0" w:after="0"/>
    </w:pPr>
  </w:style>
  <w:style w:type="paragraph" w:customStyle="1" w:styleId="BodyTextBold">
    <w:name w:val="Body Text Bold"/>
    <w:basedOn w:val="BodyText"/>
    <w:qFormat/>
    <w:rsid w:val="00F25425"/>
    <w:rPr>
      <w:b/>
    </w:rPr>
  </w:style>
  <w:style w:type="character" w:styleId="Hyperlink">
    <w:name w:val="Hyperlink"/>
    <w:basedOn w:val="DefaultParagraphFont"/>
    <w:uiPriority w:val="99"/>
    <w:unhideWhenUsed/>
    <w:rsid w:val="003C7E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824</Words>
  <Characters>5052</Characters>
  <Application>Microsoft Office Word</Application>
  <DocSecurity>0</DocSecurity>
  <Lines>240</Lines>
  <Paragraphs>139</Paragraphs>
  <ScaleCrop>false</ScaleCrop>
  <Company>Author-it Software Corporation Ltd.</Company>
  <LinksUpToDate>false</LinksUpToDate>
  <CharactersWithSpaces>5737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MSFPT3006 Regulate actions, keys and pedals of upright pianos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2022-06-03T07:39:00Z</dcterms:created>
  <dcterms:modified xsi:type="dcterms:W3CDTF">2022-06-03T07:39:00Z</dcterms:modified>
</cp:coreProperties>
</file>