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76532" w:rsidP="00576532">
      <w:pPr>
        <w:pStyle w:val="Title"/>
      </w:pPr>
      <w:r>
        <w:fldChar w:fldCharType="begin"/>
      </w:r>
      <w:r>
        <w:instrText xml:space="preserve"> TITLE   \* MERGEFORMAT </w:instrText>
      </w:r>
      <w:r>
        <w:fldChar w:fldCharType="separate"/>
      </w:r>
      <w:r>
        <w:t>MSFPT3003 Repair upright and grand piano actions, keys and pedals</w:t>
      </w:r>
      <w:r>
        <w:fldChar w:fldCharType="end"/>
      </w:r>
    </w:p>
    <w:p w:rsidR="00576532" w:rsidP="00576532">
      <w:pPr>
        <w:pStyle w:val="Version"/>
        <w:sectPr w:rsidSect="00DE447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E447A" w:rsidP="00DE447A">
      <w:pPr>
        <w:pStyle w:val="SuperHeading"/>
      </w:pPr>
      <w:r w:rsidRPr="00DE447A">
        <w:t>MSFPT3003 Repair upright and grand piano actions, keys and pedals</w:t>
      </w:r>
    </w:p>
    <w:p w:rsidR="00000000" w:rsidRPr="00DE447A" w:rsidP="00DE447A">
      <w:pPr>
        <w:pStyle w:val="Heading1"/>
      </w:pPr>
      <w:bookmarkStart w:id="1" w:name="O_622750"/>
      <w:bookmarkEnd w:id="1"/>
      <w:r w:rsidRPr="00DE447A">
        <w:t>Modification History</w:t>
      </w:r>
    </w:p>
    <w:p w:rsidR="00000000" w:rsidRPr="00DE447A" w:rsidP="00576532">
      <w:pPr>
        <w:pStyle w:val="BodyText"/>
      </w:pPr>
      <w:r w:rsidRPr="00DE447A">
        <w:t>Release 1 - New unit of competency</w:t>
      </w:r>
    </w:p>
    <w:p w:rsidR="00000000" w:rsidRPr="00DE447A" w:rsidP="00DE447A">
      <w:pPr>
        <w:pStyle w:val="Heading1"/>
      </w:pPr>
      <w:bookmarkStart w:id="2" w:name="O_622758"/>
      <w:bookmarkEnd w:id="2"/>
      <w:r w:rsidRPr="00DE447A">
        <w:t>Application</w:t>
      </w:r>
    </w:p>
    <w:p w:rsidR="00000000" w:rsidRPr="00DE447A" w:rsidP="00576532">
      <w:pPr>
        <w:pStyle w:val="BodyText"/>
      </w:pPr>
      <w:r w:rsidRPr="00DE447A">
        <w:t>This unit of competency covers repairing upright and grand piano actions, keys and pedals, and applies in a workplace and on-site environment conducted for small to large scale enterprises.</w:t>
      </w:r>
    </w:p>
    <w:p w:rsidR="00000000" w:rsidRPr="00DE447A" w:rsidP="00576532">
      <w:pPr>
        <w:pStyle w:val="BodyText"/>
      </w:pPr>
      <w:r w:rsidRPr="00DE447A">
        <w:t xml:space="preserve">No licensing, legislative or certification requirements apply to </w:t>
      </w:r>
      <w:r w:rsidRPr="00DE447A">
        <w:t>this unit at the time of publication.</w:t>
      </w:r>
    </w:p>
    <w:p w:rsidR="00000000" w:rsidRPr="00DE447A" w:rsidP="00DE447A">
      <w:pPr>
        <w:pStyle w:val="Heading1"/>
      </w:pPr>
      <w:bookmarkStart w:id="3" w:name="O_622757"/>
      <w:bookmarkEnd w:id="3"/>
      <w:r w:rsidRPr="00DE447A">
        <w:t>Pre-requisite Unit</w:t>
      </w:r>
    </w:p>
    <w:p w:rsidR="00000000" w:rsidRPr="00DE447A" w:rsidP="00DE447A">
      <w:pPr>
        <w:pStyle w:val="Heading1"/>
      </w:pPr>
      <w:bookmarkStart w:id="4" w:name="O_622756"/>
      <w:bookmarkEnd w:id="4"/>
      <w:r w:rsidRPr="00DE447A">
        <w:t>Competency Field</w:t>
      </w:r>
    </w:p>
    <w:p w:rsidR="00000000" w:rsidRPr="00DE447A" w:rsidP="00DE447A">
      <w:pPr>
        <w:pStyle w:val="Heading1"/>
      </w:pPr>
      <w:bookmarkStart w:id="5" w:name="O_622755"/>
      <w:bookmarkEnd w:id="5"/>
      <w:r w:rsidRPr="00DE447A">
        <w:t>Unit Sector</w:t>
      </w:r>
    </w:p>
    <w:p w:rsidR="00000000" w:rsidRPr="00DE447A" w:rsidP="00576532">
      <w:pPr>
        <w:pStyle w:val="BodyText"/>
      </w:pPr>
      <w:r w:rsidRPr="00DE447A">
        <w:t>Piano Technology</w:t>
      </w:r>
    </w:p>
    <w:p w:rsidR="00000000" w:rsidRPr="00DE447A" w:rsidP="00DE447A">
      <w:pPr>
        <w:pStyle w:val="Heading1"/>
      </w:pPr>
      <w:bookmarkStart w:id="6" w:name="O_622754"/>
      <w:bookmarkEnd w:id="6"/>
      <w:r w:rsidRPr="00DE447A">
        <w:t>Elements and Performance Criteria</w:t>
      </w:r>
    </w:p>
    <w:tbl>
      <w:tblPr>
        <w:tblW w:w="9286" w:type="dxa"/>
        <w:tblLayout w:type="fixed"/>
        <w:tblCellMar>
          <w:left w:w="62" w:type="dxa"/>
          <w:right w:w="62" w:type="dxa"/>
        </w:tblCellMar>
        <w:tblLook w:val="0000"/>
      </w:tblPr>
      <w:tblGrid>
        <w:gridCol w:w="630"/>
        <w:gridCol w:w="2129"/>
        <w:gridCol w:w="683"/>
        <w:gridCol w:w="5844"/>
      </w:tblGrid>
      <w:tr w:rsidTr="00DE447A">
        <w:tblPrEx>
          <w:tblW w:w="9286" w:type="dxa"/>
          <w:tblLayout w:type="fixed"/>
          <w:tblCellMar>
            <w:left w:w="62" w:type="dxa"/>
            <w:right w:w="62" w:type="dxa"/>
          </w:tblCellMar>
          <w:tblLook w:val="0000"/>
        </w:tblPrEx>
        <w:tc>
          <w:tcPr>
            <w:tcW w:w="2759" w:type="dxa"/>
            <w:gridSpan w:val="2"/>
            <w:tcBorders>
              <w:top w:val="nil"/>
              <w:left w:val="nil"/>
              <w:bottom w:val="nil"/>
              <w:right w:val="nil"/>
            </w:tcBorders>
            <w:tcMar>
              <w:top w:w="0" w:type="dxa"/>
              <w:left w:w="62" w:type="dxa"/>
              <w:bottom w:w="0" w:type="dxa"/>
              <w:right w:w="62" w:type="dxa"/>
            </w:tcMar>
          </w:tcPr>
          <w:p w:rsidR="00000000" w:rsidP="00DE447A">
            <w:pPr>
              <w:pStyle w:val="BodyText"/>
              <w:rPr>
                <w:lang w:val="en-NZ"/>
              </w:rPr>
            </w:pPr>
            <w:r w:rsidRPr="00DE447A">
              <w:t>Elements describe the essential outcomes.</w:t>
            </w:r>
          </w:p>
        </w:tc>
        <w:tc>
          <w:tcPr>
            <w:tcW w:w="6527" w:type="dxa"/>
            <w:gridSpan w:val="2"/>
            <w:tcBorders>
              <w:top w:val="nil"/>
              <w:left w:val="nil"/>
              <w:bottom w:val="nil"/>
              <w:right w:val="nil"/>
            </w:tcBorders>
            <w:tcMar>
              <w:top w:w="0" w:type="dxa"/>
              <w:left w:w="62" w:type="dxa"/>
              <w:bottom w:w="0" w:type="dxa"/>
              <w:right w:w="62" w:type="dxa"/>
            </w:tcMar>
          </w:tcPr>
          <w:p w:rsidR="00000000" w:rsidP="00DE447A">
            <w:pPr>
              <w:pStyle w:val="BodyText"/>
              <w:rPr>
                <w:lang w:val="en-NZ"/>
              </w:rPr>
            </w:pPr>
            <w:r w:rsidRPr="00DE447A">
              <w:t>Performanc</w:t>
            </w:r>
            <w:r w:rsidRPr="00DE447A">
              <w:t>e criteria describe the performance needed to demonstrate achievement of the element.</w:t>
            </w:r>
          </w:p>
        </w:tc>
      </w:tr>
      <w:tr w:rsidTr="00DE447A">
        <w:tblPrEx>
          <w:tblW w:w="9286" w:type="dxa"/>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rsidP="00DE447A">
            <w:pPr>
              <w:pStyle w:val="BodyText"/>
              <w:rPr>
                <w:lang w:val="en-NZ"/>
              </w:rPr>
            </w:pPr>
            <w:r w:rsidRPr="00DE447A">
              <w:t>1</w:t>
            </w:r>
          </w:p>
        </w:tc>
        <w:tc>
          <w:tcPr>
            <w:tcW w:w="2129" w:type="dxa"/>
            <w:tcBorders>
              <w:top w:val="nil"/>
              <w:left w:val="nil"/>
              <w:bottom w:val="nil"/>
              <w:right w:val="nil"/>
            </w:tcBorders>
            <w:tcMar>
              <w:top w:w="0" w:type="dxa"/>
              <w:left w:w="62" w:type="dxa"/>
              <w:bottom w:w="0" w:type="dxa"/>
              <w:right w:w="62" w:type="dxa"/>
            </w:tcMar>
          </w:tcPr>
          <w:p w:rsidR="00000000" w:rsidP="00DE447A">
            <w:pPr>
              <w:pStyle w:val="BodyText"/>
              <w:rPr>
                <w:lang w:val="en-NZ"/>
              </w:rPr>
            </w:pPr>
            <w:r w:rsidRPr="00DE447A">
              <w:t>Plan for repairing actions, keys and pedals</w:t>
            </w:r>
          </w:p>
        </w:tc>
        <w:tc>
          <w:tcPr>
            <w:tcW w:w="683" w:type="dxa"/>
            <w:tcBorders>
              <w:top w:val="nil"/>
              <w:left w:val="nil"/>
              <w:bottom w:val="nil"/>
              <w:right w:val="nil"/>
            </w:tcBorders>
            <w:tcMar>
              <w:top w:w="0" w:type="dxa"/>
              <w:left w:w="62" w:type="dxa"/>
              <w:bottom w:w="0" w:type="dxa"/>
              <w:right w:w="62" w:type="dxa"/>
            </w:tcMar>
          </w:tcPr>
          <w:p w:rsidR="00000000" w:rsidP="00DE447A">
            <w:pPr>
              <w:pStyle w:val="BodyText"/>
              <w:rPr>
                <w:lang w:val="en-NZ"/>
              </w:rPr>
            </w:pPr>
            <w:r w:rsidRPr="00DE447A">
              <w:t>1.1</w:t>
            </w:r>
          </w:p>
        </w:tc>
        <w:tc>
          <w:tcPr>
            <w:tcW w:w="5844" w:type="dxa"/>
            <w:tcBorders>
              <w:top w:val="nil"/>
              <w:left w:val="nil"/>
              <w:bottom w:val="nil"/>
              <w:right w:val="nil"/>
            </w:tcBorders>
            <w:tcMar>
              <w:top w:w="0" w:type="dxa"/>
              <w:left w:w="62" w:type="dxa"/>
              <w:bottom w:w="0" w:type="dxa"/>
              <w:right w:w="62" w:type="dxa"/>
            </w:tcMar>
          </w:tcPr>
          <w:p w:rsidR="00000000" w:rsidP="00DE447A">
            <w:pPr>
              <w:pStyle w:val="BodyText"/>
              <w:rPr>
                <w:lang w:val="en-NZ"/>
              </w:rPr>
            </w:pPr>
            <w:r w:rsidRPr="00DE447A">
              <w:t>Work health and safety (WHS) requirements, legislative requirements and workplace practices relevant to repairing pianos are verified and complied with</w:t>
            </w:r>
          </w:p>
        </w:tc>
      </w:tr>
      <w:tr w:rsidTr="00DE447A">
        <w:tblPrEx>
          <w:tblW w:w="9286" w:type="dxa"/>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2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DE447A">
            <w:pPr>
              <w:pStyle w:val="BodyText"/>
              <w:rPr>
                <w:lang w:val="en-NZ"/>
              </w:rPr>
            </w:pPr>
            <w:r w:rsidRPr="00DE447A">
              <w:t>1.2</w:t>
            </w:r>
          </w:p>
        </w:tc>
        <w:tc>
          <w:tcPr>
            <w:tcW w:w="5844" w:type="dxa"/>
            <w:tcBorders>
              <w:top w:val="nil"/>
              <w:left w:val="nil"/>
              <w:bottom w:val="nil"/>
              <w:right w:val="nil"/>
            </w:tcBorders>
            <w:tcMar>
              <w:top w:w="0" w:type="dxa"/>
              <w:left w:w="62" w:type="dxa"/>
              <w:bottom w:w="0" w:type="dxa"/>
              <w:right w:w="62" w:type="dxa"/>
            </w:tcMar>
          </w:tcPr>
          <w:p w:rsidR="00000000" w:rsidP="00DE447A">
            <w:pPr>
              <w:pStyle w:val="BodyText"/>
              <w:rPr>
                <w:lang w:val="en-NZ"/>
              </w:rPr>
            </w:pPr>
            <w:r w:rsidRPr="00DE447A">
              <w:t>Customer requirements are received, analysed and confirmed with appropriate personnel with writte</w:t>
            </w:r>
            <w:r w:rsidRPr="00DE447A">
              <w:t>n instructions followed</w:t>
            </w:r>
          </w:p>
        </w:tc>
      </w:tr>
      <w:tr w:rsidTr="00DE447A">
        <w:tblPrEx>
          <w:tblW w:w="9286" w:type="dxa"/>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2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DE447A">
            <w:pPr>
              <w:pStyle w:val="BodyText"/>
              <w:rPr>
                <w:lang w:val="en-NZ"/>
              </w:rPr>
            </w:pPr>
            <w:r w:rsidRPr="00DE447A">
              <w:t>1.3</w:t>
            </w:r>
          </w:p>
        </w:tc>
        <w:tc>
          <w:tcPr>
            <w:tcW w:w="5844" w:type="dxa"/>
            <w:tcBorders>
              <w:top w:val="nil"/>
              <w:left w:val="nil"/>
              <w:bottom w:val="nil"/>
              <w:right w:val="nil"/>
            </w:tcBorders>
            <w:tcMar>
              <w:top w:w="0" w:type="dxa"/>
              <w:left w:w="62" w:type="dxa"/>
              <w:bottom w:w="0" w:type="dxa"/>
              <w:right w:w="62" w:type="dxa"/>
            </w:tcMar>
          </w:tcPr>
          <w:p w:rsidR="00000000" w:rsidP="00DE447A">
            <w:pPr>
              <w:pStyle w:val="BodyText"/>
              <w:rPr>
                <w:lang w:val="en-NZ"/>
              </w:rPr>
            </w:pPr>
            <w:r w:rsidRPr="00DE447A">
              <w:t xml:space="preserve">Communication with others involved with the work is established and maintained to ensure efficient work flow, coordination, personnel cooperation and safety </w:t>
            </w:r>
          </w:p>
        </w:tc>
      </w:tr>
      <w:tr w:rsidTr="00DE447A">
        <w:tblPrEx>
          <w:tblW w:w="9286" w:type="dxa"/>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rsidP="00DE447A">
            <w:pPr>
              <w:pStyle w:val="BodyText"/>
              <w:rPr>
                <w:lang w:val="en-NZ"/>
              </w:rPr>
            </w:pPr>
            <w:r w:rsidRPr="00DE447A">
              <w:t>2</w:t>
            </w:r>
          </w:p>
        </w:tc>
        <w:tc>
          <w:tcPr>
            <w:tcW w:w="2129" w:type="dxa"/>
            <w:tcBorders>
              <w:top w:val="nil"/>
              <w:left w:val="nil"/>
              <w:bottom w:val="nil"/>
              <w:right w:val="nil"/>
            </w:tcBorders>
            <w:tcMar>
              <w:top w:w="0" w:type="dxa"/>
              <w:left w:w="62" w:type="dxa"/>
              <w:bottom w:w="0" w:type="dxa"/>
              <w:right w:w="62" w:type="dxa"/>
            </w:tcMar>
          </w:tcPr>
          <w:p w:rsidR="00000000" w:rsidP="00DE447A">
            <w:pPr>
              <w:pStyle w:val="BodyText"/>
              <w:rPr>
                <w:lang w:val="en-NZ"/>
              </w:rPr>
            </w:pPr>
            <w:r w:rsidRPr="00DE447A">
              <w:t xml:space="preserve">Prepare for repair </w:t>
            </w:r>
          </w:p>
        </w:tc>
        <w:tc>
          <w:tcPr>
            <w:tcW w:w="683" w:type="dxa"/>
            <w:tcBorders>
              <w:top w:val="nil"/>
              <w:left w:val="nil"/>
              <w:bottom w:val="nil"/>
              <w:right w:val="nil"/>
            </w:tcBorders>
            <w:tcMar>
              <w:top w:w="0" w:type="dxa"/>
              <w:left w:w="62" w:type="dxa"/>
              <w:bottom w:w="0" w:type="dxa"/>
              <w:right w:w="62" w:type="dxa"/>
            </w:tcMar>
          </w:tcPr>
          <w:p w:rsidR="00000000" w:rsidP="00DE447A">
            <w:pPr>
              <w:pStyle w:val="BodyText"/>
              <w:rPr>
                <w:lang w:val="en-NZ"/>
              </w:rPr>
            </w:pPr>
            <w:r w:rsidRPr="00DE447A">
              <w:t>2.1</w:t>
            </w:r>
          </w:p>
        </w:tc>
        <w:tc>
          <w:tcPr>
            <w:tcW w:w="5844" w:type="dxa"/>
            <w:tcBorders>
              <w:top w:val="nil"/>
              <w:left w:val="nil"/>
              <w:bottom w:val="nil"/>
              <w:right w:val="nil"/>
            </w:tcBorders>
            <w:tcMar>
              <w:top w:w="0" w:type="dxa"/>
              <w:left w:w="62" w:type="dxa"/>
              <w:bottom w:w="0" w:type="dxa"/>
              <w:right w:w="62" w:type="dxa"/>
            </w:tcMar>
          </w:tcPr>
          <w:p w:rsidR="00000000" w:rsidP="00DE447A">
            <w:pPr>
              <w:pStyle w:val="BodyText"/>
              <w:rPr>
                <w:lang w:val="en-NZ"/>
              </w:rPr>
            </w:pPr>
            <w:r w:rsidRPr="00DE447A">
              <w:t>Tools and equipm</w:t>
            </w:r>
            <w:r w:rsidRPr="00DE447A">
              <w:t>ent are selected consistent with the needs of the job</w:t>
            </w:r>
          </w:p>
        </w:tc>
      </w:tr>
      <w:tr w:rsidTr="00DE447A">
        <w:tblPrEx>
          <w:tblW w:w="9286" w:type="dxa"/>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2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DE447A">
            <w:pPr>
              <w:pStyle w:val="BodyText"/>
              <w:rPr>
                <w:lang w:val="en-NZ"/>
              </w:rPr>
            </w:pPr>
            <w:r w:rsidRPr="00DE447A">
              <w:t>2.2</w:t>
            </w:r>
          </w:p>
        </w:tc>
        <w:tc>
          <w:tcPr>
            <w:tcW w:w="5844" w:type="dxa"/>
            <w:tcBorders>
              <w:top w:val="nil"/>
              <w:left w:val="nil"/>
              <w:bottom w:val="nil"/>
              <w:right w:val="nil"/>
            </w:tcBorders>
            <w:tcMar>
              <w:top w:w="0" w:type="dxa"/>
              <w:left w:w="62" w:type="dxa"/>
              <w:bottom w:w="0" w:type="dxa"/>
              <w:right w:w="62" w:type="dxa"/>
            </w:tcMar>
          </w:tcPr>
          <w:p w:rsidR="00000000" w:rsidP="00DE447A">
            <w:pPr>
              <w:pStyle w:val="BodyText"/>
              <w:rPr>
                <w:lang w:val="en-NZ"/>
              </w:rPr>
            </w:pPr>
            <w:r w:rsidRPr="00DE447A">
              <w:t>Selected tools and equipment are checked for service ability and safety and any faults repaired and reported according to workplace practices</w:t>
            </w:r>
          </w:p>
        </w:tc>
      </w:tr>
      <w:tr w:rsidTr="00DE447A">
        <w:tblPrEx>
          <w:tblW w:w="9286" w:type="dxa"/>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2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DE447A">
            <w:pPr>
              <w:pStyle w:val="BodyText"/>
              <w:rPr>
                <w:lang w:val="en-NZ"/>
              </w:rPr>
            </w:pPr>
            <w:r w:rsidRPr="00DE447A">
              <w:t>2.3</w:t>
            </w:r>
          </w:p>
        </w:tc>
        <w:tc>
          <w:tcPr>
            <w:tcW w:w="5844" w:type="dxa"/>
            <w:tcBorders>
              <w:top w:val="nil"/>
              <w:left w:val="nil"/>
              <w:bottom w:val="nil"/>
              <w:right w:val="nil"/>
            </w:tcBorders>
            <w:tcMar>
              <w:top w:w="0" w:type="dxa"/>
              <w:left w:w="62" w:type="dxa"/>
              <w:bottom w:w="0" w:type="dxa"/>
              <w:right w:w="62" w:type="dxa"/>
            </w:tcMar>
          </w:tcPr>
          <w:p w:rsidR="00000000" w:rsidP="00DE447A">
            <w:pPr>
              <w:pStyle w:val="BodyText"/>
              <w:rPr>
                <w:lang w:val="en-NZ"/>
              </w:rPr>
            </w:pPr>
            <w:r w:rsidRPr="00DE447A">
              <w:t>Personal protective equipment is correctly fit</w:t>
            </w:r>
            <w:r w:rsidRPr="00DE447A">
              <w:t>ted and used</w:t>
            </w:r>
          </w:p>
        </w:tc>
      </w:tr>
      <w:tr w:rsidTr="00DE447A">
        <w:tblPrEx>
          <w:tblW w:w="9286" w:type="dxa"/>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2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DE447A">
            <w:pPr>
              <w:pStyle w:val="BodyText"/>
              <w:rPr>
                <w:lang w:val="en-NZ"/>
              </w:rPr>
            </w:pPr>
            <w:r w:rsidRPr="00DE447A">
              <w:t>2.4</w:t>
            </w:r>
          </w:p>
        </w:tc>
        <w:tc>
          <w:tcPr>
            <w:tcW w:w="5844" w:type="dxa"/>
            <w:tcBorders>
              <w:top w:val="nil"/>
              <w:left w:val="nil"/>
              <w:bottom w:val="nil"/>
              <w:right w:val="nil"/>
            </w:tcBorders>
            <w:tcMar>
              <w:top w:w="0" w:type="dxa"/>
              <w:left w:w="62" w:type="dxa"/>
              <w:bottom w:w="0" w:type="dxa"/>
              <w:right w:w="62" w:type="dxa"/>
            </w:tcMar>
          </w:tcPr>
          <w:p w:rsidR="00000000" w:rsidP="00DE447A">
            <w:pPr>
              <w:pStyle w:val="BodyText"/>
              <w:rPr>
                <w:lang w:val="en-NZ"/>
              </w:rPr>
            </w:pPr>
            <w:r w:rsidRPr="00DE447A">
              <w:t>Materials required for the repair of piano actions, keys and pedals are selected</w:t>
            </w:r>
          </w:p>
        </w:tc>
      </w:tr>
      <w:tr w:rsidTr="00DE447A">
        <w:tblPrEx>
          <w:tblW w:w="9286" w:type="dxa"/>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rsidP="00DE447A">
            <w:pPr>
              <w:pStyle w:val="BodyText"/>
              <w:rPr>
                <w:lang w:val="en-NZ"/>
              </w:rPr>
            </w:pPr>
            <w:r w:rsidRPr="00DE447A">
              <w:t>3</w:t>
            </w:r>
          </w:p>
        </w:tc>
        <w:tc>
          <w:tcPr>
            <w:tcW w:w="2129" w:type="dxa"/>
            <w:tcBorders>
              <w:top w:val="nil"/>
              <w:left w:val="nil"/>
              <w:bottom w:val="nil"/>
              <w:right w:val="nil"/>
            </w:tcBorders>
            <w:tcMar>
              <w:top w:w="0" w:type="dxa"/>
              <w:left w:w="62" w:type="dxa"/>
              <w:bottom w:w="0" w:type="dxa"/>
              <w:right w:w="62" w:type="dxa"/>
            </w:tcMar>
          </w:tcPr>
          <w:p w:rsidR="00000000" w:rsidP="00DE447A">
            <w:pPr>
              <w:pStyle w:val="BodyText"/>
              <w:rPr>
                <w:lang w:val="en-NZ"/>
              </w:rPr>
            </w:pPr>
            <w:r w:rsidRPr="00DE447A">
              <w:t>Repair piano actions, keys and pedals</w:t>
            </w:r>
          </w:p>
        </w:tc>
        <w:tc>
          <w:tcPr>
            <w:tcW w:w="683" w:type="dxa"/>
            <w:tcBorders>
              <w:top w:val="nil"/>
              <w:left w:val="nil"/>
              <w:bottom w:val="nil"/>
              <w:right w:val="nil"/>
            </w:tcBorders>
            <w:tcMar>
              <w:top w:w="0" w:type="dxa"/>
              <w:left w:w="62" w:type="dxa"/>
              <w:bottom w:w="0" w:type="dxa"/>
              <w:right w:w="62" w:type="dxa"/>
            </w:tcMar>
          </w:tcPr>
          <w:p w:rsidR="00000000" w:rsidP="00DE447A">
            <w:pPr>
              <w:pStyle w:val="BodyText"/>
              <w:rPr>
                <w:lang w:val="en-NZ"/>
              </w:rPr>
            </w:pPr>
            <w:r w:rsidRPr="00DE447A">
              <w:t>3.1</w:t>
            </w:r>
          </w:p>
        </w:tc>
        <w:tc>
          <w:tcPr>
            <w:tcW w:w="5844" w:type="dxa"/>
            <w:tcBorders>
              <w:top w:val="nil"/>
              <w:left w:val="nil"/>
              <w:bottom w:val="nil"/>
              <w:right w:val="nil"/>
            </w:tcBorders>
            <w:tcMar>
              <w:top w:w="0" w:type="dxa"/>
              <w:left w:w="62" w:type="dxa"/>
              <w:bottom w:w="0" w:type="dxa"/>
              <w:right w:w="62" w:type="dxa"/>
            </w:tcMar>
          </w:tcPr>
          <w:p w:rsidR="00000000" w:rsidP="00DE447A">
            <w:pPr>
              <w:pStyle w:val="BodyText"/>
              <w:rPr>
                <w:lang w:val="en-NZ"/>
              </w:rPr>
            </w:pPr>
            <w:r w:rsidRPr="00DE447A">
              <w:t>Correct posture for repairing is demonstrated which minimises fatigue and promotes muscular control</w:t>
            </w:r>
          </w:p>
        </w:tc>
      </w:tr>
      <w:tr w:rsidTr="00DE447A">
        <w:tblPrEx>
          <w:tblW w:w="9286" w:type="dxa"/>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2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DE447A">
            <w:pPr>
              <w:pStyle w:val="BodyText"/>
              <w:rPr>
                <w:lang w:val="en-NZ"/>
              </w:rPr>
            </w:pPr>
            <w:r w:rsidRPr="00DE447A">
              <w:t>3.2</w:t>
            </w:r>
          </w:p>
        </w:tc>
        <w:tc>
          <w:tcPr>
            <w:tcW w:w="5844" w:type="dxa"/>
            <w:tcBorders>
              <w:top w:val="nil"/>
              <w:left w:val="nil"/>
              <w:bottom w:val="nil"/>
              <w:right w:val="nil"/>
            </w:tcBorders>
            <w:tcMar>
              <w:top w:w="0" w:type="dxa"/>
              <w:left w:w="62" w:type="dxa"/>
              <w:bottom w:w="0" w:type="dxa"/>
              <w:right w:w="62" w:type="dxa"/>
            </w:tcMar>
          </w:tcPr>
          <w:p w:rsidR="00000000" w:rsidP="00DE447A">
            <w:pPr>
              <w:pStyle w:val="BodyText"/>
              <w:rPr>
                <w:lang w:val="en-NZ"/>
              </w:rPr>
            </w:pPr>
            <w:r w:rsidRPr="00DE447A">
              <w:t>Tools and equipment are applied in the repair process</w:t>
            </w:r>
          </w:p>
        </w:tc>
      </w:tr>
      <w:tr w:rsidTr="00DE447A">
        <w:tblPrEx>
          <w:tblW w:w="9286" w:type="dxa"/>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2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DE447A">
            <w:pPr>
              <w:pStyle w:val="BodyText"/>
              <w:rPr>
                <w:lang w:val="en-NZ"/>
              </w:rPr>
            </w:pPr>
            <w:r w:rsidRPr="00DE447A">
              <w:t>3.3</w:t>
            </w:r>
          </w:p>
        </w:tc>
        <w:tc>
          <w:tcPr>
            <w:tcW w:w="5844" w:type="dxa"/>
            <w:tcBorders>
              <w:top w:val="nil"/>
              <w:left w:val="nil"/>
              <w:bottom w:val="nil"/>
              <w:right w:val="nil"/>
            </w:tcBorders>
            <w:tcMar>
              <w:top w:w="0" w:type="dxa"/>
              <w:left w:w="62" w:type="dxa"/>
              <w:bottom w:w="0" w:type="dxa"/>
              <w:right w:w="62" w:type="dxa"/>
            </w:tcMar>
          </w:tcPr>
          <w:p w:rsidR="00000000" w:rsidP="00DE447A">
            <w:pPr>
              <w:pStyle w:val="BodyText"/>
              <w:rPr>
                <w:lang w:val="en-NZ"/>
              </w:rPr>
            </w:pPr>
            <w:r w:rsidRPr="00DE447A">
              <w:t>Actions and keys are removed or dismantled, as required by the repairing process</w:t>
            </w:r>
          </w:p>
        </w:tc>
      </w:tr>
      <w:tr w:rsidTr="00DE447A">
        <w:tblPrEx>
          <w:tblW w:w="9286" w:type="dxa"/>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2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DE447A">
            <w:pPr>
              <w:pStyle w:val="BodyText"/>
              <w:rPr>
                <w:lang w:val="en-NZ"/>
              </w:rPr>
            </w:pPr>
            <w:r w:rsidRPr="00DE447A">
              <w:t>3.4</w:t>
            </w:r>
          </w:p>
        </w:tc>
        <w:tc>
          <w:tcPr>
            <w:tcW w:w="5844" w:type="dxa"/>
            <w:tcBorders>
              <w:top w:val="nil"/>
              <w:left w:val="nil"/>
              <w:bottom w:val="nil"/>
              <w:right w:val="nil"/>
            </w:tcBorders>
            <w:tcMar>
              <w:top w:w="0" w:type="dxa"/>
              <w:left w:w="62" w:type="dxa"/>
              <w:bottom w:w="0" w:type="dxa"/>
              <w:right w:w="62" w:type="dxa"/>
            </w:tcMar>
          </w:tcPr>
          <w:p w:rsidR="00000000" w:rsidP="00DE447A">
            <w:pPr>
              <w:pStyle w:val="BodyText"/>
              <w:rPr>
                <w:lang w:val="en-NZ"/>
              </w:rPr>
            </w:pPr>
            <w:r w:rsidRPr="00DE447A">
              <w:t>Faulty or damaged parts are removed from actions, keys and pedals</w:t>
            </w:r>
          </w:p>
        </w:tc>
      </w:tr>
      <w:tr w:rsidTr="00DE447A">
        <w:tblPrEx>
          <w:tblW w:w="9286" w:type="dxa"/>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2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DE447A">
            <w:pPr>
              <w:pStyle w:val="BodyText"/>
              <w:rPr>
                <w:lang w:val="en-NZ"/>
              </w:rPr>
            </w:pPr>
            <w:r w:rsidRPr="00DE447A">
              <w:t>3.5</w:t>
            </w:r>
          </w:p>
        </w:tc>
        <w:tc>
          <w:tcPr>
            <w:tcW w:w="5844" w:type="dxa"/>
            <w:tcBorders>
              <w:top w:val="nil"/>
              <w:left w:val="nil"/>
              <w:bottom w:val="nil"/>
              <w:right w:val="nil"/>
            </w:tcBorders>
            <w:tcMar>
              <w:top w:w="0" w:type="dxa"/>
              <w:left w:w="62" w:type="dxa"/>
              <w:bottom w:w="0" w:type="dxa"/>
              <w:right w:w="62" w:type="dxa"/>
            </w:tcMar>
          </w:tcPr>
          <w:p w:rsidR="00000000" w:rsidP="00DE447A">
            <w:pPr>
              <w:pStyle w:val="BodyText"/>
              <w:rPr>
                <w:lang w:val="en-NZ"/>
              </w:rPr>
            </w:pPr>
            <w:r w:rsidRPr="00DE447A">
              <w:t>Action parts are re-centred, as re</w:t>
            </w:r>
            <w:r w:rsidRPr="00DE447A">
              <w:t>quired</w:t>
            </w:r>
          </w:p>
        </w:tc>
      </w:tr>
      <w:tr w:rsidTr="00DE447A">
        <w:tblPrEx>
          <w:tblW w:w="9286" w:type="dxa"/>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2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DE447A">
            <w:pPr>
              <w:pStyle w:val="BodyText"/>
              <w:rPr>
                <w:lang w:val="en-NZ"/>
              </w:rPr>
            </w:pPr>
            <w:r w:rsidRPr="00DE447A">
              <w:t>3.6</w:t>
            </w:r>
          </w:p>
        </w:tc>
        <w:tc>
          <w:tcPr>
            <w:tcW w:w="5844" w:type="dxa"/>
            <w:tcBorders>
              <w:top w:val="nil"/>
              <w:left w:val="nil"/>
              <w:bottom w:val="nil"/>
              <w:right w:val="nil"/>
            </w:tcBorders>
            <w:tcMar>
              <w:top w:w="0" w:type="dxa"/>
              <w:left w:w="62" w:type="dxa"/>
              <w:bottom w:w="0" w:type="dxa"/>
              <w:right w:w="62" w:type="dxa"/>
            </w:tcMar>
          </w:tcPr>
          <w:p w:rsidR="00000000" w:rsidP="00DE447A">
            <w:pPr>
              <w:pStyle w:val="BodyText"/>
              <w:rPr>
                <w:lang w:val="en-NZ"/>
              </w:rPr>
            </w:pPr>
            <w:r w:rsidRPr="00DE447A">
              <w:t>Materials for replacement felts and leathers are selected, cut and glued to action parts</w:t>
            </w:r>
          </w:p>
        </w:tc>
      </w:tr>
      <w:tr w:rsidTr="00DE447A">
        <w:tblPrEx>
          <w:tblW w:w="9286" w:type="dxa"/>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2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DE447A">
            <w:pPr>
              <w:pStyle w:val="BodyText"/>
              <w:rPr>
                <w:lang w:val="en-NZ"/>
              </w:rPr>
            </w:pPr>
            <w:r w:rsidRPr="00DE447A">
              <w:t>3.7</w:t>
            </w:r>
          </w:p>
        </w:tc>
        <w:tc>
          <w:tcPr>
            <w:tcW w:w="5844" w:type="dxa"/>
            <w:tcBorders>
              <w:top w:val="nil"/>
              <w:left w:val="nil"/>
              <w:bottom w:val="nil"/>
              <w:right w:val="nil"/>
            </w:tcBorders>
            <w:tcMar>
              <w:top w:w="0" w:type="dxa"/>
              <w:left w:w="62" w:type="dxa"/>
              <w:bottom w:w="0" w:type="dxa"/>
              <w:right w:w="62" w:type="dxa"/>
            </w:tcMar>
          </w:tcPr>
          <w:p w:rsidR="00000000" w:rsidP="00DE447A">
            <w:pPr>
              <w:pStyle w:val="BodyText"/>
              <w:rPr>
                <w:lang w:val="en-NZ"/>
              </w:rPr>
            </w:pPr>
            <w:r w:rsidRPr="00DE447A">
              <w:t>Faulty or damaged parts are replaced in accordance with manufacturer recommendations and workplace practices</w:t>
            </w:r>
          </w:p>
        </w:tc>
      </w:tr>
      <w:tr w:rsidTr="00DE447A">
        <w:tblPrEx>
          <w:tblW w:w="9286" w:type="dxa"/>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2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DE447A">
            <w:pPr>
              <w:pStyle w:val="BodyText"/>
              <w:rPr>
                <w:lang w:val="en-NZ"/>
              </w:rPr>
            </w:pPr>
            <w:r w:rsidRPr="00DE447A">
              <w:t>3.8</w:t>
            </w:r>
          </w:p>
        </w:tc>
        <w:tc>
          <w:tcPr>
            <w:tcW w:w="5844" w:type="dxa"/>
            <w:tcBorders>
              <w:top w:val="nil"/>
              <w:left w:val="nil"/>
              <w:bottom w:val="nil"/>
              <w:right w:val="nil"/>
            </w:tcBorders>
            <w:tcMar>
              <w:top w:w="0" w:type="dxa"/>
              <w:left w:w="62" w:type="dxa"/>
              <w:bottom w:w="0" w:type="dxa"/>
              <w:right w:w="62" w:type="dxa"/>
            </w:tcMar>
          </w:tcPr>
          <w:p w:rsidR="00000000" w:rsidP="00DE447A">
            <w:pPr>
              <w:pStyle w:val="BodyText"/>
              <w:rPr>
                <w:lang w:val="en-NZ"/>
              </w:rPr>
            </w:pPr>
            <w:r w:rsidRPr="00DE447A">
              <w:t>Quality of the repair process is continuously monitored in accordance with workplace practice and quality procedures</w:t>
            </w:r>
          </w:p>
        </w:tc>
      </w:tr>
      <w:tr w:rsidTr="00DE447A">
        <w:tblPrEx>
          <w:tblW w:w="9286" w:type="dxa"/>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2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DE447A">
            <w:pPr>
              <w:pStyle w:val="BodyText"/>
              <w:rPr>
                <w:lang w:val="en-NZ"/>
              </w:rPr>
            </w:pPr>
            <w:r w:rsidRPr="00DE447A">
              <w:t>3.9</w:t>
            </w:r>
          </w:p>
        </w:tc>
        <w:tc>
          <w:tcPr>
            <w:tcW w:w="5844" w:type="dxa"/>
            <w:tcBorders>
              <w:top w:val="nil"/>
              <w:left w:val="nil"/>
              <w:bottom w:val="nil"/>
              <w:right w:val="nil"/>
            </w:tcBorders>
            <w:tcMar>
              <w:top w:w="0" w:type="dxa"/>
              <w:left w:w="62" w:type="dxa"/>
              <w:bottom w:w="0" w:type="dxa"/>
              <w:right w:w="62" w:type="dxa"/>
            </w:tcMar>
          </w:tcPr>
          <w:p w:rsidR="00000000" w:rsidP="00DE447A">
            <w:pPr>
              <w:pStyle w:val="BodyText"/>
              <w:rPr>
                <w:lang w:val="en-NZ"/>
              </w:rPr>
            </w:pPr>
            <w:r w:rsidRPr="00DE447A">
              <w:t>Correct posture for repairing is demonstrated which minimises fatigue and promotes muscular control</w:t>
            </w:r>
          </w:p>
        </w:tc>
      </w:tr>
      <w:tr w:rsidTr="00DE447A">
        <w:tblPrEx>
          <w:tblW w:w="9286" w:type="dxa"/>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rsidP="00DE447A">
            <w:pPr>
              <w:pStyle w:val="BodyText"/>
              <w:rPr>
                <w:lang w:val="en-NZ"/>
              </w:rPr>
            </w:pPr>
            <w:r w:rsidRPr="00DE447A">
              <w:t>4</w:t>
            </w:r>
          </w:p>
        </w:tc>
        <w:tc>
          <w:tcPr>
            <w:tcW w:w="2129" w:type="dxa"/>
            <w:tcBorders>
              <w:top w:val="nil"/>
              <w:left w:val="nil"/>
              <w:bottom w:val="nil"/>
              <w:right w:val="nil"/>
            </w:tcBorders>
            <w:tcMar>
              <w:top w:w="0" w:type="dxa"/>
              <w:left w:w="62" w:type="dxa"/>
              <w:bottom w:w="0" w:type="dxa"/>
              <w:right w:w="62" w:type="dxa"/>
            </w:tcMar>
          </w:tcPr>
          <w:p w:rsidR="00000000" w:rsidP="00DE447A">
            <w:pPr>
              <w:pStyle w:val="BodyText"/>
              <w:rPr>
                <w:lang w:val="en-NZ"/>
              </w:rPr>
            </w:pPr>
            <w:r w:rsidRPr="00DE447A">
              <w:t>Clean up work area</w:t>
            </w:r>
          </w:p>
        </w:tc>
        <w:tc>
          <w:tcPr>
            <w:tcW w:w="683" w:type="dxa"/>
            <w:tcBorders>
              <w:top w:val="nil"/>
              <w:left w:val="nil"/>
              <w:bottom w:val="nil"/>
              <w:right w:val="nil"/>
            </w:tcBorders>
            <w:tcMar>
              <w:top w:w="0" w:type="dxa"/>
              <w:left w:w="62" w:type="dxa"/>
              <w:bottom w:w="0" w:type="dxa"/>
              <w:right w:w="62" w:type="dxa"/>
            </w:tcMar>
          </w:tcPr>
          <w:p w:rsidR="00000000" w:rsidP="00DE447A">
            <w:pPr>
              <w:pStyle w:val="BodyText"/>
              <w:rPr>
                <w:lang w:val="en-NZ"/>
              </w:rPr>
            </w:pPr>
            <w:r w:rsidRPr="00DE447A">
              <w:t>4.1</w:t>
            </w:r>
          </w:p>
        </w:tc>
        <w:tc>
          <w:tcPr>
            <w:tcW w:w="5844" w:type="dxa"/>
            <w:tcBorders>
              <w:top w:val="nil"/>
              <w:left w:val="nil"/>
              <w:bottom w:val="nil"/>
              <w:right w:val="nil"/>
            </w:tcBorders>
            <w:tcMar>
              <w:top w:w="0" w:type="dxa"/>
              <w:left w:w="62" w:type="dxa"/>
              <w:bottom w:w="0" w:type="dxa"/>
              <w:right w:w="62" w:type="dxa"/>
            </w:tcMar>
          </w:tcPr>
          <w:p w:rsidR="00000000" w:rsidP="00DE447A">
            <w:pPr>
              <w:pStyle w:val="BodyText"/>
              <w:rPr>
                <w:lang w:val="en-NZ"/>
              </w:rPr>
            </w:pPr>
            <w:r w:rsidRPr="00DE447A">
              <w:t>All tools, materials and other equipment are checked, cleaned and returned to their appropriate location</w:t>
            </w:r>
          </w:p>
        </w:tc>
      </w:tr>
      <w:tr w:rsidTr="00DE447A">
        <w:tblPrEx>
          <w:tblW w:w="9286" w:type="dxa"/>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2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DE447A">
            <w:pPr>
              <w:pStyle w:val="BodyText"/>
              <w:rPr>
                <w:lang w:val="en-NZ"/>
              </w:rPr>
            </w:pPr>
            <w:r w:rsidRPr="00DE447A">
              <w:t>4.2</w:t>
            </w:r>
          </w:p>
        </w:tc>
        <w:tc>
          <w:tcPr>
            <w:tcW w:w="5844" w:type="dxa"/>
            <w:tcBorders>
              <w:top w:val="nil"/>
              <w:left w:val="nil"/>
              <w:bottom w:val="nil"/>
              <w:right w:val="nil"/>
            </w:tcBorders>
            <w:tcMar>
              <w:top w:w="0" w:type="dxa"/>
              <w:left w:w="62" w:type="dxa"/>
              <w:bottom w:w="0" w:type="dxa"/>
              <w:right w:w="62" w:type="dxa"/>
            </w:tcMar>
          </w:tcPr>
          <w:p w:rsidR="00000000" w:rsidP="00DE447A">
            <w:pPr>
              <w:pStyle w:val="BodyText"/>
              <w:rPr>
                <w:lang w:val="en-NZ"/>
              </w:rPr>
            </w:pPr>
            <w:r w:rsidRPr="00DE447A">
              <w:t>Work area is cleared and waste removed</w:t>
            </w:r>
          </w:p>
        </w:tc>
      </w:tr>
      <w:tr w:rsidTr="00DE447A">
        <w:tblPrEx>
          <w:tblW w:w="9286" w:type="dxa"/>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2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DE447A">
            <w:pPr>
              <w:pStyle w:val="BodyText"/>
              <w:rPr>
                <w:lang w:val="en-NZ"/>
              </w:rPr>
            </w:pPr>
            <w:r w:rsidRPr="00DE447A">
              <w:t>4.3</w:t>
            </w:r>
          </w:p>
        </w:tc>
        <w:tc>
          <w:tcPr>
            <w:tcW w:w="5844" w:type="dxa"/>
            <w:tcBorders>
              <w:top w:val="nil"/>
              <w:left w:val="nil"/>
              <w:bottom w:val="nil"/>
              <w:right w:val="nil"/>
            </w:tcBorders>
            <w:tcMar>
              <w:top w:w="0" w:type="dxa"/>
              <w:left w:w="62" w:type="dxa"/>
              <w:bottom w:w="0" w:type="dxa"/>
              <w:right w:w="62" w:type="dxa"/>
            </w:tcMar>
          </w:tcPr>
          <w:p w:rsidR="00000000" w:rsidRPr="00DE447A" w:rsidP="00DE447A">
            <w:pPr>
              <w:pStyle w:val="BodyText"/>
            </w:pPr>
            <w:r w:rsidRPr="00DE447A">
              <w:t>Workplace documentation is completed and filed</w:t>
            </w:r>
          </w:p>
        </w:tc>
      </w:tr>
    </w:tbl>
    <w:p w:rsidR="00000000" w:rsidRPr="00DE447A" w:rsidP="00DE447A">
      <w:pPr>
        <w:pStyle w:val="BodyText"/>
      </w:pPr>
    </w:p>
    <w:p w:rsidR="00000000" w:rsidRPr="00DE447A" w:rsidP="00DE447A">
      <w:pPr>
        <w:pStyle w:val="AllowPageBreak"/>
      </w:pPr>
    </w:p>
    <w:p w:rsidR="00000000" w:rsidRPr="00DE447A" w:rsidP="00DE447A">
      <w:pPr>
        <w:pStyle w:val="Heading1"/>
      </w:pPr>
      <w:bookmarkStart w:id="7" w:name="O_622753"/>
      <w:bookmarkEnd w:id="7"/>
      <w:r w:rsidRPr="00DE447A">
        <w:t>Foundation Skills</w:t>
      </w:r>
    </w:p>
    <w:p w:rsidR="00000000" w:rsidRPr="00DE447A" w:rsidP="00576532">
      <w:pPr>
        <w:pStyle w:val="BodyText"/>
      </w:pPr>
      <w:r w:rsidRPr="00DE447A">
        <w:t>Foundation ski</w:t>
      </w:r>
      <w:r w:rsidRPr="00DE447A">
        <w:t xml:space="preserve">lls essential to performance are explicit in the performance criteria of this unit of competency. Detail on appropriate performance levels for each furnishing unit of competency in reading, writing, oral communication and numeracy utilising the Australian </w:t>
      </w:r>
      <w:r w:rsidRPr="00DE447A">
        <w:t>Core Skills Framework (ACSF) are provided in the Furnishing Training Package Implementation Guide.</w:t>
      </w:r>
    </w:p>
    <w:p w:rsidR="00000000" w:rsidRPr="00DE447A" w:rsidP="00DE447A">
      <w:pPr>
        <w:pStyle w:val="Heading1"/>
      </w:pPr>
      <w:bookmarkStart w:id="8" w:name="O_622752"/>
      <w:bookmarkEnd w:id="8"/>
      <w:r w:rsidRPr="00DE447A">
        <w:t>Range of Conditions</w:t>
      </w:r>
    </w:p>
    <w:tbl>
      <w:tblPr>
        <w:tblW w:w="0" w:type="auto"/>
        <w:tblLayout w:type="fixed"/>
        <w:tblCellMar>
          <w:left w:w="62" w:type="dxa"/>
          <w:right w:w="62" w:type="dxa"/>
        </w:tblCellMar>
        <w:tblLook w:val="0000"/>
      </w:tblPr>
      <w:tblGrid>
        <w:gridCol w:w="2760"/>
        <w:gridCol w:w="6312"/>
      </w:tblGrid>
      <w:tr w:rsidTr="00DE447A">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DE447A">
            <w:pPr>
              <w:pStyle w:val="BodyText"/>
              <w:rPr>
                <w:lang w:val="en-NZ"/>
              </w:rPr>
            </w:pPr>
            <w:r w:rsidRPr="00DE447A">
              <w:t>Specifies different work environments and conditions that may affect performance. Essential operating conditions that may be present (depending on the work situation, needs of the candidate, accessibility of the item, and local industry and regional contex</w:t>
            </w:r>
            <w:r w:rsidRPr="00DE447A">
              <w:t>ts) are included. Range is restricted to essential operating conditions and any other variables essential to the work environment.</w:t>
            </w:r>
          </w:p>
        </w:tc>
      </w:tr>
      <w:tr w:rsidTr="00DE447A">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DE447A">
            <w:pPr>
              <w:pStyle w:val="BodyText"/>
              <w:rPr>
                <w:lang w:val="en-NZ"/>
              </w:rPr>
            </w:pPr>
            <w:r w:rsidRPr="00DE447A">
              <w:rPr>
                <w:rStyle w:val="SpecialBold"/>
              </w:rPr>
              <w:t>Unit context includes:</w:t>
            </w:r>
          </w:p>
        </w:tc>
        <w:tc>
          <w:tcPr>
            <w:tcW w:w="6312" w:type="dxa"/>
            <w:tcBorders>
              <w:top w:val="nil"/>
              <w:left w:val="nil"/>
              <w:bottom w:val="nil"/>
              <w:right w:val="nil"/>
            </w:tcBorders>
            <w:tcMar>
              <w:top w:w="0" w:type="dxa"/>
              <w:left w:w="62" w:type="dxa"/>
              <w:bottom w:w="0" w:type="dxa"/>
              <w:right w:w="62" w:type="dxa"/>
            </w:tcMar>
          </w:tcPr>
          <w:p w:rsidR="00000000" w:rsidRPr="00DE447A" w:rsidP="00DE447A">
            <w:pPr>
              <w:pStyle w:val="ListBullet"/>
            </w:pPr>
            <w:r w:rsidRPr="00DE447A">
              <w:t>WHS requirements, including legislation, building codes, material safety management systems, hazard</w:t>
            </w:r>
            <w:r w:rsidRPr="00DE447A">
              <w:t xml:space="preserve">ous and dangerous goods codes, and local safe operating procedures or equivalent </w:t>
            </w:r>
          </w:p>
          <w:p w:rsidR="00000000" w:rsidRPr="00DE447A" w:rsidP="00DE447A">
            <w:pPr>
              <w:pStyle w:val="ListBullet"/>
            </w:pPr>
            <w:r w:rsidRPr="00DE447A">
              <w:t xml:space="preserve">work is carried out in accordance with legislative obligations, environmental legislation, relevant health regulations, manual handling procedures and organisation insurance </w:t>
            </w:r>
            <w:r w:rsidRPr="00DE447A">
              <w:t>requirements</w:t>
            </w:r>
          </w:p>
          <w:p w:rsidR="00000000" w:rsidP="00DE447A">
            <w:pPr>
              <w:pStyle w:val="ListBullet"/>
              <w:rPr>
                <w:lang w:val="en-NZ"/>
              </w:rPr>
            </w:pPr>
            <w:r w:rsidRPr="00DE447A">
              <w:t xml:space="preserve">work requires individuals to demonstrate some discretion, judgement and problem solving </w:t>
            </w:r>
          </w:p>
        </w:tc>
      </w:tr>
      <w:tr w:rsidTr="00DE447A">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DE447A">
            <w:pPr>
              <w:pStyle w:val="BodyText"/>
              <w:rPr>
                <w:lang w:val="en-NZ"/>
              </w:rPr>
            </w:pPr>
            <w:r w:rsidRPr="00DE447A">
              <w:rPr>
                <w:rStyle w:val="SpecialBold"/>
              </w:rPr>
              <w:t>Tools and equipment include:</w:t>
            </w:r>
          </w:p>
        </w:tc>
        <w:tc>
          <w:tcPr>
            <w:tcW w:w="6312" w:type="dxa"/>
            <w:tcBorders>
              <w:top w:val="nil"/>
              <w:left w:val="nil"/>
              <w:bottom w:val="nil"/>
              <w:right w:val="nil"/>
            </w:tcBorders>
            <w:tcMar>
              <w:top w:w="0" w:type="dxa"/>
              <w:left w:w="62" w:type="dxa"/>
              <w:bottom w:w="0" w:type="dxa"/>
              <w:right w:w="62" w:type="dxa"/>
            </w:tcMar>
          </w:tcPr>
          <w:p w:rsidR="00000000" w:rsidRPr="00DE447A" w:rsidP="00DE447A">
            <w:pPr>
              <w:pStyle w:val="ListBullet"/>
            </w:pPr>
            <w:r w:rsidRPr="00DE447A">
              <w:t xml:space="preserve">knives </w:t>
            </w:r>
          </w:p>
          <w:p w:rsidR="00000000" w:rsidRPr="00DE447A" w:rsidP="00DE447A">
            <w:pPr>
              <w:pStyle w:val="ListBullet"/>
            </w:pPr>
            <w:r w:rsidRPr="00DE447A">
              <w:t>guillotine</w:t>
            </w:r>
          </w:p>
          <w:p w:rsidR="00000000" w:rsidRPr="00DE447A" w:rsidP="00DE447A">
            <w:pPr>
              <w:pStyle w:val="ListBullet"/>
            </w:pPr>
            <w:r w:rsidRPr="00DE447A">
              <w:t>measuring equipment</w:t>
            </w:r>
          </w:p>
          <w:p w:rsidR="00000000" w:rsidRPr="00DE447A" w:rsidP="00DE447A">
            <w:pPr>
              <w:pStyle w:val="ListBullet"/>
            </w:pPr>
            <w:r w:rsidRPr="00DE447A">
              <w:t xml:space="preserve">centering equipment </w:t>
            </w:r>
          </w:p>
          <w:p w:rsidR="00000000" w:rsidRPr="00DE447A" w:rsidP="00DE447A">
            <w:pPr>
              <w:pStyle w:val="ListBullet"/>
            </w:pPr>
            <w:r w:rsidRPr="00DE447A">
              <w:t xml:space="preserve">glue brushes and sticks </w:t>
            </w:r>
          </w:p>
          <w:p w:rsidR="00000000" w:rsidP="00DE447A">
            <w:pPr>
              <w:pStyle w:val="ListBullet"/>
              <w:rPr>
                <w:lang w:val="en-NZ"/>
              </w:rPr>
            </w:pPr>
            <w:r w:rsidRPr="00DE447A">
              <w:t>glue pots</w:t>
            </w:r>
          </w:p>
        </w:tc>
      </w:tr>
      <w:tr w:rsidTr="00DE447A">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DE447A">
            <w:pPr>
              <w:pStyle w:val="BodyText"/>
              <w:rPr>
                <w:lang w:val="en-NZ"/>
              </w:rPr>
            </w:pPr>
            <w:r w:rsidRPr="00DE447A">
              <w:rPr>
                <w:rStyle w:val="SpecialBold"/>
              </w:rPr>
              <w:t>Correct posture includes:</w:t>
            </w:r>
          </w:p>
        </w:tc>
        <w:tc>
          <w:tcPr>
            <w:tcW w:w="6312" w:type="dxa"/>
            <w:tcBorders>
              <w:top w:val="nil"/>
              <w:left w:val="nil"/>
              <w:bottom w:val="nil"/>
              <w:right w:val="nil"/>
            </w:tcBorders>
            <w:tcMar>
              <w:top w:w="0" w:type="dxa"/>
              <w:left w:w="62" w:type="dxa"/>
              <w:bottom w:w="0" w:type="dxa"/>
              <w:right w:w="62" w:type="dxa"/>
            </w:tcMar>
          </w:tcPr>
          <w:p w:rsidR="00000000" w:rsidRPr="00DE447A" w:rsidP="00DE447A">
            <w:pPr>
              <w:pStyle w:val="ListBullet"/>
            </w:pPr>
            <w:r w:rsidRPr="00DE447A">
              <w:t>standing or seated according to type of piano and height of individual</w:t>
            </w:r>
          </w:p>
          <w:p w:rsidR="00000000" w:rsidRPr="00DE447A" w:rsidP="00DE447A">
            <w:pPr>
              <w:pStyle w:val="ListBullet"/>
            </w:pPr>
            <w:r w:rsidRPr="00DE447A">
              <w:t>evenly distributing body weight between both feet while standing to reduce fatigue</w:t>
            </w:r>
          </w:p>
          <w:p w:rsidR="00000000" w:rsidP="00DE447A">
            <w:pPr>
              <w:pStyle w:val="ListBullet"/>
              <w:rPr>
                <w:lang w:val="en-NZ"/>
              </w:rPr>
            </w:pPr>
            <w:r w:rsidRPr="00DE447A">
              <w:t>resting arm, where available, to aid control during tuning and reduce tiredness</w:t>
            </w:r>
          </w:p>
        </w:tc>
      </w:tr>
      <w:tr w:rsidTr="00DE447A">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DE447A">
            <w:pPr>
              <w:pStyle w:val="BodyText"/>
              <w:rPr>
                <w:lang w:val="en-NZ"/>
              </w:rPr>
            </w:pPr>
            <w:r w:rsidRPr="00DE447A">
              <w:rPr>
                <w:rStyle w:val="SpecialBold"/>
              </w:rPr>
              <w:t>Faulty or damaged par</w:t>
            </w:r>
            <w:r w:rsidRPr="00DE447A">
              <w:rPr>
                <w:rStyle w:val="SpecialBold"/>
              </w:rPr>
              <w:t>ts include:</w:t>
            </w:r>
          </w:p>
        </w:tc>
        <w:tc>
          <w:tcPr>
            <w:tcW w:w="6312" w:type="dxa"/>
            <w:tcBorders>
              <w:top w:val="nil"/>
              <w:left w:val="nil"/>
              <w:bottom w:val="nil"/>
              <w:right w:val="nil"/>
            </w:tcBorders>
            <w:tcMar>
              <w:top w:w="0" w:type="dxa"/>
              <w:left w:w="62" w:type="dxa"/>
              <w:bottom w:w="0" w:type="dxa"/>
              <w:right w:w="62" w:type="dxa"/>
            </w:tcMar>
          </w:tcPr>
          <w:p w:rsidR="00000000" w:rsidRPr="00DE447A" w:rsidP="00DE447A">
            <w:pPr>
              <w:pStyle w:val="ListBullet"/>
            </w:pPr>
            <w:r w:rsidRPr="00DE447A">
              <w:t>actions:</w:t>
            </w:r>
          </w:p>
          <w:p w:rsidR="00000000" w:rsidRPr="00DE447A" w:rsidP="00DE447A">
            <w:pPr>
              <w:pStyle w:val="ListBullet2"/>
            </w:pPr>
            <w:r w:rsidRPr="00DE447A">
              <w:t xml:space="preserve">broken damper springs </w:t>
            </w:r>
          </w:p>
          <w:p w:rsidR="00000000" w:rsidRPr="00DE447A" w:rsidP="00DE447A">
            <w:pPr>
              <w:pStyle w:val="ListBullet2"/>
            </w:pPr>
            <w:r w:rsidRPr="00DE447A">
              <w:t>faulty hammer heads and shanks</w:t>
            </w:r>
          </w:p>
          <w:p w:rsidR="00000000" w:rsidRPr="00DE447A" w:rsidP="00DE447A">
            <w:pPr>
              <w:pStyle w:val="ListBullet2"/>
            </w:pPr>
            <w:r w:rsidRPr="00DE447A">
              <w:t>faulty hardware</w:t>
            </w:r>
          </w:p>
          <w:p w:rsidR="00000000" w:rsidRPr="00DE447A" w:rsidP="00DE447A">
            <w:pPr>
              <w:pStyle w:val="ListBullet"/>
            </w:pPr>
            <w:r w:rsidRPr="00DE447A">
              <w:t>keys:</w:t>
            </w:r>
          </w:p>
          <w:p w:rsidR="00000000" w:rsidRPr="00DE447A" w:rsidP="00DE447A">
            <w:pPr>
              <w:pStyle w:val="ListBullet2"/>
            </w:pPr>
            <w:r w:rsidRPr="00DE447A">
              <w:t xml:space="preserve">broken keys </w:t>
            </w:r>
          </w:p>
          <w:p w:rsidR="00000000" w:rsidRPr="00DE447A" w:rsidP="00DE447A">
            <w:pPr>
              <w:pStyle w:val="ListBullet2"/>
            </w:pPr>
            <w:r w:rsidRPr="00DE447A">
              <w:t xml:space="preserve">discoloured keys </w:t>
            </w:r>
          </w:p>
          <w:p w:rsidR="00000000" w:rsidRPr="00DE447A" w:rsidP="00DE447A">
            <w:pPr>
              <w:pStyle w:val="ListBullet2"/>
            </w:pPr>
            <w:r w:rsidRPr="00DE447A">
              <w:t>faulty key leads</w:t>
            </w:r>
          </w:p>
          <w:p w:rsidR="00000000" w:rsidRPr="00DE447A" w:rsidP="00DE447A">
            <w:pPr>
              <w:pStyle w:val="ListBullet"/>
            </w:pPr>
            <w:r w:rsidRPr="00DE447A">
              <w:t>pedals:</w:t>
            </w:r>
          </w:p>
          <w:p w:rsidR="00000000" w:rsidRPr="00DE447A" w:rsidP="00DE447A">
            <w:pPr>
              <w:pStyle w:val="ListBullet2"/>
            </w:pPr>
            <w:r w:rsidRPr="00DE447A">
              <w:t xml:space="preserve">loose/worn pedal caps </w:t>
            </w:r>
          </w:p>
          <w:p w:rsidR="00000000" w:rsidRPr="00DE447A" w:rsidP="00DE447A">
            <w:pPr>
              <w:pStyle w:val="ListBullet2"/>
            </w:pPr>
            <w:r w:rsidRPr="00DE447A">
              <w:t xml:space="preserve">worn pedal felt </w:t>
            </w:r>
          </w:p>
          <w:p w:rsidR="00000000" w:rsidRPr="00DE447A" w:rsidP="00DE447A">
            <w:pPr>
              <w:pStyle w:val="ListBullet2"/>
            </w:pPr>
            <w:r w:rsidRPr="00DE447A">
              <w:t>damaged trap work</w:t>
            </w:r>
          </w:p>
          <w:p w:rsidR="00000000" w:rsidP="00DE447A">
            <w:pPr>
              <w:pStyle w:val="ListBullet2"/>
              <w:rPr>
                <w:lang w:val="en-NZ"/>
              </w:rPr>
            </w:pPr>
            <w:r w:rsidRPr="00DE447A">
              <w:t>broken pedals</w:t>
            </w:r>
          </w:p>
        </w:tc>
      </w:tr>
      <w:tr w:rsidTr="00DE447A">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DE447A">
            <w:pPr>
              <w:pStyle w:val="BodyText"/>
              <w:rPr>
                <w:lang w:val="en-NZ"/>
              </w:rPr>
            </w:pPr>
            <w:r w:rsidRPr="00DE447A">
              <w:rPr>
                <w:rStyle w:val="SpecialBold"/>
              </w:rPr>
              <w:t>Re-centering of action parts includes:</w:t>
            </w:r>
          </w:p>
        </w:tc>
        <w:tc>
          <w:tcPr>
            <w:tcW w:w="6312" w:type="dxa"/>
            <w:tcBorders>
              <w:top w:val="nil"/>
              <w:left w:val="nil"/>
              <w:bottom w:val="nil"/>
              <w:right w:val="nil"/>
            </w:tcBorders>
            <w:tcMar>
              <w:top w:w="0" w:type="dxa"/>
              <w:left w:w="62" w:type="dxa"/>
              <w:bottom w:w="0" w:type="dxa"/>
              <w:right w:w="62" w:type="dxa"/>
            </w:tcMar>
          </w:tcPr>
          <w:p w:rsidR="00000000" w:rsidRPr="00DE447A" w:rsidP="00DE447A">
            <w:pPr>
              <w:pStyle w:val="ListBullet"/>
            </w:pPr>
            <w:r w:rsidRPr="00DE447A">
              <w:t>identify faulty centre pins</w:t>
            </w:r>
          </w:p>
          <w:p w:rsidR="00000000" w:rsidRPr="00DE447A" w:rsidP="00DE447A">
            <w:pPr>
              <w:pStyle w:val="ListBullet"/>
            </w:pPr>
            <w:r w:rsidRPr="00DE447A">
              <w:t xml:space="preserve">extraction of faulty centre pins </w:t>
            </w:r>
          </w:p>
          <w:p w:rsidR="00000000" w:rsidRPr="00DE447A" w:rsidP="00DE447A">
            <w:pPr>
              <w:pStyle w:val="ListBullet"/>
            </w:pPr>
            <w:r w:rsidRPr="00DE447A">
              <w:t xml:space="preserve">re-bushing flanges </w:t>
            </w:r>
          </w:p>
          <w:p w:rsidR="00000000" w:rsidRPr="00DE447A" w:rsidP="00DE447A">
            <w:pPr>
              <w:pStyle w:val="ListBullet"/>
            </w:pPr>
            <w:r w:rsidRPr="00DE447A">
              <w:t>replacement of centre pins</w:t>
            </w:r>
          </w:p>
          <w:p w:rsidR="00000000" w:rsidP="00DE447A">
            <w:pPr>
              <w:pStyle w:val="ListBullet"/>
              <w:rPr>
                <w:lang w:val="en-NZ"/>
              </w:rPr>
            </w:pPr>
            <w:r w:rsidRPr="00DE447A">
              <w:t>replacement of flanges</w:t>
            </w:r>
          </w:p>
        </w:tc>
      </w:tr>
      <w:tr w:rsidTr="00DE447A">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DE447A">
            <w:pPr>
              <w:pStyle w:val="BodyText"/>
              <w:rPr>
                <w:lang w:val="en-NZ"/>
              </w:rPr>
            </w:pPr>
            <w:r w:rsidRPr="00DE447A">
              <w:rPr>
                <w:rStyle w:val="SpecialBold"/>
              </w:rPr>
              <w:t>Felts and leathers include:</w:t>
            </w:r>
          </w:p>
        </w:tc>
        <w:tc>
          <w:tcPr>
            <w:tcW w:w="6312" w:type="dxa"/>
            <w:tcBorders>
              <w:top w:val="nil"/>
              <w:left w:val="nil"/>
              <w:bottom w:val="nil"/>
              <w:right w:val="nil"/>
            </w:tcBorders>
            <w:tcMar>
              <w:top w:w="0" w:type="dxa"/>
              <w:left w:w="62" w:type="dxa"/>
              <w:bottom w:w="0" w:type="dxa"/>
              <w:right w:w="62" w:type="dxa"/>
            </w:tcMar>
          </w:tcPr>
          <w:p w:rsidR="00000000" w:rsidRPr="00DE447A" w:rsidP="00DE447A">
            <w:pPr>
              <w:pStyle w:val="ListBullet"/>
            </w:pPr>
            <w:r w:rsidRPr="00DE447A">
              <w:t>felts:</w:t>
            </w:r>
          </w:p>
          <w:p w:rsidR="00000000" w:rsidRPr="00DE447A" w:rsidP="00DE447A">
            <w:pPr>
              <w:pStyle w:val="ListBullet2"/>
            </w:pPr>
            <w:r w:rsidRPr="00DE447A">
              <w:t>box cloth</w:t>
            </w:r>
          </w:p>
          <w:p w:rsidR="00000000" w:rsidRPr="00DE447A" w:rsidP="00DE447A">
            <w:pPr>
              <w:pStyle w:val="ListBullet2"/>
            </w:pPr>
            <w:r w:rsidRPr="00DE447A">
              <w:t>cushion felt</w:t>
            </w:r>
          </w:p>
          <w:p w:rsidR="00000000" w:rsidRPr="00DE447A" w:rsidP="00DE447A">
            <w:pPr>
              <w:pStyle w:val="ListBullet2"/>
            </w:pPr>
            <w:r w:rsidRPr="00DE447A">
              <w:t xml:space="preserve">check felt </w:t>
            </w:r>
          </w:p>
          <w:p w:rsidR="00000000" w:rsidRPr="00DE447A" w:rsidP="00DE447A">
            <w:pPr>
              <w:pStyle w:val="ListBullet2"/>
            </w:pPr>
            <w:r w:rsidRPr="00DE447A">
              <w:t xml:space="preserve">hammer-rest baize </w:t>
            </w:r>
          </w:p>
          <w:p w:rsidR="00000000" w:rsidRPr="00DE447A" w:rsidP="00DE447A">
            <w:pPr>
              <w:pStyle w:val="ListBullet2"/>
            </w:pPr>
            <w:r w:rsidRPr="00DE447A">
              <w:t xml:space="preserve">backtouch baize </w:t>
            </w:r>
          </w:p>
          <w:p w:rsidR="00000000" w:rsidRPr="00DE447A" w:rsidP="00DE447A">
            <w:pPr>
              <w:pStyle w:val="ListBullet2"/>
            </w:pPr>
            <w:r w:rsidRPr="00DE447A">
              <w:t xml:space="preserve">name board felt </w:t>
            </w:r>
          </w:p>
          <w:p w:rsidR="00000000" w:rsidRPr="00DE447A" w:rsidP="00DE447A">
            <w:pPr>
              <w:pStyle w:val="ListBullet2"/>
            </w:pPr>
            <w:r w:rsidRPr="00DE447A">
              <w:t xml:space="preserve">celeste-rail felt </w:t>
            </w:r>
          </w:p>
          <w:p w:rsidR="00000000" w:rsidRPr="00DE447A" w:rsidP="00DE447A">
            <w:pPr>
              <w:pStyle w:val="ListBullet2"/>
            </w:pPr>
            <w:r w:rsidRPr="00DE447A">
              <w:t xml:space="preserve">bushing felt </w:t>
            </w:r>
          </w:p>
          <w:p w:rsidR="00000000" w:rsidRPr="00DE447A" w:rsidP="00DE447A">
            <w:pPr>
              <w:pStyle w:val="ListBullet2"/>
            </w:pPr>
            <w:r w:rsidRPr="00DE447A">
              <w:t>damper felts</w:t>
            </w:r>
          </w:p>
          <w:p w:rsidR="00000000" w:rsidRPr="00DE447A" w:rsidP="00DE447A">
            <w:pPr>
              <w:pStyle w:val="ListBullet"/>
            </w:pPr>
            <w:r w:rsidRPr="00DE447A">
              <w:t>leathers:</w:t>
            </w:r>
          </w:p>
          <w:p w:rsidR="00000000" w:rsidRPr="00DE447A" w:rsidP="00DE447A">
            <w:pPr>
              <w:pStyle w:val="ListBullet2"/>
            </w:pPr>
            <w:r w:rsidRPr="00DE447A">
              <w:t>doeskin</w:t>
            </w:r>
          </w:p>
          <w:p w:rsidR="00000000" w:rsidRPr="00DE447A" w:rsidP="00DE447A">
            <w:pPr>
              <w:pStyle w:val="ListBullet2"/>
            </w:pPr>
            <w:r w:rsidRPr="00DE447A">
              <w:t>pigskin</w:t>
            </w:r>
          </w:p>
          <w:p w:rsidR="00000000" w:rsidRPr="00DE447A" w:rsidP="00DE447A">
            <w:pPr>
              <w:pStyle w:val="ListBullet2"/>
            </w:pPr>
            <w:r w:rsidRPr="00DE447A">
              <w:t>sheepskin</w:t>
            </w:r>
          </w:p>
          <w:p w:rsidR="00000000" w:rsidRPr="00DE447A" w:rsidP="00DE447A">
            <w:pPr>
              <w:pStyle w:val="ListBullet2"/>
            </w:pPr>
            <w:r w:rsidRPr="00DE447A">
              <w:t xml:space="preserve">kangaroo skin </w:t>
            </w:r>
          </w:p>
          <w:p w:rsidR="00000000" w:rsidP="00DE447A">
            <w:pPr>
              <w:pStyle w:val="ListBullet2"/>
              <w:rPr>
                <w:lang w:val="en-NZ"/>
              </w:rPr>
            </w:pPr>
            <w:r w:rsidRPr="00DE447A">
              <w:t>split skin</w:t>
            </w:r>
          </w:p>
        </w:tc>
      </w:tr>
      <w:tr w:rsidTr="00DE447A">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DE447A">
            <w:pPr>
              <w:pStyle w:val="BodyText"/>
              <w:rPr>
                <w:lang w:val="en-NZ"/>
              </w:rPr>
            </w:pPr>
            <w:r w:rsidRPr="00DE447A">
              <w:rPr>
                <w:rStyle w:val="SpecialBold"/>
              </w:rPr>
              <w:t>Personal protective equipment includes:</w:t>
            </w:r>
          </w:p>
        </w:tc>
        <w:tc>
          <w:tcPr>
            <w:tcW w:w="6312" w:type="dxa"/>
            <w:tcBorders>
              <w:top w:val="nil"/>
              <w:left w:val="nil"/>
              <w:bottom w:val="nil"/>
              <w:right w:val="nil"/>
            </w:tcBorders>
            <w:tcMar>
              <w:top w:w="0" w:type="dxa"/>
              <w:left w:w="62" w:type="dxa"/>
              <w:bottom w:w="0" w:type="dxa"/>
              <w:right w:w="62" w:type="dxa"/>
            </w:tcMar>
          </w:tcPr>
          <w:p w:rsidR="00000000" w:rsidP="00DE447A">
            <w:pPr>
              <w:pStyle w:val="ListBullet"/>
              <w:rPr>
                <w:lang w:val="en-NZ"/>
              </w:rPr>
            </w:pPr>
            <w:r w:rsidRPr="00DE447A">
              <w:t xml:space="preserve">that prescribed under legislation, regulations and enterprise policies and practices </w:t>
            </w:r>
          </w:p>
        </w:tc>
      </w:tr>
      <w:tr w:rsidTr="00DE447A">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DE447A">
            <w:pPr>
              <w:pStyle w:val="BodyText"/>
              <w:rPr>
                <w:lang w:val="en-NZ"/>
              </w:rPr>
            </w:pPr>
            <w:r w:rsidRPr="00DE447A">
              <w:rPr>
                <w:rStyle w:val="SpecialBold"/>
              </w:rPr>
              <w:t>Information and procedures include:</w:t>
            </w:r>
          </w:p>
        </w:tc>
        <w:tc>
          <w:tcPr>
            <w:tcW w:w="6312" w:type="dxa"/>
            <w:tcBorders>
              <w:top w:val="nil"/>
              <w:left w:val="nil"/>
              <w:bottom w:val="nil"/>
              <w:right w:val="nil"/>
            </w:tcBorders>
            <w:tcMar>
              <w:top w:w="0" w:type="dxa"/>
              <w:left w:w="62" w:type="dxa"/>
              <w:bottom w:w="0" w:type="dxa"/>
              <w:right w:w="62" w:type="dxa"/>
            </w:tcMar>
          </w:tcPr>
          <w:p w:rsidR="00000000" w:rsidRPr="00DE447A" w:rsidP="00DE447A">
            <w:pPr>
              <w:pStyle w:val="ListBullet"/>
            </w:pPr>
            <w:r w:rsidRPr="00DE447A">
              <w:t xml:space="preserve">workplace procedures relating to the use of tools and equipment </w:t>
            </w:r>
          </w:p>
          <w:p w:rsidR="00000000" w:rsidRPr="00DE447A" w:rsidP="00DE447A">
            <w:pPr>
              <w:pStyle w:val="ListBullet"/>
            </w:pPr>
            <w:r w:rsidRPr="00DE447A">
              <w:t xml:space="preserve">work instructions, including job sheets, cutting lists, plans, drawings and designs </w:t>
            </w:r>
          </w:p>
          <w:p w:rsidR="00000000" w:rsidRPr="00DE447A" w:rsidP="00DE447A">
            <w:pPr>
              <w:pStyle w:val="ListBullet"/>
            </w:pPr>
            <w:r w:rsidRPr="00DE447A">
              <w:t xml:space="preserve">workplace procedures relating to reporting and communication </w:t>
            </w:r>
          </w:p>
          <w:p w:rsidR="00000000" w:rsidRPr="00DE447A" w:rsidP="00DE447A">
            <w:pPr>
              <w:pStyle w:val="ListBullet"/>
            </w:pPr>
            <w:r w:rsidRPr="00DE447A">
              <w:t>manufacturer specifications and operational procedures</w:t>
            </w:r>
          </w:p>
        </w:tc>
      </w:tr>
    </w:tbl>
    <w:p w:rsidR="00000000" w:rsidRPr="00DE447A" w:rsidP="00DE447A">
      <w:pPr>
        <w:pStyle w:val="BodyText"/>
      </w:pPr>
    </w:p>
    <w:p w:rsidR="00000000" w:rsidRPr="00DE447A" w:rsidP="00DE447A">
      <w:pPr>
        <w:pStyle w:val="AllowPageBreak"/>
      </w:pPr>
    </w:p>
    <w:p w:rsidR="00000000" w:rsidRPr="00DE447A" w:rsidP="00DE447A">
      <w:pPr>
        <w:pStyle w:val="Heading1"/>
      </w:pPr>
      <w:bookmarkStart w:id="9" w:name="O_622751"/>
      <w:bookmarkEnd w:id="9"/>
      <w:r w:rsidRPr="00DE447A">
        <w:t>Unit Mapping Information</w:t>
      </w:r>
    </w:p>
    <w:p w:rsidR="00000000" w:rsidRPr="00DE447A" w:rsidP="00576532">
      <w:pPr>
        <w:pStyle w:val="BodyText"/>
      </w:pPr>
      <w:r w:rsidRPr="00DE447A">
        <w:t>Supersedes</w:t>
      </w:r>
      <w:r w:rsidRPr="00DE447A">
        <w:t xml:space="preserve"> and is equivalent to LMFPT3003A Repair upright and grand piano actions, keys and pedals.</w:t>
      </w:r>
    </w:p>
    <w:p w:rsidR="00000000" w:rsidRPr="00DE447A" w:rsidP="00DE447A">
      <w:pPr>
        <w:pStyle w:val="Heading1"/>
      </w:pPr>
      <w:bookmarkStart w:id="10" w:name="O_622744"/>
      <w:bookmarkEnd w:id="10"/>
      <w:r w:rsidRPr="00DE447A">
        <w:t>Links</w:t>
      </w:r>
    </w:p>
    <w:p w:rsidR="00000000" w:rsidRPr="00DE447A" w:rsidP="00576532">
      <w:pPr>
        <w:pStyle w:val="BodyText"/>
      </w:pPr>
      <w:r w:rsidRPr="00DE447A">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76173F">
        <w:rPr>
          <w:rStyle w:val="Hyperlink"/>
        </w:rPr>
        <w:t>https://vetnet.gov.au/Pages/TrainingDocs.aspx?q=0601ab95-583a-4e93-b2d4-cfb27b03ed73</w:t>
      </w:r>
      <w:r>
        <w:fldChar w:fldCharType="end"/>
      </w:r>
    </w:p>
    <w:p w:rsidR="00000000" w:rsidRPr="00DE447A" w:rsidP="00576532">
      <w:pPr>
        <w:pStyle w:val="BodyText"/>
        <w:sectPr w:rsidSect="00DE447A">
          <w:headerReference w:type="default" r:id="rId10"/>
          <w:footerReference w:type="default" r:id="rId11"/>
          <w:pgSz w:w="11908" w:h="16833"/>
          <w:pgMar w:top="1702" w:right="1418" w:bottom="1702" w:left="1418" w:header="992" w:footer="992" w:gutter="0"/>
          <w:cols w:space="720"/>
          <w:noEndnote/>
          <w:docGrid w:linePitch="299"/>
        </w:sectPr>
      </w:pPr>
    </w:p>
    <w:p w:rsidR="00000000" w:rsidRPr="00DE447A" w:rsidP="00DE447A">
      <w:pPr>
        <w:pStyle w:val="SuperHeading"/>
      </w:pPr>
      <w:r w:rsidRPr="00DE447A">
        <w:t xml:space="preserve">Assessment Requirements for MSFPT3003 Repair upright and grand </w:t>
      </w:r>
      <w:r w:rsidRPr="00DE447A">
        <w:t>piano actions, keys and pedals</w:t>
      </w:r>
    </w:p>
    <w:p w:rsidR="00000000" w:rsidRPr="00DE447A" w:rsidP="00DE447A">
      <w:pPr>
        <w:pStyle w:val="Heading1"/>
      </w:pPr>
      <w:bookmarkStart w:id="11" w:name="O_622746"/>
      <w:bookmarkEnd w:id="11"/>
      <w:r w:rsidRPr="00DE447A">
        <w:t>Modification History</w:t>
      </w:r>
    </w:p>
    <w:p w:rsidR="00000000" w:rsidRPr="00DE447A" w:rsidP="00576532">
      <w:pPr>
        <w:pStyle w:val="BodyText"/>
      </w:pPr>
      <w:r w:rsidRPr="00DE447A">
        <w:t>Release 1 - New unit of competency</w:t>
      </w:r>
    </w:p>
    <w:p w:rsidR="00000000" w:rsidRPr="00DE447A" w:rsidP="00DE447A">
      <w:pPr>
        <w:pStyle w:val="Heading1"/>
      </w:pPr>
      <w:bookmarkStart w:id="12" w:name="O_622749"/>
      <w:bookmarkEnd w:id="12"/>
      <w:r w:rsidRPr="00DE447A">
        <w:t>Performance Evidence</w:t>
      </w:r>
    </w:p>
    <w:p w:rsidR="00000000" w:rsidRPr="00DE447A" w:rsidP="00DE447A">
      <w:pPr>
        <w:pStyle w:val="ListBullet"/>
      </w:pPr>
      <w:r w:rsidRPr="00DE447A">
        <w:t xml:space="preserve">Interpret work order and locate and apply relevant information </w:t>
      </w:r>
    </w:p>
    <w:p w:rsidR="00000000" w:rsidRPr="00DE447A" w:rsidP="00DE447A">
      <w:pPr>
        <w:pStyle w:val="ListBullet"/>
      </w:pPr>
      <w:r w:rsidRPr="00DE447A">
        <w:t xml:space="preserve">Apply safe handling requirements for equipment, products and materials, including use of personal protective equipment </w:t>
      </w:r>
    </w:p>
    <w:p w:rsidR="00000000" w:rsidRPr="00DE447A" w:rsidP="00DE447A">
      <w:pPr>
        <w:pStyle w:val="ListBullet"/>
      </w:pPr>
      <w:r w:rsidRPr="00DE447A">
        <w:t xml:space="preserve">Identify materials used in the work process </w:t>
      </w:r>
    </w:p>
    <w:p w:rsidR="00000000" w:rsidRPr="00DE447A" w:rsidP="00DE447A">
      <w:pPr>
        <w:pStyle w:val="ListBullet"/>
      </w:pPr>
      <w:r w:rsidRPr="00DE447A">
        <w:t xml:space="preserve">Follow work instructions, operating procedures and inspection processes to: </w:t>
      </w:r>
    </w:p>
    <w:p w:rsidR="00000000" w:rsidRPr="00DE447A" w:rsidP="00DE447A">
      <w:pPr>
        <w:pStyle w:val="ListBullet2"/>
      </w:pPr>
      <w:r w:rsidRPr="00DE447A">
        <w:t xml:space="preserve">minimise the </w:t>
      </w:r>
      <w:r w:rsidRPr="00DE447A">
        <w:t xml:space="preserve">risk of injury to self or others </w:t>
      </w:r>
    </w:p>
    <w:p w:rsidR="00000000" w:rsidRPr="00DE447A" w:rsidP="00DE447A">
      <w:pPr>
        <w:pStyle w:val="ListBullet2"/>
      </w:pPr>
      <w:r w:rsidRPr="00DE447A">
        <w:t xml:space="preserve">prevent damage to goods, equipment and products </w:t>
      </w:r>
    </w:p>
    <w:p w:rsidR="00000000" w:rsidRPr="00DE447A" w:rsidP="00DE447A">
      <w:pPr>
        <w:pStyle w:val="ListBullet2"/>
      </w:pPr>
      <w:r w:rsidRPr="00DE447A">
        <w:t xml:space="preserve">maintain required production output and product quality </w:t>
      </w:r>
    </w:p>
    <w:p w:rsidR="00000000" w:rsidRPr="00DE447A" w:rsidP="00DE447A">
      <w:pPr>
        <w:pStyle w:val="ListBullet"/>
      </w:pPr>
      <w:r w:rsidRPr="00DE447A">
        <w:t>Repair a minimum of two (2) actions, keys and pedals in both upright and grand pianos</w:t>
      </w:r>
    </w:p>
    <w:p w:rsidR="00000000" w:rsidRPr="00DE447A" w:rsidP="00DE447A">
      <w:pPr>
        <w:pStyle w:val="ListBullet"/>
      </w:pPr>
      <w:r w:rsidRPr="00DE447A">
        <w:t xml:space="preserve">Use mathematical ideas and techniques to correctly complete measurements, calculate area and estimate material requirements </w:t>
      </w:r>
    </w:p>
    <w:p w:rsidR="00000000" w:rsidRPr="00DE447A" w:rsidP="00DE447A">
      <w:pPr>
        <w:pStyle w:val="ListBullet"/>
      </w:pPr>
      <w:r w:rsidRPr="00DE447A">
        <w:t>Communicate ideas and information to enable confirmation of work requirements and specifications and the reporting of work outcomes</w:t>
      </w:r>
      <w:r w:rsidRPr="00DE447A">
        <w:t xml:space="preserve"> and problems, interpret basic plans and follow safety procedures </w:t>
      </w:r>
    </w:p>
    <w:p w:rsidR="00000000" w:rsidRPr="00DE447A" w:rsidP="00DE447A">
      <w:pPr>
        <w:pStyle w:val="ListBullet"/>
      </w:pPr>
      <w:r w:rsidRPr="00DE447A">
        <w:t>Avoid backtracking, work flow interruptions or wastage</w:t>
      </w:r>
    </w:p>
    <w:p w:rsidR="00000000" w:rsidRPr="00DE447A" w:rsidP="00DE447A">
      <w:pPr>
        <w:pStyle w:val="ListBullet"/>
      </w:pPr>
      <w:r w:rsidRPr="00DE447A">
        <w:t>Work with others and in a team by recognising dependencies and using cooperative approaches to optimise work flow and productivity</w:t>
      </w:r>
    </w:p>
    <w:p w:rsidR="00000000" w:rsidRPr="00DE447A" w:rsidP="00DE447A">
      <w:pPr>
        <w:pStyle w:val="AllowPageBreak"/>
      </w:pPr>
    </w:p>
    <w:p w:rsidR="00000000" w:rsidRPr="00DE447A" w:rsidP="00DE447A">
      <w:pPr>
        <w:pStyle w:val="Heading1"/>
      </w:pPr>
      <w:bookmarkStart w:id="13" w:name="O_622748"/>
      <w:bookmarkEnd w:id="13"/>
      <w:r w:rsidRPr="00DE447A">
        <w:t>Knowledge Evidence</w:t>
      </w:r>
    </w:p>
    <w:p w:rsidR="00000000" w:rsidRPr="00DE447A" w:rsidP="00DE447A">
      <w:pPr>
        <w:pStyle w:val="ListBullet"/>
      </w:pPr>
      <w:r w:rsidRPr="00DE447A">
        <w:t>State or territory WHS legislation, regulations, standards and codes of practice relevant to the full range of processes for repairing upright and grand piano actions, keys and pedals</w:t>
      </w:r>
    </w:p>
    <w:p w:rsidR="00000000" w:rsidRPr="00DE447A" w:rsidP="00DE447A">
      <w:pPr>
        <w:pStyle w:val="ListBullet"/>
      </w:pPr>
      <w:r w:rsidRPr="00DE447A">
        <w:t>organisational and site standards, req</w:t>
      </w:r>
      <w:r w:rsidRPr="00DE447A">
        <w:t>uirements, policies and procedures for repairing upright and grand piano actions, keys and pedals</w:t>
      </w:r>
    </w:p>
    <w:p w:rsidR="00000000" w:rsidRPr="00DE447A" w:rsidP="00DE447A">
      <w:pPr>
        <w:pStyle w:val="ListBullet"/>
      </w:pPr>
      <w:r w:rsidRPr="00DE447A">
        <w:t>Reading and interpreting workplace documents, including work orders, work instructions and operator instructions</w:t>
      </w:r>
    </w:p>
    <w:p w:rsidR="00000000" w:rsidRPr="00DE447A" w:rsidP="00DE447A">
      <w:pPr>
        <w:pStyle w:val="ListBullet"/>
      </w:pPr>
      <w:r w:rsidRPr="00DE447A">
        <w:t>Environmental protection requirements relatin</w:t>
      </w:r>
      <w:r w:rsidRPr="00DE447A">
        <w:t>g to the disposal of waste material</w:t>
      </w:r>
    </w:p>
    <w:p w:rsidR="00000000" w:rsidRPr="00DE447A" w:rsidP="00DE447A">
      <w:pPr>
        <w:pStyle w:val="ListBullet"/>
      </w:pPr>
      <w:r w:rsidRPr="00DE447A">
        <w:t>Established lines of communication and protocols</w:t>
      </w:r>
    </w:p>
    <w:p w:rsidR="00000000" w:rsidRPr="00DE447A" w:rsidP="00DE447A">
      <w:pPr>
        <w:pStyle w:val="ListBullet"/>
      </w:pPr>
      <w:r w:rsidRPr="00DE447A">
        <w:t>Types, characteristics, uses, limitations and preparation of materials and equipment used in piano repair and manufacture</w:t>
      </w:r>
    </w:p>
    <w:p w:rsidR="00000000" w:rsidRPr="00DE447A" w:rsidP="00DE447A">
      <w:pPr>
        <w:pStyle w:val="ListBullet"/>
      </w:pPr>
      <w:r w:rsidRPr="00DE447A">
        <w:t>Types of tools and equipment used to repair actions, keys and pedals and procedures for their safe use, operation and maintenance</w:t>
      </w:r>
    </w:p>
    <w:p w:rsidR="00000000" w:rsidRPr="00DE447A" w:rsidP="00DE447A">
      <w:pPr>
        <w:pStyle w:val="ListBullet"/>
      </w:pPr>
      <w:r w:rsidRPr="00DE447A">
        <w:t>Relevant problem identification and resolution</w:t>
      </w:r>
    </w:p>
    <w:p w:rsidR="00000000" w:rsidRPr="00DE447A" w:rsidP="00DE447A">
      <w:pPr>
        <w:pStyle w:val="ListBullet"/>
      </w:pPr>
      <w:r w:rsidRPr="00DE447A">
        <w:t>Set-up and operation of tools and equipment used for repairing actions, keys an</w:t>
      </w:r>
      <w:r w:rsidRPr="00DE447A">
        <w:t>d pedals</w:t>
      </w:r>
    </w:p>
    <w:p w:rsidR="00000000" w:rsidRPr="00DE447A" w:rsidP="00DE447A">
      <w:pPr>
        <w:pStyle w:val="ListBullet"/>
      </w:pPr>
      <w:r w:rsidRPr="00DE447A">
        <w:t>Storage systems and labelling</w:t>
      </w:r>
    </w:p>
    <w:p w:rsidR="00000000" w:rsidRPr="00DE447A" w:rsidP="00DE447A">
      <w:pPr>
        <w:pStyle w:val="ListBullet"/>
      </w:pPr>
      <w:r w:rsidRPr="00DE447A">
        <w:t>Procedures for the recording, reporting and maintenance of workplace records and information</w:t>
      </w:r>
    </w:p>
    <w:p w:rsidR="00000000" w:rsidRPr="00DE447A" w:rsidP="00DE447A">
      <w:pPr>
        <w:pStyle w:val="ListBullet"/>
      </w:pPr>
      <w:r w:rsidRPr="00DE447A">
        <w:t>Appropriate mathematical procedures for estimation and measurement</w:t>
      </w:r>
    </w:p>
    <w:p w:rsidR="00000000" w:rsidRPr="00DE447A" w:rsidP="00DE447A">
      <w:pPr>
        <w:pStyle w:val="AllowPageBreak"/>
      </w:pPr>
    </w:p>
    <w:p w:rsidR="00000000" w:rsidRPr="00DE447A" w:rsidP="00DE447A">
      <w:pPr>
        <w:pStyle w:val="Heading1"/>
      </w:pPr>
      <w:bookmarkStart w:id="14" w:name="O_622747"/>
      <w:bookmarkEnd w:id="14"/>
      <w:r w:rsidRPr="00DE447A">
        <w:t>Assessment Conditions</w:t>
      </w:r>
    </w:p>
    <w:p w:rsidR="00000000" w:rsidRPr="00DE447A" w:rsidP="00DE447A">
      <w:pPr>
        <w:pStyle w:val="ListBullet"/>
      </w:pPr>
      <w:r w:rsidRPr="00DE447A">
        <w:t>Assessors must:</w:t>
      </w:r>
    </w:p>
    <w:p w:rsidR="00000000" w:rsidRPr="00DE447A" w:rsidP="00DE447A">
      <w:pPr>
        <w:pStyle w:val="ListBullet2"/>
      </w:pPr>
      <w:r w:rsidRPr="00DE447A">
        <w:t>hold training and assessment competencies as determined by the National Skills Standards Council (NSSC) or its successors</w:t>
      </w:r>
    </w:p>
    <w:p w:rsidR="00000000" w:rsidRPr="00DE447A" w:rsidP="00DE447A">
      <w:pPr>
        <w:pStyle w:val="ListBullet2"/>
      </w:pPr>
      <w:r w:rsidRPr="00DE447A">
        <w:t>have vocational competency in the furnishing industry at least to the level being assessed with broad industry knowledge and experienc</w:t>
      </w:r>
      <w:r w:rsidRPr="00DE447A">
        <w:t xml:space="preserve">e, usually combined with a relevant industry qualification </w:t>
      </w:r>
    </w:p>
    <w:p w:rsidR="00000000" w:rsidRPr="00DE447A" w:rsidP="00DE447A">
      <w:pPr>
        <w:pStyle w:val="ListBullet2"/>
      </w:pPr>
      <w:r w:rsidRPr="00DE447A">
        <w:t>be familiar with the current skills and knowledge used and have relevant, current experience in the furnishing industry.</w:t>
      </w:r>
    </w:p>
    <w:p w:rsidR="00000000" w:rsidRPr="00DE447A" w:rsidP="00DE447A">
      <w:pPr>
        <w:pStyle w:val="ListBullet"/>
      </w:pPr>
      <w:r w:rsidRPr="00DE447A">
        <w:t xml:space="preserve">Assessment methods must confirm consistency of performance over time rather than a single assessment event and in a range of workplace relevant contexts. </w:t>
      </w:r>
    </w:p>
    <w:p w:rsidR="00000000" w:rsidRPr="00DE447A" w:rsidP="00DE447A">
      <w:pPr>
        <w:pStyle w:val="ListBullet"/>
      </w:pPr>
      <w:r w:rsidRPr="00DE447A">
        <w:t>Assessment must be by observation of relevant tasks with questioning on underpinning knowledge and, w</w:t>
      </w:r>
      <w:r w:rsidRPr="00DE447A">
        <w:t xml:space="preserve">here applicable, multimedia evidence, supervisor’s reports, projects and work samples. </w:t>
      </w:r>
    </w:p>
    <w:p w:rsidR="00000000" w:rsidRPr="00DE447A" w:rsidP="00DE447A">
      <w:pPr>
        <w:pStyle w:val="ListBullet"/>
      </w:pPr>
      <w:r w:rsidRPr="00DE447A">
        <w:t>Assessment is to be conducted on single units of competency or in conjunction with other related units of competency. Foundation skills are integral to competent perfor</w:t>
      </w:r>
      <w:r w:rsidRPr="00DE447A">
        <w:t>mance in the unit and should not be assessed separately.</w:t>
      </w:r>
    </w:p>
    <w:p w:rsidR="00000000" w:rsidRPr="00DE447A" w:rsidP="00DE447A">
      <w:pPr>
        <w:pStyle w:val="ListBullet"/>
      </w:pPr>
      <w:r w:rsidRPr="00DE447A">
        <w:t>Assessment must occur on the job or in a workplace simulated facility with relevant process, equipment, materials, work instructions and deadlines.</w:t>
      </w:r>
    </w:p>
    <w:p w:rsidR="00000000" w:rsidRPr="00DE447A" w:rsidP="00DE447A">
      <w:pPr>
        <w:pStyle w:val="ListBullet"/>
      </w:pPr>
      <w:r w:rsidRPr="00DE447A">
        <w:t xml:space="preserve">Access is required to hand and power tools used in </w:t>
      </w:r>
      <w:r w:rsidRPr="00DE447A">
        <w:t>the repair and manufacture of pianos, safety and personal protective equipment, holding and supporting equipment, and upright and grand pianos.</w:t>
      </w:r>
    </w:p>
    <w:p w:rsidR="00000000" w:rsidRPr="00DE447A" w:rsidP="00DE447A">
      <w:pPr>
        <w:pStyle w:val="AllowPageBreak"/>
      </w:pPr>
    </w:p>
    <w:p w:rsidR="00000000" w:rsidRPr="00DE447A" w:rsidP="00DE447A">
      <w:pPr>
        <w:pStyle w:val="Heading1"/>
      </w:pPr>
      <w:bookmarkStart w:id="15" w:name="O_622745"/>
      <w:bookmarkEnd w:id="15"/>
      <w:r w:rsidRPr="00DE447A">
        <w:t>Links</w:t>
      </w:r>
    </w:p>
    <w:p w:rsidR="00000000" w:rsidRPr="00DE447A" w:rsidP="00576532">
      <w:pPr>
        <w:pStyle w:val="BodyText"/>
      </w:pPr>
      <w:r w:rsidRPr="00DE447A">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76173F">
        <w:rPr>
          <w:rStyle w:val="Hyperlink"/>
        </w:rPr>
        <w:t>https://vetnet.gov.au/Pages/TrainingDocs.aspx?q=0601ab95-583a-4e93-b2d4-cfb27b03ed73</w:t>
      </w:r>
      <w:r>
        <w:fldChar w:fldCharType="end"/>
      </w:r>
    </w:p>
    <w:p w:rsidR="00000000" w:rsidRPr="00DE447A" w:rsidP="00DE447A"/>
    <w:sectPr w:rsidSect="00DE447A">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447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447A" w:rsidRPr="00576532" w:rsidP="0057653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447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6532" w:rsidP="00DE447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576532" w:rsidP="00DE447A">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576532" w:rsidP="00DE447A">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447A" w:rsidP="00DE447A">
    <w:pPr>
      <w:pStyle w:val="Footer"/>
      <w:framePr w:wrap="around"/>
    </w:pPr>
    <w:r>
      <w:fldChar w:fldCharType="begin"/>
    </w:r>
    <w:r>
      <w:instrText xml:space="preserve"> DOCPROPERTY  Subject  \* MERGEFORMAT </w:instrText>
    </w:r>
    <w:r>
      <w:fldChar w:fldCharType="separate"/>
    </w:r>
    <w:r w:rsidR="00576532">
      <w:t>Approved</w:t>
    </w:r>
    <w:r w:rsidR="00576532">
      <w:fldChar w:fldCharType="end"/>
    </w:r>
    <w:r>
      <w:tab/>
      <w:t xml:space="preserve">Page </w:t>
    </w:r>
    <w:r>
      <w:fldChar w:fldCharType="begin"/>
    </w:r>
    <w:r>
      <w:instrText xml:space="preserve"> PAGE  \* Arabic  \* MERGEFORMAT </w:instrText>
    </w:r>
    <w:r>
      <w:fldChar w:fldCharType="separate"/>
    </w:r>
    <w:r w:rsidR="00576532">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576532">
      <w:rPr>
        <w:noProof/>
      </w:rPr>
      <w:t>5</w:t>
    </w:r>
    <w:r>
      <w:rPr>
        <w:noProof/>
      </w:rPr>
      <w:fldChar w:fldCharType="end"/>
    </w:r>
  </w:p>
  <w:p w:rsidR="00DE447A" w:rsidP="00DE447A">
    <w:pPr>
      <w:pStyle w:val="Footer"/>
      <w:framePr w:wrap="around"/>
    </w:pPr>
    <w:r>
      <w:t xml:space="preserve">© Commonwealth of Australia, </w:t>
    </w:r>
    <w:r>
      <w:fldChar w:fldCharType="begin"/>
    </w:r>
    <w:r>
      <w:instrText xml:space="preserve"> DATE  \@ "yyyy"  \* MERGEFORMAT </w:instrText>
    </w:r>
    <w:r>
      <w:fldChar w:fldCharType="separate"/>
    </w:r>
    <w:r w:rsidR="00576532">
      <w:rPr>
        <w:noProof/>
      </w:rPr>
      <w:t>2025</w:t>
    </w:r>
    <w:r>
      <w:fldChar w:fldCharType="end"/>
    </w:r>
    <w:r>
      <w:tab/>
    </w:r>
    <w:r>
      <w:fldChar w:fldCharType="begin"/>
    </w:r>
    <w:r>
      <w:instrText xml:space="preserve"> DOCPROPERTY  Author  \* MERGEFORMAT </w:instrText>
    </w:r>
    <w:r>
      <w:fldChar w:fldCharType="separate"/>
    </w:r>
    <w:r w:rsidR="00576532">
      <w:t>Skills Insight</w:t>
    </w:r>
    <w:r w:rsidR="00576532">
      <w:fldChar w:fldCharType="end"/>
    </w:r>
  </w:p>
  <w:p w:rsidR="00DE447A" w:rsidP="00DE447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447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653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E447A" w:rsidRPr="00576532" w:rsidP="0057653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447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6532" w:rsidRPr="002D2AF8" w:rsidP="00DE447A">
    <w:pPr>
      <w:pStyle w:val="Header"/>
      <w:framePr w:wrap="around"/>
    </w:pPr>
    <w:r>
      <w:fldChar w:fldCharType="begin"/>
    </w:r>
    <w:r>
      <w:instrText xml:space="preserve"> TITLE   \* MERGEFORMAT </w:instrText>
    </w:r>
    <w:r>
      <w:fldChar w:fldCharType="separate"/>
    </w:r>
    <w:r>
      <w:t>MSFPT3003 Repair upright and grand piano actions, keys and pedals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576532" w:rsidP="00DE447A">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447A" w:rsidRPr="002D2AF8" w:rsidP="00DE447A">
    <w:pPr>
      <w:pStyle w:val="Header"/>
      <w:framePr w:wrap="around"/>
    </w:pPr>
    <w:r>
      <w:fldChar w:fldCharType="begin"/>
    </w:r>
    <w:r>
      <w:instrText xml:space="preserve"> TITLE   \* MERGEFORMAT </w:instrText>
    </w:r>
    <w:r>
      <w:fldChar w:fldCharType="separate"/>
    </w:r>
    <w:r w:rsidR="00576532">
      <w:t>MSFPT3003 Repair upright and grand piano actions, keys and pedals</w:t>
    </w:r>
    <w:r w:rsidR="00576532">
      <w:fldChar w:fldCharType="end"/>
    </w:r>
    <w:r>
      <w:tab/>
      <w:t xml:space="preserve">Date this document was generated: </w:t>
    </w:r>
    <w:r>
      <w:fldChar w:fldCharType="begin"/>
    </w:r>
    <w:r>
      <w:instrText xml:space="preserve"> CREATEDATE  \@ "d MMMM yyyy"  \* MERGEFORMAT </w:instrText>
    </w:r>
    <w:r>
      <w:fldChar w:fldCharType="separate"/>
    </w:r>
    <w:r w:rsidR="00576532">
      <w:rPr>
        <w:noProof/>
      </w:rPr>
      <w:t>2 March 2025</w:t>
    </w:r>
    <w:r>
      <w:fldChar w:fldCharType="end"/>
    </w:r>
  </w:p>
  <w:p w:rsidR="00DE447A" w:rsidP="00DE447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13603E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9D0829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15EF4A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E447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E447A"/>
    <w:pPr>
      <w:spacing w:before="360" w:after="60"/>
      <w:outlineLvl w:val="0"/>
    </w:pPr>
    <w:rPr>
      <w:sz w:val="32"/>
    </w:rPr>
  </w:style>
  <w:style w:type="paragraph" w:styleId="Heading2">
    <w:name w:val="heading 2"/>
    <w:basedOn w:val="HeadingBase"/>
    <w:next w:val="BodyText"/>
    <w:link w:val="Heading2Char"/>
    <w:qFormat/>
    <w:rsid w:val="00DE447A"/>
    <w:pPr>
      <w:keepLines/>
      <w:spacing w:before="240" w:after="120"/>
      <w:outlineLvl w:val="1"/>
    </w:pPr>
    <w:rPr>
      <w:sz w:val="28"/>
      <w:szCs w:val="40"/>
    </w:rPr>
  </w:style>
  <w:style w:type="paragraph" w:styleId="Heading3">
    <w:name w:val="heading 3"/>
    <w:basedOn w:val="HeadingBase"/>
    <w:next w:val="BodyText"/>
    <w:link w:val="Heading3Char"/>
    <w:qFormat/>
    <w:rsid w:val="00DE447A"/>
    <w:pPr>
      <w:spacing w:before="180" w:after="120"/>
      <w:outlineLvl w:val="2"/>
    </w:pPr>
    <w:rPr>
      <w:spacing w:val="-10"/>
      <w:kern w:val="32"/>
    </w:rPr>
  </w:style>
  <w:style w:type="paragraph" w:styleId="Heading4">
    <w:name w:val="heading 4"/>
    <w:basedOn w:val="HeadingBase"/>
    <w:next w:val="BodyText"/>
    <w:link w:val="Heading4Char"/>
    <w:qFormat/>
    <w:rsid w:val="00DE447A"/>
    <w:pPr>
      <w:spacing w:before="160" w:after="120"/>
      <w:outlineLvl w:val="3"/>
    </w:pPr>
    <w:rPr>
      <w:sz w:val="22"/>
    </w:rPr>
  </w:style>
  <w:style w:type="paragraph" w:styleId="Heading5">
    <w:name w:val="heading 5"/>
    <w:basedOn w:val="HeadingBase"/>
    <w:next w:val="Normal"/>
    <w:link w:val="Heading5Char"/>
    <w:qFormat/>
    <w:rsid w:val="00DE447A"/>
    <w:pPr>
      <w:spacing w:before="80"/>
      <w:outlineLvl w:val="4"/>
    </w:pPr>
    <w:rPr>
      <w:color w:val="918585"/>
      <w:sz w:val="20"/>
    </w:rPr>
  </w:style>
  <w:style w:type="paragraph" w:styleId="Heading6">
    <w:name w:val="heading 6"/>
    <w:basedOn w:val="HeadingBase"/>
    <w:next w:val="Normal"/>
    <w:link w:val="Heading6Char"/>
    <w:qFormat/>
    <w:rsid w:val="00DE447A"/>
    <w:pPr>
      <w:spacing w:before="60"/>
      <w:outlineLvl w:val="5"/>
    </w:pPr>
    <w:rPr>
      <w:color w:val="918585"/>
      <w:sz w:val="20"/>
    </w:rPr>
  </w:style>
  <w:style w:type="paragraph" w:styleId="Heading7">
    <w:name w:val="heading 7"/>
    <w:basedOn w:val="Normal"/>
    <w:next w:val="Normal"/>
    <w:link w:val="Heading7Char"/>
    <w:qFormat/>
    <w:rsid w:val="00DE447A"/>
    <w:pPr>
      <w:ind w:left="720"/>
      <w:outlineLvl w:val="6"/>
    </w:pPr>
    <w:rPr>
      <w:i/>
    </w:rPr>
  </w:style>
  <w:style w:type="paragraph" w:styleId="Heading8">
    <w:name w:val="heading 8"/>
    <w:basedOn w:val="Normal"/>
    <w:next w:val="Normal"/>
    <w:link w:val="Heading8Char"/>
    <w:qFormat/>
    <w:rsid w:val="00DE447A"/>
    <w:pPr>
      <w:ind w:left="720"/>
      <w:outlineLvl w:val="7"/>
    </w:pPr>
    <w:rPr>
      <w:i/>
    </w:rPr>
  </w:style>
  <w:style w:type="paragraph" w:styleId="Heading9">
    <w:name w:val="heading 9"/>
    <w:basedOn w:val="Normal"/>
    <w:next w:val="Normal"/>
    <w:link w:val="Heading9Char"/>
    <w:qFormat/>
    <w:rsid w:val="00DE447A"/>
    <w:pPr>
      <w:ind w:left="720"/>
      <w:outlineLvl w:val="8"/>
    </w:pPr>
    <w:rPr>
      <w:i/>
    </w:rPr>
  </w:style>
  <w:style w:type="character" w:default="1" w:styleId="DefaultParagraphFont">
    <w:name w:val="Default Paragraph Font"/>
    <w:uiPriority w:val="1"/>
    <w:unhideWhenUsed/>
    <w:rsid w:val="00DE447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E447A"/>
  </w:style>
  <w:style w:type="character" w:customStyle="1" w:styleId="Heading1Char">
    <w:name w:val="Heading 1 Char"/>
    <w:basedOn w:val="DefaultParagraphFont"/>
    <w:link w:val="Heading1"/>
    <w:rsid w:val="00DE447A"/>
    <w:rPr>
      <w:rFonts w:ascii="Times New Roman" w:eastAsia="Times New Roman" w:hAnsi="Times New Roman" w:cs="Times New Roman"/>
      <w:b/>
      <w:sz w:val="32"/>
      <w:szCs w:val="20"/>
      <w:lang w:eastAsia="en-US"/>
    </w:rPr>
  </w:style>
  <w:style w:type="paragraph" w:styleId="BodyText">
    <w:name w:val="Body Text"/>
    <w:basedOn w:val="Normal"/>
    <w:link w:val="BodyTextChar"/>
    <w:rsid w:val="00DE447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E447A"/>
    <w:rPr>
      <w:rFonts w:ascii="Times New Roman" w:eastAsia="Times New Roman" w:hAnsi="Times New Roman" w:cs="Times New Roman"/>
      <w:sz w:val="24"/>
      <w:lang w:eastAsia="en-US"/>
    </w:rPr>
  </w:style>
  <w:style w:type="paragraph" w:styleId="ListBullet">
    <w:name w:val="List Bullet"/>
    <w:basedOn w:val="List"/>
    <w:rsid w:val="00DE447A"/>
    <w:pPr>
      <w:numPr>
        <w:numId w:val="12"/>
      </w:numPr>
      <w:tabs>
        <w:tab w:val="clear" w:pos="340"/>
      </w:tabs>
      <w:spacing w:before="40" w:after="40"/>
    </w:pPr>
  </w:style>
  <w:style w:type="character" w:customStyle="1" w:styleId="SpecialBold">
    <w:name w:val="Special Bold"/>
    <w:basedOn w:val="DefaultParagraphFont"/>
    <w:rsid w:val="00DE447A"/>
    <w:rPr>
      <w:b/>
      <w:spacing w:val="0"/>
    </w:rPr>
  </w:style>
  <w:style w:type="paragraph" w:styleId="ListBullet2">
    <w:name w:val="List Bullet 2"/>
    <w:basedOn w:val="List2"/>
    <w:rsid w:val="00DE447A"/>
    <w:pPr>
      <w:numPr>
        <w:numId w:val="13"/>
      </w:numPr>
      <w:tabs>
        <w:tab w:val="clear" w:pos="680"/>
      </w:tabs>
    </w:pPr>
  </w:style>
  <w:style w:type="paragraph" w:customStyle="1" w:styleId="SuperHeading">
    <w:name w:val="SuperHeading"/>
    <w:basedOn w:val="Normal"/>
    <w:rsid w:val="00DE447A"/>
    <w:pPr>
      <w:spacing w:before="240" w:after="120"/>
      <w:outlineLvl w:val="0"/>
    </w:pPr>
    <w:rPr>
      <w:rFonts w:ascii="Times New Roman" w:hAnsi="Times New Roman"/>
      <w:b/>
      <w:sz w:val="32"/>
    </w:rPr>
  </w:style>
  <w:style w:type="paragraph" w:customStyle="1" w:styleId="AllowPageBreak">
    <w:name w:val="AllowPageBreak"/>
    <w:rsid w:val="00DE447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E447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E447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E447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E447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E447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E447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E447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E447A"/>
    <w:rPr>
      <w:rFonts w:ascii="Courier New" w:eastAsia="Times New Roman" w:hAnsi="Courier New" w:cs="Times New Roman"/>
      <w:i/>
      <w:szCs w:val="20"/>
      <w:lang w:eastAsia="en-US"/>
    </w:rPr>
  </w:style>
  <w:style w:type="paragraph" w:customStyle="1" w:styleId="HeadingBase">
    <w:name w:val="Heading Base"/>
    <w:rsid w:val="00DE447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E447A"/>
    <w:pPr>
      <w:tabs>
        <w:tab w:val="right" w:leader="dot" w:pos="9072"/>
      </w:tabs>
      <w:ind w:left="567"/>
    </w:pPr>
    <w:rPr>
      <w:szCs w:val="22"/>
    </w:rPr>
  </w:style>
  <w:style w:type="paragraph" w:customStyle="1" w:styleId="TOCBase">
    <w:name w:val="TOC Base"/>
    <w:rsid w:val="00DE447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E447A"/>
    <w:pPr>
      <w:tabs>
        <w:tab w:val="right" w:leader="dot" w:pos="9072"/>
      </w:tabs>
      <w:spacing w:before="40" w:after="40"/>
      <w:ind w:left="284"/>
    </w:pPr>
    <w:rPr>
      <w:rFonts w:ascii="Times New Roman" w:hAnsi="Times New Roman"/>
    </w:rPr>
  </w:style>
  <w:style w:type="paragraph" w:styleId="TOC1">
    <w:name w:val="toc 1"/>
    <w:basedOn w:val="TOCBase"/>
    <w:next w:val="Normal"/>
    <w:rsid w:val="00DE447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E447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E447A"/>
    <w:rPr>
      <w:rFonts w:ascii="Times New Roman" w:eastAsia="Times New Roman" w:hAnsi="Times New Roman" w:cs="Times New Roman"/>
      <w:sz w:val="16"/>
      <w:lang w:eastAsia="en-US"/>
    </w:rPr>
  </w:style>
  <w:style w:type="paragraph" w:styleId="Title">
    <w:name w:val="Title"/>
    <w:basedOn w:val="HeadingBase"/>
    <w:link w:val="TitleChar"/>
    <w:qFormat/>
    <w:rsid w:val="00DE447A"/>
    <w:pPr>
      <w:spacing w:before="5040"/>
      <w:jc w:val="center"/>
    </w:pPr>
    <w:rPr>
      <w:sz w:val="48"/>
      <w:szCs w:val="72"/>
      <w:lang w:val="en-US"/>
    </w:rPr>
  </w:style>
  <w:style w:type="character" w:customStyle="1" w:styleId="TitleChar">
    <w:name w:val="Title Char"/>
    <w:basedOn w:val="DefaultParagraphFont"/>
    <w:link w:val="Title"/>
    <w:rsid w:val="00DE447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E447A"/>
    <w:pPr>
      <w:tabs>
        <w:tab w:val="left" w:pos="3600"/>
        <w:tab w:val="left" w:pos="3958"/>
      </w:tabs>
    </w:pPr>
  </w:style>
  <w:style w:type="paragraph" w:styleId="List">
    <w:name w:val="List"/>
    <w:basedOn w:val="BodyText"/>
    <w:next w:val="BodyText"/>
    <w:rsid w:val="00DE447A"/>
    <w:pPr>
      <w:tabs>
        <w:tab w:val="left" w:pos="340"/>
      </w:tabs>
      <w:spacing w:before="60" w:after="60"/>
      <w:ind w:left="340" w:hanging="340"/>
    </w:pPr>
  </w:style>
  <w:style w:type="paragraph" w:customStyle="1" w:styleId="Note">
    <w:name w:val="Note"/>
    <w:basedOn w:val="BodyText"/>
    <w:rsid w:val="00DE447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E447A"/>
    <w:pPr>
      <w:framePr w:wrap="auto" w:hAnchor="text" w:y="6049"/>
    </w:pPr>
    <w:rPr>
      <w:color w:val="000000"/>
      <w:sz w:val="40"/>
    </w:rPr>
  </w:style>
  <w:style w:type="paragraph" w:customStyle="1" w:styleId="TOCTitle">
    <w:name w:val="TOCTitle"/>
    <w:basedOn w:val="Heading1"/>
    <w:rsid w:val="00DE447A"/>
    <w:pPr>
      <w:spacing w:after="240"/>
      <w:jc w:val="center"/>
      <w:outlineLvl w:val="9"/>
    </w:pPr>
    <w:rPr>
      <w:caps/>
    </w:rPr>
  </w:style>
  <w:style w:type="paragraph" w:customStyle="1" w:styleId="Version">
    <w:name w:val="Version"/>
    <w:rsid w:val="00DE447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E447A"/>
    <w:pPr>
      <w:keepNext w:val="0"/>
      <w:tabs>
        <w:tab w:val="right" w:pos="4176"/>
      </w:tabs>
      <w:ind w:left="198" w:hanging="198"/>
    </w:pPr>
    <w:rPr>
      <w:rFonts w:ascii="Garamond" w:hAnsi="Garamond"/>
    </w:rPr>
  </w:style>
  <w:style w:type="paragraph" w:styleId="IndexHeading">
    <w:name w:val="index heading"/>
    <w:basedOn w:val="Normal"/>
    <w:next w:val="Index1"/>
    <w:semiHidden/>
    <w:rsid w:val="00DE447A"/>
    <w:pPr>
      <w:spacing w:before="120" w:after="120"/>
    </w:pPr>
    <w:rPr>
      <w:rFonts w:ascii="Arial" w:hAnsi="Arial"/>
      <w:b/>
      <w:color w:val="918585"/>
      <w:sz w:val="24"/>
    </w:rPr>
  </w:style>
  <w:style w:type="paragraph" w:styleId="Header">
    <w:name w:val="header"/>
    <w:basedOn w:val="Normal"/>
    <w:link w:val="HeaderChar"/>
    <w:rsid w:val="00DE447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E447A"/>
    <w:rPr>
      <w:rFonts w:ascii="Times New Roman" w:eastAsia="Times New Roman" w:hAnsi="Times New Roman" w:cs="Times New Roman"/>
      <w:sz w:val="16"/>
      <w:szCs w:val="20"/>
      <w:lang w:val="en-GB" w:eastAsia="en-US"/>
    </w:rPr>
  </w:style>
  <w:style w:type="paragraph" w:customStyle="1" w:styleId="Chapter">
    <w:name w:val="Chapter"/>
    <w:basedOn w:val="Normal"/>
    <w:rsid w:val="00DE447A"/>
    <w:pPr>
      <w:spacing w:before="240"/>
    </w:pPr>
    <w:rPr>
      <w:rFonts w:ascii="Times New Roman" w:hAnsi="Times New Roman"/>
      <w:smallCaps/>
      <w:spacing w:val="80"/>
      <w:sz w:val="28"/>
    </w:rPr>
  </w:style>
  <w:style w:type="paragraph" w:customStyle="1" w:styleId="InChapter">
    <w:name w:val="InChapter"/>
    <w:basedOn w:val="Heading3"/>
    <w:rsid w:val="00DE447A"/>
    <w:pPr>
      <w:spacing w:after="240"/>
      <w:outlineLvl w:val="9"/>
    </w:pPr>
    <w:rPr>
      <w:noProof/>
    </w:rPr>
  </w:style>
  <w:style w:type="paragraph" w:styleId="Index2">
    <w:name w:val="index 2"/>
    <w:basedOn w:val="Normal"/>
    <w:next w:val="Normal"/>
    <w:semiHidden/>
    <w:rsid w:val="00DE447A"/>
    <w:pPr>
      <w:tabs>
        <w:tab w:val="right" w:pos="4176"/>
      </w:tabs>
      <w:ind w:left="568" w:hanging="284"/>
    </w:pPr>
    <w:rPr>
      <w:rFonts w:ascii="Garamond" w:hAnsi="Garamond"/>
    </w:rPr>
  </w:style>
  <w:style w:type="paragraph" w:customStyle="1" w:styleId="Byline">
    <w:name w:val="Byline"/>
    <w:rsid w:val="00DE447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E447A"/>
    <w:pPr>
      <w:tabs>
        <w:tab w:val="clear" w:pos="3600"/>
        <w:tab w:val="clear" w:pos="3958"/>
      </w:tabs>
      <w:jc w:val="right"/>
    </w:pPr>
  </w:style>
  <w:style w:type="character" w:styleId="Emphasis">
    <w:name w:val="Emphasis"/>
    <w:basedOn w:val="DefaultParagraphFont"/>
    <w:qFormat/>
    <w:rsid w:val="00DE447A"/>
    <w:rPr>
      <w:i/>
    </w:rPr>
  </w:style>
  <w:style w:type="paragraph" w:styleId="Caption">
    <w:name w:val="caption"/>
    <w:basedOn w:val="BodyText"/>
    <w:next w:val="Normal"/>
    <w:qFormat/>
    <w:rsid w:val="00DE447A"/>
    <w:pPr>
      <w:framePr w:w="2268" w:hSpace="181" w:vSpace="181" w:wrap="around" w:vAnchor="text" w:hAnchor="page" w:x="1135" w:y="285" w:anchorLock="1"/>
    </w:pPr>
    <w:rPr>
      <w:i/>
    </w:rPr>
  </w:style>
  <w:style w:type="paragraph" w:customStyle="1" w:styleId="MiniTOCTitle">
    <w:name w:val="MiniTOCTitle"/>
    <w:basedOn w:val="Heading4"/>
    <w:rsid w:val="00DE447A"/>
    <w:pPr>
      <w:spacing w:before="240"/>
      <w:outlineLvl w:val="9"/>
    </w:pPr>
    <w:rPr>
      <w:noProof/>
      <w:sz w:val="24"/>
    </w:rPr>
  </w:style>
  <w:style w:type="paragraph" w:customStyle="1" w:styleId="MiniTOCItem">
    <w:name w:val="MiniTOCItem"/>
    <w:basedOn w:val="ListBullet"/>
    <w:rsid w:val="00DE447A"/>
    <w:pPr>
      <w:numPr>
        <w:numId w:val="0"/>
      </w:numPr>
      <w:tabs>
        <w:tab w:val="right" w:leader="dot" w:pos="6521"/>
      </w:tabs>
      <w:spacing w:before="0" w:after="0"/>
    </w:pPr>
  </w:style>
  <w:style w:type="paragraph" w:customStyle="1" w:styleId="TOFTitle">
    <w:name w:val="TOFTitle"/>
    <w:basedOn w:val="TOCTitle"/>
    <w:rsid w:val="00DE447A"/>
  </w:style>
  <w:style w:type="paragraph" w:styleId="TableofFigures">
    <w:name w:val="table of figures"/>
    <w:basedOn w:val="Normal"/>
    <w:next w:val="Normal"/>
    <w:semiHidden/>
    <w:rsid w:val="00DE447A"/>
    <w:pPr>
      <w:tabs>
        <w:tab w:val="right" w:leader="dot" w:pos="9072"/>
      </w:tabs>
      <w:ind w:left="970" w:hanging="403"/>
    </w:pPr>
    <w:rPr>
      <w:rFonts w:ascii="Times New Roman" w:hAnsi="Times New Roman"/>
      <w:b/>
    </w:rPr>
  </w:style>
  <w:style w:type="paragraph" w:styleId="ListNumber">
    <w:name w:val="List Number"/>
    <w:basedOn w:val="List"/>
    <w:rsid w:val="00DE447A"/>
    <w:pPr>
      <w:numPr>
        <w:numId w:val="15"/>
      </w:numPr>
      <w:tabs>
        <w:tab w:val="clear" w:pos="340"/>
      </w:tabs>
    </w:pPr>
  </w:style>
  <w:style w:type="character" w:customStyle="1" w:styleId="WingdingSymbols">
    <w:name w:val="Wingding Symbols"/>
    <w:rsid w:val="00DE447A"/>
    <w:rPr>
      <w:rFonts w:ascii="Wingdings" w:hAnsi="Wingdings"/>
    </w:rPr>
  </w:style>
  <w:style w:type="paragraph" w:customStyle="1" w:styleId="TableHeading">
    <w:name w:val="Table Heading"/>
    <w:basedOn w:val="HeadingBase"/>
    <w:rsid w:val="00DE447A"/>
    <w:pPr>
      <w:keepLines/>
      <w:pBdr>
        <w:bottom w:val="single" w:sz="6" w:space="1" w:color="918585"/>
      </w:pBdr>
      <w:spacing w:before="240"/>
    </w:pPr>
  </w:style>
  <w:style w:type="character" w:customStyle="1" w:styleId="HotSpot">
    <w:name w:val="HotSpot"/>
    <w:rsid w:val="00DE447A"/>
    <w:rPr>
      <w:color w:val="0033CC"/>
      <w:u w:val="none"/>
    </w:rPr>
  </w:style>
  <w:style w:type="paragraph" w:customStyle="1" w:styleId="BodyTextRight">
    <w:name w:val="Body Text Right"/>
    <w:basedOn w:val="BodyText"/>
    <w:rsid w:val="00DE447A"/>
    <w:pPr>
      <w:spacing w:before="0" w:after="0"/>
      <w:jc w:val="right"/>
    </w:pPr>
  </w:style>
  <w:style w:type="paragraph" w:styleId="Index3">
    <w:name w:val="index 3"/>
    <w:basedOn w:val="ListNumber2"/>
    <w:next w:val="Normal"/>
    <w:semiHidden/>
    <w:rsid w:val="00DE447A"/>
    <w:pPr>
      <w:numPr>
        <w:numId w:val="0"/>
      </w:numPr>
      <w:tabs>
        <w:tab w:val="right" w:leader="dot" w:pos="4176"/>
      </w:tabs>
    </w:pPr>
  </w:style>
  <w:style w:type="paragraph" w:styleId="ListNumber2">
    <w:name w:val="List Number 2"/>
    <w:basedOn w:val="List2"/>
    <w:rsid w:val="00DE447A"/>
    <w:pPr>
      <w:numPr>
        <w:numId w:val="10"/>
      </w:numPr>
      <w:tabs>
        <w:tab w:val="clear" w:pos="1060"/>
      </w:tabs>
    </w:pPr>
  </w:style>
  <w:style w:type="paragraph" w:customStyle="1" w:styleId="MarginNote">
    <w:name w:val="Margin Note"/>
    <w:basedOn w:val="BodyText"/>
    <w:rsid w:val="00DE447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E447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E447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E447A"/>
    <w:rPr>
      <w:sz w:val="32"/>
    </w:rPr>
  </w:style>
  <w:style w:type="paragraph" w:customStyle="1" w:styleId="HeadingProcedure">
    <w:name w:val="Heading Procedure"/>
    <w:basedOn w:val="HeadingBase"/>
    <w:next w:val="Normal"/>
    <w:rsid w:val="00DE447A"/>
    <w:pPr>
      <w:tabs>
        <w:tab w:val="left" w:pos="0"/>
      </w:tabs>
      <w:spacing w:before="120" w:after="60"/>
    </w:pPr>
    <w:rPr>
      <w:i/>
      <w:color w:val="918585"/>
      <w:sz w:val="22"/>
    </w:rPr>
  </w:style>
  <w:style w:type="paragraph" w:customStyle="1" w:styleId="TableBodyText">
    <w:name w:val="Table Body Text"/>
    <w:basedOn w:val="BodyText"/>
    <w:rsid w:val="00DE447A"/>
    <w:pPr>
      <w:spacing w:before="60" w:after="60"/>
    </w:pPr>
  </w:style>
  <w:style w:type="paragraph" w:styleId="ListContinue">
    <w:name w:val="List Continue"/>
    <w:basedOn w:val="List"/>
    <w:rsid w:val="00DE447A"/>
    <w:pPr>
      <w:ind w:firstLine="0"/>
    </w:pPr>
  </w:style>
  <w:style w:type="paragraph" w:customStyle="1" w:styleId="ListNote">
    <w:name w:val="List Note"/>
    <w:basedOn w:val="List"/>
    <w:rsid w:val="00DE447A"/>
    <w:pPr>
      <w:pBdr>
        <w:top w:val="single" w:sz="6" w:space="2" w:color="918585"/>
        <w:bottom w:val="single" w:sz="6" w:space="2" w:color="918585"/>
      </w:pBdr>
      <w:tabs>
        <w:tab w:val="left" w:pos="1021"/>
      </w:tabs>
      <w:ind w:firstLine="0"/>
    </w:pPr>
  </w:style>
  <w:style w:type="paragraph" w:customStyle="1" w:styleId="Warning">
    <w:name w:val="Warning"/>
    <w:basedOn w:val="BodyText"/>
    <w:rsid w:val="00DE447A"/>
    <w:pPr>
      <w:shd w:val="clear" w:color="auto" w:fill="D9D9D9"/>
      <w:tabs>
        <w:tab w:val="left" w:pos="992"/>
      </w:tabs>
      <w:ind w:left="119" w:right="119"/>
    </w:pPr>
    <w:rPr>
      <w:sz w:val="20"/>
    </w:rPr>
  </w:style>
  <w:style w:type="paragraph" w:customStyle="1" w:styleId="MarginIcons">
    <w:name w:val="Margin Icons"/>
    <w:basedOn w:val="BodyText"/>
    <w:rsid w:val="00DE447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E447A"/>
    <w:rPr>
      <w:rFonts w:ascii="Courier New" w:hAnsi="Courier New"/>
    </w:rPr>
  </w:style>
  <w:style w:type="paragraph" w:customStyle="1" w:styleId="NoteBullet">
    <w:name w:val="Note Bullet"/>
    <w:basedOn w:val="Note"/>
    <w:rsid w:val="00DE447A"/>
    <w:pPr>
      <w:tabs>
        <w:tab w:val="clear" w:pos="680"/>
      </w:tabs>
      <w:spacing w:before="60" w:after="60"/>
    </w:pPr>
  </w:style>
  <w:style w:type="paragraph" w:customStyle="1" w:styleId="SubHeading2">
    <w:name w:val="SubHeading2"/>
    <w:basedOn w:val="HeadingBase"/>
    <w:rsid w:val="00DE447A"/>
    <w:pPr>
      <w:spacing w:before="240" w:after="60"/>
    </w:pPr>
    <w:rPr>
      <w:sz w:val="20"/>
    </w:rPr>
  </w:style>
  <w:style w:type="paragraph" w:customStyle="1" w:styleId="SubHeading1">
    <w:name w:val="SubHeading1"/>
    <w:basedOn w:val="HeadingBase"/>
    <w:rsid w:val="00DE447A"/>
    <w:pPr>
      <w:spacing w:before="240" w:after="60"/>
    </w:pPr>
    <w:rPr>
      <w:color w:val="918585"/>
      <w:sz w:val="22"/>
    </w:rPr>
  </w:style>
  <w:style w:type="paragraph" w:customStyle="1" w:styleId="SideHeading">
    <w:name w:val="Side Heading"/>
    <w:basedOn w:val="HeadingBase"/>
    <w:rsid w:val="00DE447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E447A"/>
    <w:pPr>
      <w:tabs>
        <w:tab w:val="num" w:pos="360"/>
      </w:tabs>
    </w:pPr>
  </w:style>
  <w:style w:type="paragraph" w:styleId="PlainText">
    <w:name w:val="Plain Text"/>
    <w:basedOn w:val="Normal"/>
    <w:link w:val="PlainTextChar"/>
    <w:rsid w:val="00DE447A"/>
    <w:rPr>
      <w:sz w:val="20"/>
    </w:rPr>
  </w:style>
  <w:style w:type="character" w:customStyle="1" w:styleId="PlainTextChar">
    <w:name w:val="Plain Text Char"/>
    <w:basedOn w:val="DefaultParagraphFont"/>
    <w:link w:val="PlainText"/>
    <w:rsid w:val="00DE447A"/>
    <w:rPr>
      <w:rFonts w:ascii="Courier New" w:eastAsia="Times New Roman" w:hAnsi="Courier New" w:cs="Times New Roman"/>
      <w:sz w:val="20"/>
      <w:szCs w:val="20"/>
      <w:lang w:eastAsia="en-US"/>
    </w:rPr>
  </w:style>
  <w:style w:type="character" w:customStyle="1" w:styleId="MenuOption">
    <w:name w:val="Menu Option"/>
    <w:basedOn w:val="DefaultParagraphFont"/>
    <w:rsid w:val="00DE447A"/>
    <w:rPr>
      <w:b/>
      <w:smallCaps/>
    </w:rPr>
  </w:style>
  <w:style w:type="paragraph" w:customStyle="1" w:styleId="TableListNumber">
    <w:name w:val="Table List Number"/>
    <w:basedOn w:val="ListNumber"/>
    <w:rsid w:val="00DE447A"/>
    <w:pPr>
      <w:numPr>
        <w:numId w:val="0"/>
      </w:numPr>
    </w:pPr>
  </w:style>
  <w:style w:type="paragraph" w:styleId="TOC4">
    <w:name w:val="toc 4"/>
    <w:basedOn w:val="TOCBase"/>
    <w:next w:val="Normal"/>
    <w:semiHidden/>
    <w:rsid w:val="00DE447A"/>
    <w:pPr>
      <w:tabs>
        <w:tab w:val="right" w:leader="dot" w:pos="9071"/>
      </w:tabs>
      <w:ind w:left="1701"/>
    </w:pPr>
  </w:style>
  <w:style w:type="paragraph" w:customStyle="1" w:styleId="ListAlpha">
    <w:name w:val="List Alpha"/>
    <w:basedOn w:val="List"/>
    <w:rsid w:val="00DE447A"/>
    <w:pPr>
      <w:numPr>
        <w:numId w:val="9"/>
      </w:numPr>
    </w:pPr>
  </w:style>
  <w:style w:type="paragraph" w:customStyle="1" w:styleId="ListAlpha2">
    <w:name w:val="List Alpha 2"/>
    <w:basedOn w:val="List2"/>
    <w:rsid w:val="00DE447A"/>
    <w:pPr>
      <w:numPr>
        <w:numId w:val="8"/>
      </w:numPr>
    </w:pPr>
  </w:style>
  <w:style w:type="paragraph" w:styleId="List2">
    <w:name w:val="List 2"/>
    <w:basedOn w:val="BodyText"/>
    <w:rsid w:val="00DE447A"/>
    <w:pPr>
      <w:tabs>
        <w:tab w:val="left" w:pos="680"/>
      </w:tabs>
      <w:spacing w:before="60" w:after="60"/>
      <w:ind w:left="680" w:hanging="340"/>
    </w:pPr>
  </w:style>
  <w:style w:type="paragraph" w:styleId="List3">
    <w:name w:val="List 3"/>
    <w:basedOn w:val="BodyText"/>
    <w:rsid w:val="00DE447A"/>
    <w:pPr>
      <w:tabs>
        <w:tab w:val="left" w:pos="1021"/>
      </w:tabs>
      <w:spacing w:before="60" w:after="60"/>
      <w:ind w:left="1020" w:hanging="340"/>
    </w:pPr>
  </w:style>
  <w:style w:type="paragraph" w:styleId="List4">
    <w:name w:val="List 4"/>
    <w:basedOn w:val="BodyText"/>
    <w:rsid w:val="00DE447A"/>
    <w:pPr>
      <w:tabs>
        <w:tab w:val="left" w:pos="1361"/>
      </w:tabs>
      <w:spacing w:before="60" w:after="60"/>
      <w:ind w:left="1361" w:hanging="340"/>
    </w:pPr>
  </w:style>
  <w:style w:type="paragraph" w:styleId="List5">
    <w:name w:val="List 5"/>
    <w:basedOn w:val="BodyText"/>
    <w:rsid w:val="00DE447A"/>
    <w:pPr>
      <w:tabs>
        <w:tab w:val="left" w:pos="1701"/>
      </w:tabs>
      <w:spacing w:before="60" w:after="60"/>
      <w:ind w:left="1701" w:hanging="340"/>
    </w:pPr>
  </w:style>
  <w:style w:type="paragraph" w:styleId="ListBullet3">
    <w:name w:val="List Bullet 3"/>
    <w:basedOn w:val="List3"/>
    <w:rsid w:val="00DE447A"/>
    <w:pPr>
      <w:numPr>
        <w:numId w:val="14"/>
      </w:numPr>
      <w:tabs>
        <w:tab w:val="clear" w:pos="1021"/>
      </w:tabs>
      <w:ind w:left="1037" w:hanging="357"/>
    </w:pPr>
  </w:style>
  <w:style w:type="paragraph" w:styleId="ListBullet4">
    <w:name w:val="List Bullet 4"/>
    <w:basedOn w:val="List4"/>
    <w:rsid w:val="00DE447A"/>
    <w:pPr>
      <w:numPr>
        <w:numId w:val="3"/>
      </w:numPr>
      <w:tabs>
        <w:tab w:val="clear" w:pos="1361"/>
      </w:tabs>
    </w:pPr>
  </w:style>
  <w:style w:type="paragraph" w:styleId="ListBullet5">
    <w:name w:val="List Bullet 5"/>
    <w:basedOn w:val="List5"/>
    <w:rsid w:val="00DE447A"/>
    <w:pPr>
      <w:numPr>
        <w:numId w:val="4"/>
      </w:numPr>
    </w:pPr>
  </w:style>
  <w:style w:type="paragraph" w:styleId="ListContinue2">
    <w:name w:val="List Continue 2"/>
    <w:basedOn w:val="List2"/>
    <w:rsid w:val="00DE447A"/>
    <w:pPr>
      <w:ind w:firstLine="0"/>
    </w:pPr>
  </w:style>
  <w:style w:type="paragraph" w:styleId="ListContinue3">
    <w:name w:val="List Continue 3"/>
    <w:basedOn w:val="List3"/>
    <w:rsid w:val="00DE447A"/>
    <w:pPr>
      <w:ind w:left="1021" w:firstLine="0"/>
    </w:pPr>
  </w:style>
  <w:style w:type="paragraph" w:styleId="ListContinue4">
    <w:name w:val="List Continue 4"/>
    <w:basedOn w:val="List4"/>
    <w:rsid w:val="00DE447A"/>
    <w:pPr>
      <w:ind w:firstLine="0"/>
    </w:pPr>
  </w:style>
  <w:style w:type="paragraph" w:styleId="ListContinue5">
    <w:name w:val="List Continue 5"/>
    <w:basedOn w:val="List5"/>
    <w:rsid w:val="00DE447A"/>
    <w:pPr>
      <w:ind w:firstLine="0"/>
    </w:pPr>
  </w:style>
  <w:style w:type="paragraph" w:styleId="ListNumber3">
    <w:name w:val="List Number 3"/>
    <w:basedOn w:val="List3"/>
    <w:rsid w:val="00DE447A"/>
    <w:pPr>
      <w:numPr>
        <w:numId w:val="5"/>
      </w:numPr>
    </w:pPr>
  </w:style>
  <w:style w:type="paragraph" w:styleId="ListNumber4">
    <w:name w:val="List Number 4"/>
    <w:basedOn w:val="List4"/>
    <w:rsid w:val="00DE447A"/>
    <w:pPr>
      <w:numPr>
        <w:numId w:val="6"/>
      </w:numPr>
    </w:pPr>
  </w:style>
  <w:style w:type="paragraph" w:styleId="ListNumber5">
    <w:name w:val="List Number 5"/>
    <w:basedOn w:val="List5"/>
    <w:rsid w:val="00DE447A"/>
    <w:pPr>
      <w:numPr>
        <w:numId w:val="7"/>
      </w:numPr>
    </w:pPr>
  </w:style>
  <w:style w:type="paragraph" w:styleId="BlockText">
    <w:name w:val="Block Text"/>
    <w:basedOn w:val="Normal"/>
    <w:rsid w:val="00DE447A"/>
    <w:pPr>
      <w:spacing w:after="120"/>
      <w:ind w:left="1440" w:right="1440"/>
    </w:pPr>
  </w:style>
  <w:style w:type="character" w:customStyle="1" w:styleId="Subscript">
    <w:name w:val="Subscript"/>
    <w:basedOn w:val="DefaultParagraphFont"/>
    <w:rsid w:val="00DE447A"/>
    <w:rPr>
      <w:sz w:val="16"/>
      <w:vertAlign w:val="subscript"/>
    </w:rPr>
  </w:style>
  <w:style w:type="character" w:customStyle="1" w:styleId="Superscript">
    <w:name w:val="Superscript"/>
    <w:basedOn w:val="DefaultParagraphFont"/>
    <w:rsid w:val="00DE447A"/>
    <w:rPr>
      <w:sz w:val="16"/>
      <w:vertAlign w:val="superscript"/>
    </w:rPr>
  </w:style>
  <w:style w:type="character" w:customStyle="1" w:styleId="Symbols">
    <w:name w:val="Symbols"/>
    <w:basedOn w:val="DefaultParagraphFont"/>
    <w:rsid w:val="00DE447A"/>
    <w:rPr>
      <w:rFonts w:ascii="Symbol" w:hAnsi="Symbol"/>
    </w:rPr>
  </w:style>
  <w:style w:type="character" w:customStyle="1" w:styleId="MenuOptions">
    <w:name w:val="Menu Options"/>
    <w:basedOn w:val="DefaultParagraphFont"/>
    <w:rsid w:val="00DE447A"/>
    <w:rPr>
      <w:rFonts w:ascii="Arial Narrow" w:hAnsi="Arial Narrow"/>
      <w:smallCaps/>
    </w:rPr>
  </w:style>
  <w:style w:type="character" w:customStyle="1" w:styleId="Buttons">
    <w:name w:val="Buttons"/>
    <w:basedOn w:val="DefaultParagraphFont"/>
    <w:rsid w:val="00DE447A"/>
    <w:rPr>
      <w:b/>
    </w:rPr>
  </w:style>
  <w:style w:type="character" w:customStyle="1" w:styleId="Underlined">
    <w:name w:val="Underlined"/>
    <w:basedOn w:val="DefaultParagraphFont"/>
    <w:rsid w:val="00DE447A"/>
    <w:rPr>
      <w:u w:val="single"/>
    </w:rPr>
  </w:style>
  <w:style w:type="paragraph" w:customStyle="1" w:styleId="TableBodyTextRight">
    <w:name w:val="Table Body Text Right"/>
    <w:basedOn w:val="TableBodyText"/>
    <w:rsid w:val="00DE447A"/>
    <w:pPr>
      <w:widowControl w:val="0"/>
      <w:autoSpaceDE w:val="0"/>
      <w:autoSpaceDN w:val="0"/>
      <w:adjustRightInd w:val="0"/>
      <w:jc w:val="right"/>
    </w:pPr>
    <w:rPr>
      <w:rFonts w:cs="Arial"/>
      <w:szCs w:val="18"/>
    </w:rPr>
  </w:style>
  <w:style w:type="paragraph" w:customStyle="1" w:styleId="CopyrightText">
    <w:name w:val="Copyright Text"/>
    <w:basedOn w:val="BodyText"/>
    <w:rsid w:val="00DE447A"/>
    <w:rPr>
      <w:sz w:val="18"/>
    </w:rPr>
  </w:style>
  <w:style w:type="paragraph" w:customStyle="1" w:styleId="BodySmallRight">
    <w:name w:val="Body Small Right"/>
    <w:basedOn w:val="BodyTextRight"/>
    <w:rsid w:val="00DE447A"/>
    <w:rPr>
      <w:sz w:val="18"/>
      <w:szCs w:val="18"/>
    </w:rPr>
  </w:style>
  <w:style w:type="paragraph" w:customStyle="1" w:styleId="MarginEdition">
    <w:name w:val="Margin Edition"/>
    <w:basedOn w:val="MarginNote"/>
    <w:rsid w:val="00DE447A"/>
    <w:pPr>
      <w:spacing w:before="0" w:after="0"/>
    </w:pPr>
    <w:rPr>
      <w:rFonts w:ascii="Times New Roman" w:hAnsi="Times New Roman"/>
      <w:color w:val="999999"/>
    </w:rPr>
  </w:style>
  <w:style w:type="paragraph" w:customStyle="1" w:styleId="Spacer">
    <w:name w:val="Spacer"/>
    <w:basedOn w:val="Normal"/>
    <w:rsid w:val="00DE447A"/>
    <w:rPr>
      <w:sz w:val="2"/>
      <w:szCs w:val="2"/>
    </w:rPr>
  </w:style>
  <w:style w:type="character" w:customStyle="1" w:styleId="Small">
    <w:name w:val="Small"/>
    <w:basedOn w:val="DefaultParagraphFont"/>
    <w:rsid w:val="00DE447A"/>
    <w:rPr>
      <w:sz w:val="16"/>
    </w:rPr>
  </w:style>
  <w:style w:type="paragraph" w:customStyle="1" w:styleId="WideTable">
    <w:name w:val="Wide Table"/>
    <w:basedOn w:val="Normal"/>
    <w:rsid w:val="00DE447A"/>
    <w:pPr>
      <w:ind w:left="-1418"/>
    </w:pPr>
    <w:rPr>
      <w:sz w:val="2"/>
      <w:szCs w:val="2"/>
    </w:rPr>
  </w:style>
  <w:style w:type="character" w:styleId="PageNumber">
    <w:name w:val="page number"/>
    <w:basedOn w:val="DefaultParagraphFont"/>
    <w:rsid w:val="00DE447A"/>
  </w:style>
  <w:style w:type="paragraph" w:styleId="Quote">
    <w:name w:val="Quote"/>
    <w:basedOn w:val="Heading1"/>
    <w:link w:val="QuoteChar"/>
    <w:qFormat/>
    <w:rsid w:val="00DE447A"/>
    <w:rPr>
      <w:b w:val="0"/>
      <w:sz w:val="72"/>
      <w:szCs w:val="72"/>
      <w:lang w:val="en-NZ"/>
    </w:rPr>
  </w:style>
  <w:style w:type="character" w:customStyle="1" w:styleId="QuoteChar">
    <w:name w:val="Quote Char"/>
    <w:basedOn w:val="DefaultParagraphFont"/>
    <w:link w:val="Quote"/>
    <w:rsid w:val="00DE447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E447A"/>
    <w:pPr>
      <w:pageBreakBefore/>
    </w:pPr>
  </w:style>
  <w:style w:type="paragraph" w:customStyle="1" w:styleId="Border">
    <w:name w:val="Border"/>
    <w:basedOn w:val="Normal"/>
    <w:qFormat/>
    <w:rsid w:val="00DE447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E447A"/>
    <w:rPr>
      <w:b/>
      <w:bCs/>
      <w:i/>
      <w:iCs/>
      <w:color w:val="auto"/>
    </w:rPr>
  </w:style>
  <w:style w:type="paragraph" w:styleId="IntenseQuote">
    <w:name w:val="Intense Quote"/>
    <w:basedOn w:val="Normal"/>
    <w:next w:val="Normal"/>
    <w:link w:val="IntenseQuoteChar"/>
    <w:uiPriority w:val="30"/>
    <w:qFormat/>
    <w:rsid w:val="00DE447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E447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E447A"/>
    <w:rPr>
      <w:smallCaps/>
      <w:color w:val="auto"/>
      <w:u w:val="single"/>
    </w:rPr>
  </w:style>
  <w:style w:type="character" w:styleId="IntenseReference">
    <w:name w:val="Intense Reference"/>
    <w:basedOn w:val="DefaultParagraphFont"/>
    <w:uiPriority w:val="32"/>
    <w:qFormat/>
    <w:rsid w:val="00DE447A"/>
    <w:rPr>
      <w:b/>
      <w:bCs/>
      <w:smallCaps/>
      <w:color w:val="auto"/>
      <w:spacing w:val="5"/>
      <w:u w:val="single"/>
    </w:rPr>
  </w:style>
  <w:style w:type="paragraph" w:customStyle="1" w:styleId="2ColumnHeading">
    <w:name w:val="2Column Heading"/>
    <w:basedOn w:val="BodyText"/>
    <w:qFormat/>
    <w:rsid w:val="00DE447A"/>
    <w:pPr>
      <w:spacing w:after="60"/>
      <w:ind w:left="-2268"/>
    </w:pPr>
    <w:rPr>
      <w:b/>
    </w:rPr>
  </w:style>
  <w:style w:type="paragraph" w:customStyle="1" w:styleId="Heading1TOC">
    <w:name w:val="Heading1 TOC"/>
    <w:basedOn w:val="Normal"/>
    <w:qFormat/>
    <w:rsid w:val="00DE447A"/>
    <w:pPr>
      <w:spacing w:before="240" w:after="120"/>
    </w:pPr>
    <w:rPr>
      <w:rFonts w:ascii="Times New Roman" w:hAnsi="Times New Roman"/>
      <w:b/>
      <w:sz w:val="32"/>
    </w:rPr>
  </w:style>
  <w:style w:type="paragraph" w:customStyle="1" w:styleId="Heading2TOC">
    <w:name w:val="Heading2 TOC"/>
    <w:basedOn w:val="Normal"/>
    <w:qFormat/>
    <w:rsid w:val="00DE447A"/>
    <w:pPr>
      <w:spacing w:before="240" w:after="60"/>
    </w:pPr>
    <w:rPr>
      <w:rFonts w:ascii="Times New Roman" w:hAnsi="Times New Roman"/>
      <w:b/>
      <w:sz w:val="28"/>
    </w:rPr>
  </w:style>
  <w:style w:type="character" w:customStyle="1" w:styleId="Underline">
    <w:name w:val="Underline"/>
    <w:basedOn w:val="DefaultParagraphFont"/>
    <w:qFormat/>
    <w:rsid w:val="00DE447A"/>
    <w:rPr>
      <w:u w:val="single"/>
    </w:rPr>
  </w:style>
  <w:style w:type="character" w:customStyle="1" w:styleId="BoldandItalics">
    <w:name w:val="Bold and Italics"/>
    <w:qFormat/>
    <w:rsid w:val="00DE447A"/>
    <w:rPr>
      <w:b/>
      <w:i/>
      <w:u w:val="none"/>
    </w:rPr>
  </w:style>
  <w:style w:type="paragraph" w:styleId="BalloonText">
    <w:name w:val="Balloon Text"/>
    <w:basedOn w:val="Normal"/>
    <w:link w:val="BalloonTextChar"/>
    <w:rsid w:val="00DE447A"/>
    <w:rPr>
      <w:rFonts w:ascii="Tahoma" w:hAnsi="Tahoma" w:cs="Tahoma"/>
      <w:sz w:val="16"/>
      <w:szCs w:val="16"/>
    </w:rPr>
  </w:style>
  <w:style w:type="character" w:customStyle="1" w:styleId="BalloonTextChar">
    <w:name w:val="Balloon Text Char"/>
    <w:basedOn w:val="DefaultParagraphFont"/>
    <w:link w:val="BalloonText"/>
    <w:rsid w:val="00DE447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E447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E447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E447A"/>
    <w:rPr>
      <w:b/>
      <w:color w:val="660033"/>
      <w:spacing w:val="0"/>
    </w:rPr>
  </w:style>
  <w:style w:type="paragraph" w:customStyle="1" w:styleId="Nameditemlist">
    <w:name w:val="Named item list"/>
    <w:basedOn w:val="BodyText"/>
    <w:qFormat/>
    <w:rsid w:val="00DE447A"/>
    <w:pPr>
      <w:tabs>
        <w:tab w:val="left" w:pos="2835"/>
      </w:tabs>
      <w:ind w:left="2835" w:hanging="2835"/>
    </w:pPr>
  </w:style>
  <w:style w:type="paragraph" w:customStyle="1" w:styleId="BodyTextnopadding">
    <w:name w:val="Body Text no padding"/>
    <w:basedOn w:val="BodyText"/>
    <w:qFormat/>
    <w:rsid w:val="00DE447A"/>
    <w:pPr>
      <w:spacing w:before="0" w:after="0"/>
    </w:pPr>
  </w:style>
  <w:style w:type="paragraph" w:customStyle="1" w:styleId="BodyTextBold">
    <w:name w:val="Body Text Bold"/>
    <w:basedOn w:val="BodyText"/>
    <w:qFormat/>
    <w:rsid w:val="00DE447A"/>
    <w:rPr>
      <w:b/>
    </w:rPr>
  </w:style>
  <w:style w:type="character" w:styleId="Hyperlink">
    <w:name w:val="Hyperlink"/>
    <w:basedOn w:val="DefaultParagraphFont"/>
    <w:uiPriority w:val="99"/>
    <w:unhideWhenUsed/>
    <w:rsid w:val="0057653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1365</Words>
  <Characters>8586</Characters>
  <Application>Microsoft Office Word</Application>
  <DocSecurity>0</DocSecurity>
  <Lines>318</Lines>
  <Paragraphs>199</Paragraphs>
  <ScaleCrop>false</ScaleCrop>
  <Company>Author-it Software Corporation Ltd.</Company>
  <LinksUpToDate>false</LinksUpToDate>
  <CharactersWithSpaces>9752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MSFPT3003 Repair upright and grand piano actions, keys and pedals</dc:title>
  <dc:subject>Approved</dc:subject>
  <dc:creator>Skills Insight</dc:creator>
  <cp:keywords>Release: 1</cp:keywords>
  <dc:description>Review Date: 12 April 2008</dc:description>
  <cp:lastModifiedBy>HSD_TPCMSd.prod</cp:lastModifiedBy>
  <cp:revision>3</cp:revision>
  <dcterms:created xsi:type="dcterms:W3CDTF">2025-03-01T19:20:00Z</dcterms:created>
  <dcterms:modified xsi:type="dcterms:W3CDTF">2025-03-01T19:20:00Z</dcterms:modified>
</cp:coreProperties>
</file>