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14B4" w:rsidP="004914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MSFPF4004 Determine and apply gilding techniques</w:t>
      </w:r>
      <w:r>
        <w:fldChar w:fldCharType="end"/>
      </w:r>
    </w:p>
    <w:p w:rsidR="004914B4" w:rsidP="004914B4">
      <w:pPr>
        <w:pStyle w:val="Version"/>
        <w:sectPr w:rsidSect="00C248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48F5" w:rsidP="00C248F5">
      <w:pPr>
        <w:pStyle w:val="SuperHeading"/>
      </w:pPr>
      <w:r w:rsidRPr="00C248F5">
        <w:t>Assessment Requirements for MSFPF4004 Determine and apply gilding techniques</w:t>
      </w:r>
    </w:p>
    <w:p w:rsidR="00000000" w:rsidRPr="00C248F5" w:rsidP="00C248F5">
      <w:pPr>
        <w:pStyle w:val="Heading1"/>
      </w:pPr>
      <w:bookmarkStart w:id="1" w:name="O_1010142"/>
      <w:bookmarkEnd w:id="1"/>
      <w:r w:rsidRPr="00C248F5">
        <w:t>Modification History</w:t>
      </w:r>
    </w:p>
    <w:p w:rsidR="004914B4" w:rsidP="004914B4">
      <w:pPr>
        <w:pStyle w:val="BodyText"/>
      </w:pPr>
      <w:r w:rsidRPr="00C248F5">
        <w:t>Release 1. Supersedes and is equivalent to MSFPF4002 Determine and apply gilding techniques.</w:t>
      </w:r>
    </w:p>
    <w:p w:rsidR="00000000" w:rsidRPr="00C248F5" w:rsidP="00C248F5">
      <w:pPr>
        <w:pStyle w:val="Heading1"/>
      </w:pPr>
      <w:bookmarkStart w:id="2" w:name="O_1010143"/>
      <w:bookmarkEnd w:id="2"/>
      <w:r w:rsidRPr="00C248F5">
        <w:t>Performance Evidence</w:t>
      </w:r>
    </w:p>
    <w:p w:rsidR="00000000" w:rsidRPr="00C248F5" w:rsidP="004914B4">
      <w:pPr>
        <w:pStyle w:val="BodyText"/>
      </w:pPr>
      <w:r w:rsidRPr="00C248F5">
        <w:t>There must be evidence the candidate has completed the tasks outlined in the elements and performance criteria of this unit, and:</w:t>
      </w:r>
    </w:p>
    <w:p w:rsidR="00000000" w:rsidRPr="00C248F5" w:rsidP="00C248F5">
      <w:pPr>
        <w:pStyle w:val="ListBullet"/>
      </w:pPr>
      <w:r w:rsidRPr="00C248F5">
        <w:t xml:space="preserve">refurbished an existing gilded frame </w:t>
      </w:r>
    </w:p>
    <w:p w:rsidR="004914B4" w:rsidP="00C248F5">
      <w:pPr>
        <w:pStyle w:val="ListBullet"/>
      </w:pPr>
      <w:r w:rsidRPr="00C248F5">
        <w:t>used differing techniques and materials to prepare and gild 2 new frames.</w:t>
      </w:r>
    </w:p>
    <w:p w:rsidR="004914B4" w:rsidP="00C248F5">
      <w:pPr>
        <w:pStyle w:val="ListBullet"/>
      </w:pPr>
    </w:p>
    <w:p w:rsidR="00000000" w:rsidRPr="00C248F5" w:rsidP="00C248F5">
      <w:pPr>
        <w:pStyle w:val="Heading1"/>
      </w:pPr>
      <w:bookmarkStart w:id="3" w:name="O_1010144"/>
      <w:bookmarkEnd w:id="3"/>
      <w:r w:rsidRPr="00C248F5">
        <w:t>Knowledge Evidence</w:t>
      </w:r>
    </w:p>
    <w:p w:rsidR="00000000" w:rsidRPr="00C248F5" w:rsidP="004914B4">
      <w:pPr>
        <w:pStyle w:val="BodyText"/>
      </w:pPr>
      <w:r w:rsidRPr="00C248F5">
        <w:t>There must be evidence the candidate has knowledge of:</w:t>
      </w:r>
    </w:p>
    <w:p w:rsidR="00000000" w:rsidRPr="00C248F5" w:rsidP="00C248F5">
      <w:pPr>
        <w:pStyle w:val="ListBullet"/>
      </w:pPr>
      <w:r w:rsidRPr="00C248F5">
        <w:t xml:space="preserve">work flow process for gilding operations </w:t>
      </w:r>
    </w:p>
    <w:p w:rsidR="00000000" w:rsidRPr="00C248F5" w:rsidP="00C248F5">
      <w:pPr>
        <w:pStyle w:val="ListBullet"/>
      </w:pPr>
      <w:r w:rsidRPr="00C248F5">
        <w:t>safety considerations and requirements for gilding, including personal protective equipment</w:t>
      </w:r>
    </w:p>
    <w:p w:rsidR="00000000" w:rsidRPr="00C248F5" w:rsidP="00C248F5">
      <w:pPr>
        <w:pStyle w:val="ListBullet"/>
      </w:pPr>
      <w:r w:rsidRPr="00C248F5">
        <w:t xml:space="preserve">mathematical procedures for estimation, </w:t>
      </w:r>
      <w:r w:rsidRPr="00C248F5">
        <w:t>measurement and use of ratios for mixing</w:t>
      </w:r>
    </w:p>
    <w:p w:rsidR="00000000" w:rsidRPr="00C248F5" w:rsidP="00C248F5">
      <w:pPr>
        <w:pStyle w:val="ListBullet"/>
      </w:pPr>
      <w:r w:rsidRPr="00C248F5">
        <w:t>types of specific work instructions for gilding:</w:t>
      </w:r>
    </w:p>
    <w:p w:rsidR="00000000" w:rsidRPr="00C248F5" w:rsidP="00C248F5">
      <w:pPr>
        <w:pStyle w:val="ListBullet2"/>
      </w:pPr>
      <w:r w:rsidRPr="00C248F5">
        <w:t>choice of substrate</w:t>
      </w:r>
    </w:p>
    <w:p w:rsidR="00000000" w:rsidRPr="00C248F5" w:rsidP="00C248F5">
      <w:pPr>
        <w:pStyle w:val="ListBullet2"/>
      </w:pPr>
      <w:r w:rsidRPr="00C248F5">
        <w:t>surface preparation</w:t>
      </w:r>
    </w:p>
    <w:p w:rsidR="00000000" w:rsidRPr="00C248F5" w:rsidP="00C248F5">
      <w:pPr>
        <w:pStyle w:val="ListBullet2"/>
      </w:pPr>
      <w:r w:rsidRPr="00C248F5">
        <w:t>selection of bole or poliment</w:t>
      </w:r>
    </w:p>
    <w:p w:rsidR="00000000" w:rsidRPr="00C248F5" w:rsidP="00C248F5">
      <w:pPr>
        <w:pStyle w:val="ListBullet2"/>
      </w:pPr>
      <w:r w:rsidRPr="00C248F5">
        <w:t>selection and application of size</w:t>
      </w:r>
    </w:p>
    <w:p w:rsidR="00000000" w:rsidRPr="00C248F5" w:rsidP="00C248F5">
      <w:pPr>
        <w:pStyle w:val="ListBullet2"/>
      </w:pPr>
      <w:r w:rsidRPr="00C248F5">
        <w:t>selection and application of leaf, patination and sealing of leaf</w:t>
      </w:r>
    </w:p>
    <w:p w:rsidR="00000000" w:rsidRPr="00C248F5" w:rsidP="00C248F5">
      <w:pPr>
        <w:pStyle w:val="ListBullet"/>
      </w:pPr>
      <w:r w:rsidRPr="00C248F5">
        <w:t>techniques and application of gilding, including:</w:t>
      </w:r>
    </w:p>
    <w:p w:rsidR="00000000" w:rsidRPr="00C248F5" w:rsidP="00C248F5">
      <w:pPr>
        <w:pStyle w:val="ListBullet2"/>
      </w:pPr>
      <w:r w:rsidRPr="00C248F5">
        <w:t xml:space="preserve">oil </w:t>
      </w:r>
    </w:p>
    <w:p w:rsidR="00000000" w:rsidRPr="00C248F5" w:rsidP="00C248F5">
      <w:pPr>
        <w:pStyle w:val="ListBullet2"/>
      </w:pPr>
      <w:r w:rsidRPr="00C248F5">
        <w:t xml:space="preserve">size </w:t>
      </w:r>
    </w:p>
    <w:p w:rsidR="00000000" w:rsidRPr="00C248F5" w:rsidP="00C248F5">
      <w:pPr>
        <w:pStyle w:val="ListBullet2"/>
      </w:pPr>
      <w:r w:rsidRPr="00C248F5">
        <w:t xml:space="preserve">quick size (acrylic) </w:t>
      </w:r>
    </w:p>
    <w:p w:rsidR="00000000" w:rsidRPr="00C248F5" w:rsidP="00C248F5">
      <w:pPr>
        <w:pStyle w:val="ListBullet2"/>
      </w:pPr>
      <w:r w:rsidRPr="00C248F5">
        <w:t xml:space="preserve">water gilding based on the reactivation of the glue in the bole layer </w:t>
      </w:r>
    </w:p>
    <w:p w:rsidR="00000000" w:rsidRPr="00C248F5" w:rsidP="00C248F5">
      <w:pPr>
        <w:pStyle w:val="ListBullet2"/>
      </w:pPr>
      <w:r w:rsidRPr="00C248F5">
        <w:t xml:space="preserve">new and emerging techniques, such </w:t>
      </w:r>
      <w:r w:rsidRPr="00C248F5">
        <w:t>as Kolnar gilding</w:t>
      </w:r>
    </w:p>
    <w:p w:rsidR="00000000" w:rsidRPr="00C248F5" w:rsidP="00C248F5">
      <w:pPr>
        <w:pStyle w:val="ListBullet"/>
      </w:pPr>
      <w:r w:rsidRPr="00C248F5">
        <w:t>types of leaf used in gilding and their features:</w:t>
      </w:r>
    </w:p>
    <w:p w:rsidR="00000000" w:rsidRPr="00C248F5" w:rsidP="00C248F5">
      <w:pPr>
        <w:pStyle w:val="ListBullet2"/>
      </w:pPr>
      <w:r w:rsidRPr="00C248F5">
        <w:t xml:space="preserve">gold </w:t>
      </w:r>
    </w:p>
    <w:p w:rsidR="00000000" w:rsidRPr="00C248F5" w:rsidP="00C248F5">
      <w:pPr>
        <w:pStyle w:val="ListBullet2"/>
      </w:pPr>
      <w:r w:rsidRPr="00C248F5">
        <w:t xml:space="preserve">silver </w:t>
      </w:r>
    </w:p>
    <w:p w:rsidR="00000000" w:rsidRPr="00C248F5" w:rsidP="00C248F5">
      <w:pPr>
        <w:pStyle w:val="ListBullet2"/>
      </w:pPr>
      <w:r w:rsidRPr="00C248F5">
        <w:t xml:space="preserve">platinum in varying alloys </w:t>
      </w:r>
    </w:p>
    <w:p w:rsidR="00000000" w:rsidRPr="00C248F5" w:rsidP="00C248F5">
      <w:pPr>
        <w:pStyle w:val="ListBullet2"/>
      </w:pPr>
      <w:r w:rsidRPr="00C248F5">
        <w:t xml:space="preserve">schlagmetal (brass) in varying alloys </w:t>
      </w:r>
    </w:p>
    <w:p w:rsidR="00000000" w:rsidRPr="00C248F5" w:rsidP="00C248F5">
      <w:pPr>
        <w:pStyle w:val="ListBullet2"/>
      </w:pPr>
      <w:r w:rsidRPr="00C248F5">
        <w:t xml:space="preserve">copper </w:t>
      </w:r>
    </w:p>
    <w:p w:rsidR="00000000" w:rsidRPr="00C248F5" w:rsidP="00C248F5">
      <w:pPr>
        <w:pStyle w:val="ListBullet2"/>
      </w:pPr>
      <w:r w:rsidRPr="00C248F5">
        <w:t>aluminium</w:t>
      </w:r>
    </w:p>
    <w:p w:rsidR="00000000" w:rsidRPr="00C248F5" w:rsidP="00C248F5">
      <w:pPr>
        <w:pStyle w:val="ListBullet"/>
      </w:pPr>
      <w:r w:rsidRPr="00C248F5">
        <w:t>the role and nature of composition work</w:t>
      </w:r>
    </w:p>
    <w:p w:rsidR="00000000" w:rsidRPr="00C248F5" w:rsidP="00C248F5">
      <w:pPr>
        <w:pStyle w:val="ListBullet"/>
      </w:pPr>
      <w:r w:rsidRPr="00C248F5">
        <w:t xml:space="preserve">methods, characteristics and problems of application </w:t>
      </w:r>
    </w:p>
    <w:p w:rsidR="00000000" w:rsidRPr="00C248F5" w:rsidP="00C248F5">
      <w:pPr>
        <w:pStyle w:val="ListBullet"/>
      </w:pPr>
      <w:r w:rsidRPr="00C248F5">
        <w:t>functions, features and safe use of gilding tools and equipment:</w:t>
      </w:r>
    </w:p>
    <w:p w:rsidR="00000000" w:rsidRPr="00C248F5" w:rsidP="00C248F5">
      <w:pPr>
        <w:pStyle w:val="ListBullet2"/>
      </w:pPr>
      <w:r w:rsidRPr="00C248F5">
        <w:t>gilder</w:t>
      </w:r>
      <w:r>
        <w:t>’</w:t>
      </w:r>
      <w:r w:rsidRPr="00C248F5">
        <w:t>s cushion</w:t>
      </w:r>
    </w:p>
    <w:p w:rsidR="00000000" w:rsidRPr="00C248F5" w:rsidP="00C248F5">
      <w:pPr>
        <w:pStyle w:val="ListBullet2"/>
      </w:pPr>
      <w:r w:rsidRPr="00C248F5">
        <w:t>gilder</w:t>
      </w:r>
      <w:r>
        <w:t>’</w:t>
      </w:r>
      <w:r w:rsidRPr="00C248F5">
        <w:t>s knife</w:t>
      </w:r>
    </w:p>
    <w:p w:rsidR="00000000" w:rsidRPr="00C248F5" w:rsidP="00C248F5">
      <w:pPr>
        <w:pStyle w:val="ListBullet2"/>
      </w:pPr>
      <w:r w:rsidRPr="00C248F5">
        <w:t>gilder</w:t>
      </w:r>
      <w:r>
        <w:t>’</w:t>
      </w:r>
      <w:r w:rsidRPr="00C248F5">
        <w:t>s tip</w:t>
      </w:r>
    </w:p>
    <w:p w:rsidR="00000000" w:rsidRPr="00C248F5" w:rsidP="00C248F5">
      <w:pPr>
        <w:pStyle w:val="ListBullet2"/>
      </w:pPr>
      <w:r w:rsidRPr="00C248F5">
        <w:t xml:space="preserve">brushes </w:t>
      </w:r>
    </w:p>
    <w:p w:rsidR="00000000" w:rsidRPr="00C248F5" w:rsidP="00C248F5">
      <w:pPr>
        <w:pStyle w:val="ListBullet2"/>
      </w:pPr>
      <w:r w:rsidRPr="00C248F5">
        <w:t>agate burnishing stones</w:t>
      </w:r>
    </w:p>
    <w:p w:rsidR="00000000" w:rsidRPr="00C248F5" w:rsidP="00C248F5">
      <w:pPr>
        <w:pStyle w:val="ListBullet"/>
      </w:pPr>
      <w:r w:rsidRPr="00C248F5">
        <w:t xml:space="preserve">materials used in gilding, their features and uses: </w:t>
      </w:r>
    </w:p>
    <w:p w:rsidR="00000000" w:rsidRPr="00C248F5" w:rsidP="00C248F5">
      <w:pPr>
        <w:pStyle w:val="ListBullet2"/>
      </w:pPr>
      <w:r w:rsidRPr="00C248F5">
        <w:t>all</w:t>
      </w:r>
      <w:r w:rsidRPr="00C248F5">
        <w:t>oy and aluminium leaf</w:t>
      </w:r>
    </w:p>
    <w:p w:rsidR="00000000" w:rsidRPr="00C248F5" w:rsidP="00C248F5">
      <w:pPr>
        <w:pStyle w:val="ListBullet2"/>
      </w:pPr>
      <w:r w:rsidRPr="00C248F5">
        <w:t>bole (wet or dry)</w:t>
      </w:r>
    </w:p>
    <w:p w:rsidR="00000000" w:rsidRPr="00C248F5" w:rsidP="00C248F5">
      <w:pPr>
        <w:pStyle w:val="ListBullet2"/>
      </w:pPr>
      <w:r w:rsidRPr="00C248F5">
        <w:t>ethanol and brandy</w:t>
      </w:r>
    </w:p>
    <w:p w:rsidR="00000000" w:rsidRPr="00C248F5" w:rsidP="00C248F5">
      <w:pPr>
        <w:pStyle w:val="ListBullet2"/>
      </w:pPr>
      <w:r w:rsidRPr="00C248F5">
        <w:t>gilding oil</w:t>
      </w:r>
    </w:p>
    <w:p w:rsidR="00000000" w:rsidRPr="00C248F5" w:rsidP="00C248F5">
      <w:pPr>
        <w:pStyle w:val="ListBullet2"/>
      </w:pPr>
      <w:r w:rsidRPr="00C248F5">
        <w:t>glue</w:t>
      </w:r>
    </w:p>
    <w:p w:rsidR="00000000" w:rsidRPr="00C248F5" w:rsidP="00C248F5">
      <w:pPr>
        <w:pStyle w:val="ListBullet2"/>
      </w:pPr>
      <w:r w:rsidRPr="00C248F5">
        <w:t>gold leaf</w:t>
      </w:r>
    </w:p>
    <w:p w:rsidR="00000000" w:rsidRPr="00C248F5" w:rsidP="00C248F5">
      <w:pPr>
        <w:pStyle w:val="ListBullet2"/>
      </w:pPr>
      <w:r w:rsidRPr="00C248F5">
        <w:t>rosin</w:t>
      </w:r>
    </w:p>
    <w:p w:rsidR="00000000" w:rsidRPr="00C248F5" w:rsidP="00C248F5">
      <w:pPr>
        <w:pStyle w:val="ListBullet2"/>
      </w:pPr>
      <w:r w:rsidRPr="00C248F5">
        <w:t xml:space="preserve">shellac </w:t>
      </w:r>
    </w:p>
    <w:p w:rsidR="00000000" w:rsidRPr="00C248F5" w:rsidP="00C248F5">
      <w:pPr>
        <w:pStyle w:val="ListBullet2"/>
      </w:pPr>
      <w:r w:rsidRPr="00C248F5">
        <w:t>schlag metal (Dutch metal)</w:t>
      </w:r>
    </w:p>
    <w:p w:rsidR="00000000" w:rsidRPr="00C248F5" w:rsidP="00C248F5">
      <w:pPr>
        <w:pStyle w:val="ListBullet2"/>
      </w:pPr>
      <w:r w:rsidRPr="00C248F5">
        <w:t>size (parchment or rabbit skin)</w:t>
      </w:r>
    </w:p>
    <w:p w:rsidR="00000000" w:rsidRPr="00C248F5" w:rsidP="00C248F5">
      <w:pPr>
        <w:pStyle w:val="ListBullet2"/>
      </w:pPr>
      <w:r w:rsidRPr="00C248F5">
        <w:t>turpentine</w:t>
      </w:r>
    </w:p>
    <w:p w:rsidR="00000000" w:rsidRPr="00C248F5" w:rsidP="00C248F5">
      <w:pPr>
        <w:pStyle w:val="ListBullet2"/>
      </w:pPr>
      <w:r w:rsidRPr="00C248F5">
        <w:t>varnish colours and chemicals for patination, such as potassium sulphide</w:t>
      </w:r>
    </w:p>
    <w:p w:rsidR="00000000" w:rsidRPr="00C248F5" w:rsidP="00C248F5">
      <w:pPr>
        <w:pStyle w:val="ListBullet2"/>
      </w:pPr>
      <w:r w:rsidRPr="00C248F5">
        <w:t>whiting (chalk)</w:t>
      </w:r>
    </w:p>
    <w:p w:rsidR="00000000" w:rsidRPr="00C248F5" w:rsidP="00C248F5">
      <w:pPr>
        <w:pStyle w:val="ListBullet"/>
      </w:pPr>
      <w:r w:rsidRPr="00C248F5">
        <w:t>potential impacts of the gilding process on artwork and how to avoid damage</w:t>
      </w:r>
    </w:p>
    <w:p w:rsidR="00000000" w:rsidRPr="00C248F5" w:rsidP="00C248F5">
      <w:pPr>
        <w:pStyle w:val="ListBullet"/>
      </w:pPr>
      <w:r w:rsidRPr="00C248F5">
        <w:t>documentation requirements for identifying and recording work.</w:t>
      </w:r>
    </w:p>
    <w:p w:rsidR="00000000" w:rsidRPr="00C248F5" w:rsidP="00C248F5">
      <w:pPr>
        <w:pStyle w:val="AllowPageBreak"/>
      </w:pPr>
    </w:p>
    <w:p w:rsidR="00000000" w:rsidRPr="00C248F5" w:rsidP="00C248F5">
      <w:pPr>
        <w:pStyle w:val="Heading1"/>
      </w:pPr>
      <w:bookmarkStart w:id="4" w:name="O_1010145"/>
      <w:bookmarkEnd w:id="4"/>
      <w:r w:rsidRPr="00C248F5">
        <w:t>Assessment Conditions</w:t>
      </w:r>
    </w:p>
    <w:p w:rsidR="00000000" w:rsidRPr="00C248F5" w:rsidP="004914B4">
      <w:pPr>
        <w:pStyle w:val="BodyText"/>
      </w:pPr>
      <w:r w:rsidRPr="00C248F5">
        <w:t>Skills must have been demonstrated in the workplace or in a</w:t>
      </w:r>
      <w:r w:rsidRPr="00C248F5">
        <w:t xml:space="preserve"> simulated environment that reflects workplace conditions and contingencies. The following conditions must be met for this unit: </w:t>
      </w:r>
    </w:p>
    <w:p w:rsidR="00000000" w:rsidRPr="00C248F5" w:rsidP="00C248F5">
      <w:pPr>
        <w:pStyle w:val="ListBullet"/>
      </w:pPr>
      <w:r w:rsidRPr="00C248F5">
        <w:t xml:space="preserve">use of suitable facilities, equipment and resources, including: </w:t>
      </w:r>
    </w:p>
    <w:p w:rsidR="00000000" w:rsidRPr="00C248F5" w:rsidP="00C248F5">
      <w:pPr>
        <w:pStyle w:val="ListBullet2"/>
      </w:pPr>
      <w:r w:rsidRPr="00C248F5">
        <w:t>workspace equipped with:</w:t>
      </w:r>
    </w:p>
    <w:p w:rsidR="00000000" w:rsidRPr="00C248F5" w:rsidP="00C248F5">
      <w:pPr>
        <w:pStyle w:val="ListBullet3"/>
      </w:pPr>
      <w:r w:rsidRPr="00C248F5">
        <w:t>gilding tools, equipment and consumables to complete tasks in the Performance Evidence</w:t>
      </w:r>
    </w:p>
    <w:p w:rsidR="00000000" w:rsidRPr="00C248F5" w:rsidP="00C248F5">
      <w:pPr>
        <w:pStyle w:val="ListBullet3"/>
      </w:pPr>
      <w:r w:rsidRPr="00C248F5">
        <w:t>personal protective equipment</w:t>
      </w:r>
    </w:p>
    <w:p w:rsidR="00000000" w:rsidRPr="00C248F5" w:rsidP="00C248F5">
      <w:pPr>
        <w:pStyle w:val="ListBullet2"/>
      </w:pPr>
      <w:r w:rsidRPr="00C248F5">
        <w:t>work orders</w:t>
      </w:r>
    </w:p>
    <w:p w:rsidR="00000000" w:rsidRPr="00C248F5" w:rsidP="00C248F5">
      <w:pPr>
        <w:pStyle w:val="ListBullet2"/>
      </w:pPr>
      <w:r w:rsidRPr="00C248F5">
        <w:t xml:space="preserve">items to be gild finished. </w:t>
      </w:r>
    </w:p>
    <w:p w:rsidR="004914B4" w:rsidP="004914B4">
      <w:pPr>
        <w:pStyle w:val="BodyText"/>
      </w:pPr>
      <w:r w:rsidRPr="00C248F5">
        <w:t>Assessors must satisfy the NVR/AQTF mandatory competency requirements for assessors.</w:t>
      </w:r>
    </w:p>
    <w:p w:rsidR="00000000" w:rsidRPr="00C248F5" w:rsidP="00C248F5">
      <w:pPr>
        <w:pStyle w:val="Heading1"/>
      </w:pPr>
      <w:bookmarkStart w:id="5" w:name="O_1010148"/>
      <w:bookmarkEnd w:id="5"/>
      <w:r w:rsidRPr="00C248F5">
        <w:t>Links</w:t>
      </w:r>
    </w:p>
    <w:p w:rsidR="00000000" w:rsidRPr="00C248F5" w:rsidP="004914B4">
      <w:pPr>
        <w:pStyle w:val="BodyText"/>
      </w:pPr>
      <w:r w:rsidRPr="00C248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D4AB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248F5" w:rsidP="00C248F5"/>
    <w:sectPr w:rsidSect="00C248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8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8F5" w:rsidRPr="004914B4" w:rsidP="004914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8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B4" w:rsidP="00C248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14B4" w:rsidP="00C248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914B4" w:rsidP="00C248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8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48F5" w:rsidRPr="004914B4" w:rsidP="004914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8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4B4" w:rsidRPr="002D2AF8" w:rsidP="00C248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MSFPF4004 Determine and apply gilding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4914B4" w:rsidP="00C248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10B3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B4A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30A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8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48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48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48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48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48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48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48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48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48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48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48F5"/>
  </w:style>
  <w:style w:type="character" w:customStyle="1" w:styleId="Heading1Char">
    <w:name w:val="Heading 1 Char"/>
    <w:basedOn w:val="DefaultParagraphFont"/>
    <w:link w:val="Heading1"/>
    <w:rsid w:val="00C248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48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48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48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248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48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48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248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248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48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48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4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48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4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48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48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48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48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48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48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48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48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48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48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48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48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48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48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48F5"/>
    <w:rPr>
      <w:b/>
      <w:spacing w:val="0"/>
    </w:rPr>
  </w:style>
  <w:style w:type="paragraph" w:customStyle="1" w:styleId="SuperTitle">
    <w:name w:val="SuperTitle"/>
    <w:basedOn w:val="Title"/>
    <w:rsid w:val="00C248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48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48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48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48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48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48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48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48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48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48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48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48F5"/>
    <w:rPr>
      <w:i/>
    </w:rPr>
  </w:style>
  <w:style w:type="paragraph" w:styleId="Caption">
    <w:name w:val="caption"/>
    <w:basedOn w:val="BodyText"/>
    <w:next w:val="Normal"/>
    <w:qFormat/>
    <w:rsid w:val="00C248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48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48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48F5"/>
  </w:style>
  <w:style w:type="paragraph" w:styleId="TableofFigures">
    <w:name w:val="table of figures"/>
    <w:basedOn w:val="Normal"/>
    <w:next w:val="Normal"/>
    <w:semiHidden/>
    <w:rsid w:val="00C248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48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248F5"/>
    <w:rPr>
      <w:rFonts w:ascii="Wingdings" w:hAnsi="Wingdings"/>
    </w:rPr>
  </w:style>
  <w:style w:type="paragraph" w:customStyle="1" w:styleId="TableHeading">
    <w:name w:val="Table Heading"/>
    <w:basedOn w:val="HeadingBase"/>
    <w:rsid w:val="00C248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48F5"/>
    <w:rPr>
      <w:color w:val="0033CC"/>
      <w:u w:val="none"/>
    </w:rPr>
  </w:style>
  <w:style w:type="paragraph" w:customStyle="1" w:styleId="BodyTextRight">
    <w:name w:val="Body Text Right"/>
    <w:basedOn w:val="BodyText"/>
    <w:rsid w:val="00C248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48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48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48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48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48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48F5"/>
    <w:rPr>
      <w:sz w:val="32"/>
    </w:rPr>
  </w:style>
  <w:style w:type="paragraph" w:customStyle="1" w:styleId="HeadingProcedure">
    <w:name w:val="Heading Procedure"/>
    <w:basedOn w:val="HeadingBase"/>
    <w:next w:val="Normal"/>
    <w:rsid w:val="00C248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48F5"/>
    <w:pPr>
      <w:spacing w:before="60" w:after="60"/>
    </w:pPr>
  </w:style>
  <w:style w:type="paragraph" w:styleId="ListContinue">
    <w:name w:val="List Continue"/>
    <w:basedOn w:val="List"/>
    <w:rsid w:val="00C248F5"/>
    <w:pPr>
      <w:ind w:firstLine="0"/>
    </w:pPr>
  </w:style>
  <w:style w:type="paragraph" w:customStyle="1" w:styleId="ListNote">
    <w:name w:val="List Note"/>
    <w:basedOn w:val="List"/>
    <w:rsid w:val="00C248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48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48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48F5"/>
    <w:rPr>
      <w:rFonts w:ascii="Courier New" w:hAnsi="Courier New"/>
    </w:rPr>
  </w:style>
  <w:style w:type="paragraph" w:customStyle="1" w:styleId="NoteBullet">
    <w:name w:val="Note Bullet"/>
    <w:basedOn w:val="Note"/>
    <w:rsid w:val="00C248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48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48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48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48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248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48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48F5"/>
    <w:rPr>
      <w:b/>
      <w:smallCaps/>
    </w:rPr>
  </w:style>
  <w:style w:type="paragraph" w:customStyle="1" w:styleId="TableListNumber">
    <w:name w:val="Table List Number"/>
    <w:basedOn w:val="ListNumber"/>
    <w:rsid w:val="00C248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48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48F5"/>
    <w:pPr>
      <w:numPr>
        <w:numId w:val="10"/>
      </w:numPr>
    </w:pPr>
  </w:style>
  <w:style w:type="paragraph" w:customStyle="1" w:styleId="ListAlpha2">
    <w:name w:val="List Alpha 2"/>
    <w:basedOn w:val="List2"/>
    <w:rsid w:val="00C248F5"/>
    <w:pPr>
      <w:numPr>
        <w:numId w:val="9"/>
      </w:numPr>
    </w:pPr>
  </w:style>
  <w:style w:type="paragraph" w:styleId="List2">
    <w:name w:val="List 2"/>
    <w:basedOn w:val="BodyText"/>
    <w:rsid w:val="00C248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48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48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48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248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248F5"/>
    <w:pPr>
      <w:numPr>
        <w:numId w:val="5"/>
      </w:numPr>
    </w:pPr>
  </w:style>
  <w:style w:type="paragraph" w:styleId="ListContinue2">
    <w:name w:val="List Continue 2"/>
    <w:basedOn w:val="List2"/>
    <w:rsid w:val="00C248F5"/>
    <w:pPr>
      <w:ind w:firstLine="0"/>
    </w:pPr>
  </w:style>
  <w:style w:type="paragraph" w:styleId="ListContinue3">
    <w:name w:val="List Continue 3"/>
    <w:basedOn w:val="List3"/>
    <w:rsid w:val="00C248F5"/>
    <w:pPr>
      <w:ind w:left="1021" w:firstLine="0"/>
    </w:pPr>
  </w:style>
  <w:style w:type="paragraph" w:styleId="ListContinue4">
    <w:name w:val="List Continue 4"/>
    <w:basedOn w:val="List4"/>
    <w:rsid w:val="00C248F5"/>
    <w:pPr>
      <w:ind w:firstLine="0"/>
    </w:pPr>
  </w:style>
  <w:style w:type="paragraph" w:styleId="ListContinue5">
    <w:name w:val="List Continue 5"/>
    <w:basedOn w:val="List5"/>
    <w:rsid w:val="00C248F5"/>
    <w:pPr>
      <w:ind w:firstLine="0"/>
    </w:pPr>
  </w:style>
  <w:style w:type="paragraph" w:styleId="ListNumber3">
    <w:name w:val="List Number 3"/>
    <w:basedOn w:val="List3"/>
    <w:rsid w:val="00C248F5"/>
    <w:pPr>
      <w:numPr>
        <w:numId w:val="6"/>
      </w:numPr>
    </w:pPr>
  </w:style>
  <w:style w:type="paragraph" w:styleId="ListNumber4">
    <w:name w:val="List Number 4"/>
    <w:basedOn w:val="List4"/>
    <w:rsid w:val="00C248F5"/>
    <w:pPr>
      <w:numPr>
        <w:numId w:val="7"/>
      </w:numPr>
    </w:pPr>
  </w:style>
  <w:style w:type="paragraph" w:styleId="ListNumber5">
    <w:name w:val="List Number 5"/>
    <w:basedOn w:val="List5"/>
    <w:rsid w:val="00C248F5"/>
    <w:pPr>
      <w:numPr>
        <w:numId w:val="8"/>
      </w:numPr>
    </w:pPr>
  </w:style>
  <w:style w:type="paragraph" w:styleId="BlockText">
    <w:name w:val="Block Text"/>
    <w:basedOn w:val="Normal"/>
    <w:rsid w:val="00C248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48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48F5"/>
    <w:rPr>
      <w:sz w:val="16"/>
      <w:vertAlign w:val="superscript"/>
    </w:rPr>
  </w:style>
  <w:style w:type="character" w:customStyle="1" w:styleId="Symbols">
    <w:name w:val="Symbols"/>
    <w:basedOn w:val="DefaultParagraphFont"/>
    <w:rsid w:val="00C248F5"/>
    <w:rPr>
      <w:rFonts w:ascii="Symbol" w:hAnsi="Symbol"/>
    </w:rPr>
  </w:style>
  <w:style w:type="character" w:customStyle="1" w:styleId="MenuOptions">
    <w:name w:val="Menu Options"/>
    <w:basedOn w:val="DefaultParagraphFont"/>
    <w:rsid w:val="00C248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48F5"/>
    <w:rPr>
      <w:b/>
    </w:rPr>
  </w:style>
  <w:style w:type="character" w:customStyle="1" w:styleId="Underlined">
    <w:name w:val="Underlined"/>
    <w:basedOn w:val="DefaultParagraphFont"/>
    <w:rsid w:val="00C248F5"/>
    <w:rPr>
      <w:u w:val="single"/>
    </w:rPr>
  </w:style>
  <w:style w:type="paragraph" w:customStyle="1" w:styleId="TableBodyTextRight">
    <w:name w:val="Table Body Text Right"/>
    <w:basedOn w:val="TableBodyText"/>
    <w:rsid w:val="00C248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48F5"/>
    <w:rPr>
      <w:sz w:val="18"/>
    </w:rPr>
  </w:style>
  <w:style w:type="paragraph" w:customStyle="1" w:styleId="BodySmallRight">
    <w:name w:val="Body Small Right"/>
    <w:basedOn w:val="BodyTextRight"/>
    <w:rsid w:val="00C248F5"/>
    <w:rPr>
      <w:sz w:val="18"/>
      <w:szCs w:val="18"/>
    </w:rPr>
  </w:style>
  <w:style w:type="paragraph" w:customStyle="1" w:styleId="MarginEdition">
    <w:name w:val="Margin Edition"/>
    <w:basedOn w:val="MarginNote"/>
    <w:rsid w:val="00C248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48F5"/>
    <w:rPr>
      <w:sz w:val="2"/>
      <w:szCs w:val="2"/>
    </w:rPr>
  </w:style>
  <w:style w:type="character" w:customStyle="1" w:styleId="Small">
    <w:name w:val="Small"/>
    <w:basedOn w:val="DefaultParagraphFont"/>
    <w:rsid w:val="00C248F5"/>
    <w:rPr>
      <w:sz w:val="16"/>
    </w:rPr>
  </w:style>
  <w:style w:type="paragraph" w:customStyle="1" w:styleId="WideTable">
    <w:name w:val="Wide Table"/>
    <w:basedOn w:val="Normal"/>
    <w:rsid w:val="00C248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48F5"/>
  </w:style>
  <w:style w:type="paragraph" w:styleId="Quote">
    <w:name w:val="Quote"/>
    <w:basedOn w:val="Heading1"/>
    <w:link w:val="QuoteChar"/>
    <w:qFormat/>
    <w:rsid w:val="00C248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48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48F5"/>
    <w:pPr>
      <w:pageBreakBefore/>
    </w:pPr>
  </w:style>
  <w:style w:type="paragraph" w:customStyle="1" w:styleId="Border">
    <w:name w:val="Border"/>
    <w:basedOn w:val="Normal"/>
    <w:qFormat/>
    <w:rsid w:val="00C248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48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48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48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48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48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48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48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48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48F5"/>
    <w:rPr>
      <w:u w:val="single"/>
    </w:rPr>
  </w:style>
  <w:style w:type="character" w:customStyle="1" w:styleId="BoldandItalics">
    <w:name w:val="Bold and Italics"/>
    <w:qFormat/>
    <w:rsid w:val="00C248F5"/>
    <w:rPr>
      <w:b/>
      <w:i/>
      <w:u w:val="none"/>
    </w:rPr>
  </w:style>
  <w:style w:type="paragraph" w:styleId="BalloonText">
    <w:name w:val="Balloon Text"/>
    <w:basedOn w:val="Normal"/>
    <w:link w:val="BalloonTextChar"/>
    <w:rsid w:val="00C248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48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48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48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48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48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48F5"/>
    <w:pPr>
      <w:spacing w:before="0" w:after="0"/>
    </w:pPr>
  </w:style>
  <w:style w:type="paragraph" w:customStyle="1" w:styleId="BodyTextBold">
    <w:name w:val="Body Text Bold"/>
    <w:basedOn w:val="BodyText"/>
    <w:qFormat/>
    <w:rsid w:val="00C248F5"/>
    <w:rPr>
      <w:b/>
    </w:rPr>
  </w:style>
  <w:style w:type="character" w:styleId="Hyperlink">
    <w:name w:val="Hyperlink"/>
    <w:basedOn w:val="DefaultParagraphFont"/>
    <w:uiPriority w:val="99"/>
    <w:unhideWhenUsed/>
    <w:rsid w:val="004914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402</Words>
  <Characters>2563</Characters>
  <Application>Microsoft Office Word</Application>
  <DocSecurity>0</DocSecurity>
  <Lines>88</Lines>
  <Paragraphs>82</Paragraphs>
  <ScaleCrop>false</ScaleCrop>
  <Company>Author-it Software Corporation Ltd.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MSFPF4004 Determine and apply gilding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2020-05-07T02:23:00Z</dcterms:created>
  <dcterms:modified xsi:type="dcterms:W3CDTF">2020-05-07T02:23:00Z</dcterms:modified>
</cp:coreProperties>
</file>