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15F" w:rsidP="00727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MSFPF4003 Design and construct ornamental frames</w:t>
      </w:r>
      <w:r>
        <w:fldChar w:fldCharType="end"/>
      </w:r>
    </w:p>
    <w:p w:rsidR="0072715F" w:rsidP="0072715F">
      <w:pPr>
        <w:pStyle w:val="Version"/>
        <w:sectPr w:rsidSect="00A87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460" w:rsidP="00A87460">
      <w:pPr>
        <w:pStyle w:val="SuperHeading"/>
      </w:pPr>
      <w:r w:rsidRPr="00A87460">
        <w:t>Assessment Requirements for MSFPF4003 Design and construct ornamental frames</w:t>
      </w:r>
    </w:p>
    <w:p w:rsidR="00000000" w:rsidRPr="00A87460" w:rsidP="00A87460">
      <w:pPr>
        <w:pStyle w:val="Heading1"/>
      </w:pPr>
      <w:bookmarkStart w:id="1" w:name="O_1010115"/>
      <w:bookmarkEnd w:id="1"/>
      <w:r w:rsidRPr="00A87460">
        <w:t>Modification History</w:t>
      </w:r>
    </w:p>
    <w:p w:rsidR="0072715F" w:rsidP="0072715F">
      <w:pPr>
        <w:pStyle w:val="BodyText"/>
      </w:pPr>
      <w:r w:rsidRPr="00A87460">
        <w:t>Release 1. Supersedes and is equivalent to MSFPF4001 Design and construct ornamental frames.</w:t>
      </w:r>
    </w:p>
    <w:p w:rsidR="00000000" w:rsidRPr="00A87460" w:rsidP="00A87460">
      <w:pPr>
        <w:pStyle w:val="Heading1"/>
      </w:pPr>
      <w:bookmarkStart w:id="2" w:name="O_1010116"/>
      <w:bookmarkEnd w:id="2"/>
      <w:r w:rsidRPr="00A87460">
        <w:t>Performance Evidence</w:t>
      </w:r>
    </w:p>
    <w:p w:rsidR="00000000" w:rsidRPr="00A87460" w:rsidP="0072715F">
      <w:pPr>
        <w:pStyle w:val="BodyText"/>
      </w:pPr>
      <w:r w:rsidRPr="00A87460">
        <w:t>There must be evidence the candidate has completed the tasks outlined in the elements and performance criteria of this unit, and:</w:t>
      </w:r>
    </w:p>
    <w:p w:rsidR="00000000" w:rsidRPr="00A87460" w:rsidP="00A87460">
      <w:pPr>
        <w:pStyle w:val="ListBullet"/>
      </w:pPr>
      <w:r w:rsidRPr="00A87460">
        <w:t>designed and constructed 3 frames using each of the following materials:</w:t>
      </w:r>
    </w:p>
    <w:p w:rsidR="00000000" w:rsidRPr="00A87460" w:rsidP="00A87460">
      <w:pPr>
        <w:pStyle w:val="ListBullet2"/>
      </w:pPr>
      <w:r w:rsidRPr="00A87460">
        <w:t>timber</w:t>
      </w:r>
    </w:p>
    <w:p w:rsidR="00000000" w:rsidRPr="00A87460" w:rsidP="00A87460">
      <w:pPr>
        <w:pStyle w:val="ListBullet2"/>
      </w:pPr>
      <w:r w:rsidRPr="00A87460">
        <w:t xml:space="preserve">metal and/or alloy extrusion </w:t>
      </w:r>
    </w:p>
    <w:p w:rsidR="00000000" w:rsidRPr="00A87460" w:rsidP="00A87460">
      <w:pPr>
        <w:pStyle w:val="ListBullet2"/>
      </w:pPr>
      <w:r w:rsidRPr="00A87460">
        <w:t xml:space="preserve">synthetic and </w:t>
      </w:r>
      <w:r w:rsidRPr="00A87460">
        <w:t>composite construction</w:t>
      </w:r>
    </w:p>
    <w:p w:rsidR="00000000" w:rsidRPr="00A87460" w:rsidP="00A87460">
      <w:pPr>
        <w:pStyle w:val="ListBullet"/>
      </w:pPr>
      <w:r w:rsidRPr="00A87460">
        <w:t>used all of the following techniques across the 3 frames:</w:t>
      </w:r>
    </w:p>
    <w:p w:rsidR="00000000" w:rsidRPr="00A87460" w:rsidP="00A87460">
      <w:pPr>
        <w:pStyle w:val="ListBullet2"/>
      </w:pPr>
      <w:r w:rsidRPr="00A87460">
        <w:t>moulding</w:t>
      </w:r>
    </w:p>
    <w:p w:rsidR="00000000" w:rsidRPr="00A87460" w:rsidP="00A87460">
      <w:pPr>
        <w:pStyle w:val="ListBullet2"/>
      </w:pPr>
      <w:r w:rsidRPr="00A87460">
        <w:t>carving</w:t>
      </w:r>
    </w:p>
    <w:p w:rsidR="00000000" w:rsidRPr="00A87460" w:rsidP="00A87460">
      <w:pPr>
        <w:pStyle w:val="ListBullet2"/>
      </w:pPr>
      <w:r w:rsidRPr="00A87460">
        <w:t>at least 1 alternate joining technique.</w:t>
      </w:r>
    </w:p>
    <w:p w:rsidR="00000000" w:rsidRPr="00A87460" w:rsidP="00A87460">
      <w:pPr>
        <w:pStyle w:val="AllowPageBreak"/>
      </w:pPr>
    </w:p>
    <w:p w:rsidR="00000000" w:rsidRPr="00A87460" w:rsidP="00A87460">
      <w:pPr>
        <w:pStyle w:val="Heading1"/>
      </w:pPr>
      <w:bookmarkStart w:id="3" w:name="O_1010117"/>
      <w:bookmarkEnd w:id="3"/>
      <w:r w:rsidRPr="00A87460">
        <w:t>Knowledge Evidence</w:t>
      </w:r>
    </w:p>
    <w:p w:rsidR="00000000" w:rsidRPr="00A87460" w:rsidP="0072715F">
      <w:pPr>
        <w:pStyle w:val="BodyText"/>
      </w:pPr>
      <w:r w:rsidRPr="00A87460">
        <w:t>There must be evidence the candidate has knowledge of:</w:t>
      </w:r>
    </w:p>
    <w:p w:rsidR="00000000" w:rsidRPr="00A87460" w:rsidP="00A87460">
      <w:pPr>
        <w:pStyle w:val="ListBullet"/>
      </w:pPr>
      <w:r w:rsidRPr="00A87460">
        <w:t xml:space="preserve">major categories of art media and items presented for framing </w:t>
      </w:r>
    </w:p>
    <w:p w:rsidR="00000000" w:rsidRPr="00A87460" w:rsidP="00A87460">
      <w:pPr>
        <w:pStyle w:val="ListBullet"/>
      </w:pPr>
      <w:r w:rsidRPr="00A87460">
        <w:t>influences on frame design:</w:t>
      </w:r>
    </w:p>
    <w:p w:rsidR="00000000" w:rsidRPr="00A87460" w:rsidP="00A87460">
      <w:pPr>
        <w:pStyle w:val="ListBullet2"/>
      </w:pPr>
      <w:r w:rsidRPr="00A87460">
        <w:t xml:space="preserve">frame package design to suit required level of conservation </w:t>
      </w:r>
    </w:p>
    <w:p w:rsidR="00000000" w:rsidRPr="00A87460" w:rsidP="00A87460">
      <w:pPr>
        <w:pStyle w:val="ListBullet2"/>
      </w:pPr>
      <w:r w:rsidRPr="00A87460">
        <w:t xml:space="preserve">framing style to match image quality and aesthetic value </w:t>
      </w:r>
    </w:p>
    <w:p w:rsidR="00000000" w:rsidRPr="00A87460" w:rsidP="00A87460">
      <w:pPr>
        <w:pStyle w:val="ListBullet2"/>
      </w:pPr>
      <w:r w:rsidRPr="00A87460">
        <w:t>mouldings, fittings and attachments to suit f</w:t>
      </w:r>
      <w:r w:rsidRPr="00A87460">
        <w:t>raming and hanging requirements</w:t>
      </w:r>
    </w:p>
    <w:p w:rsidR="00000000" w:rsidRPr="00A87460" w:rsidP="00A87460">
      <w:pPr>
        <w:pStyle w:val="ListBullet"/>
      </w:pPr>
      <w:r w:rsidRPr="00A87460">
        <w:t xml:space="preserve">elements and principles of design, their interrelationships and how these impact on framing design </w:t>
      </w:r>
    </w:p>
    <w:p w:rsidR="00000000" w:rsidRPr="00A87460" w:rsidP="00A87460">
      <w:pPr>
        <w:pStyle w:val="ListBullet2"/>
      </w:pPr>
      <w:r w:rsidRPr="00A87460">
        <w:t>elements:</w:t>
      </w:r>
    </w:p>
    <w:p w:rsidR="00000000" w:rsidRPr="00A87460" w:rsidP="00A87460">
      <w:pPr>
        <w:pStyle w:val="ListBullet3"/>
      </w:pPr>
      <w:r w:rsidRPr="00A87460">
        <w:t xml:space="preserve">line </w:t>
      </w:r>
    </w:p>
    <w:p w:rsidR="00000000" w:rsidRPr="00A87460" w:rsidP="00A87460">
      <w:pPr>
        <w:pStyle w:val="ListBullet3"/>
      </w:pPr>
      <w:r w:rsidRPr="00A87460">
        <w:t xml:space="preserve">direction </w:t>
      </w:r>
    </w:p>
    <w:p w:rsidR="00000000" w:rsidRPr="00A87460" w:rsidP="00A87460">
      <w:pPr>
        <w:pStyle w:val="ListBullet3"/>
      </w:pPr>
      <w:r w:rsidRPr="00A87460">
        <w:t xml:space="preserve">shape </w:t>
      </w:r>
    </w:p>
    <w:p w:rsidR="00000000" w:rsidRPr="00A87460" w:rsidP="00A87460">
      <w:pPr>
        <w:pStyle w:val="ListBullet3"/>
      </w:pPr>
      <w:r w:rsidRPr="00A87460">
        <w:t xml:space="preserve">size </w:t>
      </w:r>
    </w:p>
    <w:p w:rsidR="00000000" w:rsidRPr="00A87460" w:rsidP="00A87460">
      <w:pPr>
        <w:pStyle w:val="ListBullet3"/>
      </w:pPr>
      <w:r w:rsidRPr="00A87460">
        <w:t xml:space="preserve">texture </w:t>
      </w:r>
    </w:p>
    <w:p w:rsidR="00000000" w:rsidRPr="00A87460" w:rsidP="00A87460">
      <w:pPr>
        <w:pStyle w:val="ListBullet3"/>
      </w:pPr>
      <w:r w:rsidRPr="00A87460">
        <w:t xml:space="preserve">value </w:t>
      </w:r>
    </w:p>
    <w:p w:rsidR="00000000" w:rsidRPr="00A87460" w:rsidP="00A87460">
      <w:pPr>
        <w:pStyle w:val="ListBullet3"/>
      </w:pPr>
      <w:r w:rsidRPr="00A87460">
        <w:t>colour</w:t>
      </w:r>
    </w:p>
    <w:p w:rsidR="00000000" w:rsidRPr="00A87460" w:rsidP="00A87460">
      <w:pPr>
        <w:pStyle w:val="ListBullet2"/>
      </w:pPr>
      <w:r w:rsidRPr="00A87460">
        <w:t>principles:</w:t>
      </w:r>
    </w:p>
    <w:p w:rsidR="00000000" w:rsidRPr="00A87460" w:rsidP="00A87460">
      <w:pPr>
        <w:pStyle w:val="ListBullet3"/>
      </w:pPr>
      <w:r w:rsidRPr="00A87460">
        <w:t xml:space="preserve">repetition </w:t>
      </w:r>
    </w:p>
    <w:p w:rsidR="00000000" w:rsidRPr="00A87460" w:rsidP="00A87460">
      <w:pPr>
        <w:pStyle w:val="ListBullet3"/>
      </w:pPr>
      <w:r w:rsidRPr="00A87460">
        <w:t xml:space="preserve">alteration </w:t>
      </w:r>
    </w:p>
    <w:p w:rsidR="00000000" w:rsidRPr="00A87460" w:rsidP="00A87460">
      <w:pPr>
        <w:pStyle w:val="ListBullet3"/>
      </w:pPr>
      <w:r w:rsidRPr="00A87460">
        <w:t xml:space="preserve">harmony </w:t>
      </w:r>
    </w:p>
    <w:p w:rsidR="00000000" w:rsidRPr="00A87460" w:rsidP="00A87460">
      <w:pPr>
        <w:pStyle w:val="ListBullet3"/>
      </w:pPr>
      <w:r w:rsidRPr="00A87460">
        <w:t xml:space="preserve">graduation </w:t>
      </w:r>
    </w:p>
    <w:p w:rsidR="00000000" w:rsidRPr="00A87460" w:rsidP="00A87460">
      <w:pPr>
        <w:pStyle w:val="ListBullet3"/>
      </w:pPr>
      <w:r w:rsidRPr="00A87460">
        <w:t xml:space="preserve">contrast (or opposition or conflict) </w:t>
      </w:r>
    </w:p>
    <w:p w:rsidR="00000000" w:rsidRPr="00A87460" w:rsidP="00A87460">
      <w:pPr>
        <w:pStyle w:val="ListBullet3"/>
      </w:pPr>
      <w:r w:rsidRPr="00A87460">
        <w:t xml:space="preserve">dominance </w:t>
      </w:r>
    </w:p>
    <w:p w:rsidR="00000000" w:rsidRPr="00A87460" w:rsidP="00A87460">
      <w:pPr>
        <w:pStyle w:val="ListBullet3"/>
      </w:pPr>
      <w:r w:rsidRPr="00A87460">
        <w:t xml:space="preserve">unity </w:t>
      </w:r>
    </w:p>
    <w:p w:rsidR="00000000" w:rsidRPr="00A87460" w:rsidP="00A87460">
      <w:pPr>
        <w:pStyle w:val="ListBullet3"/>
      </w:pPr>
      <w:r w:rsidRPr="00A87460">
        <w:t>balance</w:t>
      </w:r>
    </w:p>
    <w:p w:rsidR="00000000" w:rsidRPr="00A87460" w:rsidP="00A87460">
      <w:pPr>
        <w:pStyle w:val="ListBullet"/>
      </w:pPr>
      <w:r w:rsidRPr="00A87460">
        <w:t>work flow process for construction of ornamental frames</w:t>
      </w:r>
    </w:p>
    <w:p w:rsidR="00000000" w:rsidRPr="00A87460" w:rsidP="00A87460">
      <w:pPr>
        <w:pStyle w:val="ListBullet"/>
      </w:pPr>
      <w:r w:rsidRPr="00A87460">
        <w:t>safety considerations and requirements for frame construction, including personal protective equipment</w:t>
      </w:r>
    </w:p>
    <w:p w:rsidR="00000000" w:rsidRPr="00A87460" w:rsidP="00A87460">
      <w:pPr>
        <w:pStyle w:val="ListBullet"/>
      </w:pPr>
      <w:r w:rsidRPr="00A87460">
        <w:t>ornamental frame construction techniques:</w:t>
      </w:r>
    </w:p>
    <w:p w:rsidR="00000000" w:rsidRPr="00A87460" w:rsidP="00A87460">
      <w:pPr>
        <w:pStyle w:val="ListBullet2"/>
      </w:pPr>
      <w:r w:rsidRPr="00A87460">
        <w:t>moulding of composite</w:t>
      </w:r>
    </w:p>
    <w:p w:rsidR="00000000" w:rsidRPr="00A87460" w:rsidP="00A87460">
      <w:pPr>
        <w:pStyle w:val="ListBullet2"/>
      </w:pPr>
      <w:r w:rsidRPr="00A87460">
        <w:t>creating moulds</w:t>
      </w:r>
    </w:p>
    <w:p w:rsidR="00000000" w:rsidRPr="00A87460" w:rsidP="00A87460">
      <w:pPr>
        <w:pStyle w:val="ListBullet2"/>
      </w:pPr>
      <w:r w:rsidRPr="00A87460">
        <w:t>frame preparation</w:t>
      </w:r>
    </w:p>
    <w:p w:rsidR="00000000" w:rsidRPr="00A87460" w:rsidP="00A87460">
      <w:pPr>
        <w:pStyle w:val="ListBullet2"/>
      </w:pPr>
      <w:r w:rsidRPr="00A87460">
        <w:t xml:space="preserve">application of composite to frame and carving/ornamentation/decoration </w:t>
      </w:r>
    </w:p>
    <w:p w:rsidR="00000000" w:rsidRPr="00A87460" w:rsidP="00A87460">
      <w:pPr>
        <w:pStyle w:val="ListBullet"/>
      </w:pPr>
      <w:r w:rsidRPr="00A87460">
        <w:t xml:space="preserve">framing materials and their suitability for different items: </w:t>
      </w:r>
    </w:p>
    <w:p w:rsidR="00000000" w:rsidRPr="00A87460" w:rsidP="00A87460">
      <w:pPr>
        <w:pStyle w:val="ListBullet2"/>
      </w:pPr>
      <w:r w:rsidRPr="00A87460">
        <w:t>metal and/or alloy extrusion</w:t>
      </w:r>
    </w:p>
    <w:p w:rsidR="00000000" w:rsidRPr="00A87460" w:rsidP="00A87460">
      <w:pPr>
        <w:pStyle w:val="ListBullet2"/>
      </w:pPr>
      <w:r w:rsidRPr="00A87460">
        <w:t>timber</w:t>
      </w:r>
    </w:p>
    <w:p w:rsidR="00000000" w:rsidRPr="00A87460" w:rsidP="00A87460">
      <w:pPr>
        <w:pStyle w:val="ListBullet2"/>
      </w:pPr>
      <w:r w:rsidRPr="00A87460">
        <w:t>synthetic and composite construction</w:t>
      </w:r>
    </w:p>
    <w:p w:rsidR="00000000" w:rsidRPr="00A87460" w:rsidP="00A87460">
      <w:pPr>
        <w:pStyle w:val="ListBullet"/>
      </w:pPr>
      <w:r w:rsidRPr="00A87460">
        <w:t>functions, features and safe use of frame construction tools and equipment:</w:t>
      </w:r>
    </w:p>
    <w:p w:rsidR="00000000" w:rsidRPr="00A87460" w:rsidP="00A87460">
      <w:pPr>
        <w:pStyle w:val="ListBullet2"/>
      </w:pPr>
      <w:r w:rsidRPr="00A87460">
        <w:t>chisels</w:t>
      </w:r>
    </w:p>
    <w:p w:rsidR="00000000" w:rsidRPr="00A87460" w:rsidP="00A87460">
      <w:pPr>
        <w:pStyle w:val="ListBullet2"/>
      </w:pPr>
      <w:r w:rsidRPr="00A87460">
        <w:t>finishing tools, including files and sandpaper</w:t>
      </w:r>
    </w:p>
    <w:p w:rsidR="00000000" w:rsidRPr="00A87460" w:rsidP="00A87460">
      <w:pPr>
        <w:pStyle w:val="ListBullet2"/>
      </w:pPr>
      <w:r w:rsidRPr="00A87460">
        <w:t xml:space="preserve">glues </w:t>
      </w:r>
    </w:p>
    <w:p w:rsidR="00000000" w:rsidRPr="00A87460" w:rsidP="00A87460">
      <w:pPr>
        <w:pStyle w:val="ListBullet2"/>
      </w:pPr>
      <w:r w:rsidRPr="00A87460">
        <w:t>marking out tools</w:t>
      </w:r>
    </w:p>
    <w:p w:rsidR="00000000" w:rsidRPr="00A87460" w:rsidP="00A87460">
      <w:pPr>
        <w:pStyle w:val="ListBullet2"/>
      </w:pPr>
      <w:r w:rsidRPr="00A87460">
        <w:t>pincers</w:t>
      </w:r>
    </w:p>
    <w:p w:rsidR="00000000" w:rsidRPr="00A87460" w:rsidP="00A87460">
      <w:pPr>
        <w:pStyle w:val="ListBullet2"/>
      </w:pPr>
      <w:r w:rsidRPr="00A87460">
        <w:t>pliers</w:t>
      </w:r>
    </w:p>
    <w:p w:rsidR="00000000" w:rsidRPr="00A87460" w:rsidP="00A87460">
      <w:pPr>
        <w:pStyle w:val="ListBullet2"/>
      </w:pPr>
      <w:r w:rsidRPr="00A87460">
        <w:t>saws (circ</w:t>
      </w:r>
      <w:r w:rsidRPr="00A87460">
        <w:t>ular, drop, docking and mitre)</w:t>
      </w:r>
    </w:p>
    <w:p w:rsidR="00000000" w:rsidRPr="00A87460" w:rsidP="00A87460">
      <w:pPr>
        <w:pStyle w:val="ListBullet2"/>
      </w:pPr>
      <w:r w:rsidRPr="00A87460">
        <w:t>screwdrivers</w:t>
      </w:r>
    </w:p>
    <w:p w:rsidR="00000000" w:rsidRPr="00A87460" w:rsidP="00A87460">
      <w:pPr>
        <w:pStyle w:val="ListBullet2"/>
      </w:pPr>
      <w:r w:rsidRPr="00A87460">
        <w:t>touch-up material</w:t>
      </w:r>
    </w:p>
    <w:p w:rsidR="00000000" w:rsidRPr="00A87460" w:rsidP="00A87460">
      <w:pPr>
        <w:pStyle w:val="ListBullet2"/>
      </w:pPr>
      <w:r w:rsidRPr="00A87460">
        <w:t>underpinners</w:t>
      </w:r>
    </w:p>
    <w:p w:rsidR="00000000" w:rsidRPr="00A87460" w:rsidP="00A87460">
      <w:pPr>
        <w:pStyle w:val="ListBullet"/>
      </w:pPr>
      <w:r w:rsidRPr="00A87460">
        <w:t>legal and ethical liabilities and obligations for framing</w:t>
      </w:r>
    </w:p>
    <w:p w:rsidR="0072715F" w:rsidP="00A87460">
      <w:pPr>
        <w:pStyle w:val="ListBullet"/>
      </w:pPr>
      <w:r w:rsidRPr="00A87460">
        <w:t xml:space="preserve">mathematical procedures for estimation and measurement. </w:t>
      </w:r>
    </w:p>
    <w:p w:rsidR="0072715F" w:rsidP="00A87460">
      <w:pPr>
        <w:pStyle w:val="ListBullet"/>
      </w:pPr>
    </w:p>
    <w:p w:rsidR="00000000" w:rsidRPr="00A87460" w:rsidP="00A87460">
      <w:pPr>
        <w:pStyle w:val="Heading1"/>
      </w:pPr>
      <w:bookmarkStart w:id="4" w:name="O_1010118"/>
      <w:bookmarkEnd w:id="4"/>
      <w:r w:rsidRPr="00A87460">
        <w:t>Assessment Conditions</w:t>
      </w:r>
    </w:p>
    <w:p w:rsidR="00000000" w:rsidRPr="00A87460" w:rsidP="0072715F">
      <w:pPr>
        <w:pStyle w:val="BodyText"/>
      </w:pPr>
      <w:r w:rsidRPr="00A8746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87460" w:rsidP="00A87460">
      <w:pPr>
        <w:pStyle w:val="ListBullet"/>
      </w:pPr>
      <w:r w:rsidRPr="00A87460">
        <w:t xml:space="preserve">use of suitable facilities, equipment and resources, including: </w:t>
      </w:r>
    </w:p>
    <w:p w:rsidR="00000000" w:rsidRPr="00A87460" w:rsidP="00A87460">
      <w:pPr>
        <w:pStyle w:val="ListBullet2"/>
      </w:pPr>
      <w:r w:rsidRPr="00A87460">
        <w:t>workspace equipped with:</w:t>
      </w:r>
    </w:p>
    <w:p w:rsidR="00000000" w:rsidRPr="00A87460" w:rsidP="00A87460">
      <w:pPr>
        <w:pStyle w:val="ListBullet3"/>
      </w:pPr>
      <w:r w:rsidRPr="00A87460">
        <w:t>frame construction tools, equipment and materials to complete tasks in the Performance Evidence</w:t>
      </w:r>
    </w:p>
    <w:p w:rsidR="00000000" w:rsidRPr="00A87460" w:rsidP="00A87460">
      <w:pPr>
        <w:pStyle w:val="ListBullet3"/>
      </w:pPr>
      <w:r w:rsidRPr="00A87460">
        <w:t xml:space="preserve">colour wheel </w:t>
      </w:r>
    </w:p>
    <w:p w:rsidR="00000000" w:rsidRPr="00A87460" w:rsidP="00A87460">
      <w:pPr>
        <w:pStyle w:val="ListBullet3"/>
      </w:pPr>
      <w:r w:rsidRPr="00A87460">
        <w:t>personal protective equipment</w:t>
      </w:r>
    </w:p>
    <w:p w:rsidR="00000000" w:rsidRPr="00A87460" w:rsidP="00A87460">
      <w:pPr>
        <w:pStyle w:val="ListBullet2"/>
      </w:pPr>
      <w:r w:rsidRPr="00A87460">
        <w:t>customer requirements</w:t>
      </w:r>
    </w:p>
    <w:p w:rsidR="00000000" w:rsidRPr="00A87460" w:rsidP="00A87460">
      <w:pPr>
        <w:pStyle w:val="ListBullet2"/>
      </w:pPr>
      <w:r w:rsidRPr="00A87460">
        <w:t>items requiring ornamental framing design.</w:t>
      </w:r>
    </w:p>
    <w:p w:rsidR="0072715F" w:rsidP="0072715F">
      <w:pPr>
        <w:pStyle w:val="BodyText"/>
      </w:pPr>
      <w:r w:rsidRPr="00A87460">
        <w:t>Assessors must satisfy the NVR/AQTF mandatory competency requirements for assessors.</w:t>
      </w:r>
    </w:p>
    <w:p w:rsidR="00000000" w:rsidRPr="00A87460" w:rsidP="00A87460">
      <w:pPr>
        <w:pStyle w:val="Heading1"/>
      </w:pPr>
      <w:bookmarkStart w:id="5" w:name="O_1010121"/>
      <w:bookmarkEnd w:id="5"/>
      <w:r w:rsidRPr="00A87460">
        <w:t>Links</w:t>
      </w:r>
    </w:p>
    <w:p w:rsidR="00000000" w:rsidRPr="00A87460" w:rsidP="0072715F">
      <w:pPr>
        <w:pStyle w:val="BodyText"/>
      </w:pPr>
      <w:r w:rsidRPr="00A87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D440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87460" w:rsidP="00A87460"/>
    <w:sectPr w:rsidSect="00A874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60" w:rsidRPr="0072715F" w:rsidP="00727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5F" w:rsidP="00A87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15F" w:rsidP="00A87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715F" w:rsidP="00A87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460" w:rsidRPr="0072715F" w:rsidP="00727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5F" w:rsidRPr="002D2AF8" w:rsidP="00A87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MSFPF4003 Design and construct ornamental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2715F" w:rsidP="00A87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47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83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8E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460"/>
  </w:style>
  <w:style w:type="character" w:customStyle="1" w:styleId="Heading1Char">
    <w:name w:val="Heading 1 Char"/>
    <w:basedOn w:val="DefaultParagraphFont"/>
    <w:link w:val="Heading1"/>
    <w:rsid w:val="00A87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4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4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74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7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460"/>
    <w:rPr>
      <w:b/>
      <w:spacing w:val="0"/>
    </w:rPr>
  </w:style>
  <w:style w:type="paragraph" w:customStyle="1" w:styleId="SuperTitle">
    <w:name w:val="SuperTitle"/>
    <w:basedOn w:val="Title"/>
    <w:rsid w:val="00A87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460"/>
    <w:rPr>
      <w:i/>
    </w:rPr>
  </w:style>
  <w:style w:type="paragraph" w:styleId="Caption">
    <w:name w:val="caption"/>
    <w:basedOn w:val="BodyText"/>
    <w:next w:val="Normal"/>
    <w:qFormat/>
    <w:rsid w:val="00A87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460"/>
  </w:style>
  <w:style w:type="paragraph" w:styleId="TableofFigures">
    <w:name w:val="table of figures"/>
    <w:basedOn w:val="Normal"/>
    <w:next w:val="Normal"/>
    <w:semiHidden/>
    <w:rsid w:val="00A87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4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7460"/>
    <w:rPr>
      <w:rFonts w:ascii="Wingdings" w:hAnsi="Wingdings"/>
    </w:rPr>
  </w:style>
  <w:style w:type="paragraph" w:customStyle="1" w:styleId="TableHeading">
    <w:name w:val="Table Heading"/>
    <w:basedOn w:val="HeadingBase"/>
    <w:rsid w:val="00A87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460"/>
    <w:rPr>
      <w:color w:val="0033CC"/>
      <w:u w:val="none"/>
    </w:rPr>
  </w:style>
  <w:style w:type="paragraph" w:customStyle="1" w:styleId="BodyTextRight">
    <w:name w:val="Body Text Right"/>
    <w:basedOn w:val="BodyText"/>
    <w:rsid w:val="00A87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4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460"/>
    <w:rPr>
      <w:sz w:val="32"/>
    </w:rPr>
  </w:style>
  <w:style w:type="paragraph" w:customStyle="1" w:styleId="HeadingProcedure">
    <w:name w:val="Heading Procedure"/>
    <w:basedOn w:val="HeadingBase"/>
    <w:next w:val="Normal"/>
    <w:rsid w:val="00A87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460"/>
    <w:pPr>
      <w:spacing w:before="60" w:after="60"/>
    </w:pPr>
  </w:style>
  <w:style w:type="paragraph" w:styleId="ListContinue">
    <w:name w:val="List Continue"/>
    <w:basedOn w:val="List"/>
    <w:rsid w:val="00A87460"/>
    <w:pPr>
      <w:ind w:firstLine="0"/>
    </w:pPr>
  </w:style>
  <w:style w:type="paragraph" w:customStyle="1" w:styleId="ListNote">
    <w:name w:val="List Note"/>
    <w:basedOn w:val="List"/>
    <w:rsid w:val="00A87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460"/>
    <w:rPr>
      <w:rFonts w:ascii="Courier New" w:hAnsi="Courier New"/>
    </w:rPr>
  </w:style>
  <w:style w:type="paragraph" w:customStyle="1" w:styleId="NoteBullet">
    <w:name w:val="Note Bullet"/>
    <w:basedOn w:val="Note"/>
    <w:rsid w:val="00A87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4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7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460"/>
    <w:rPr>
      <w:b/>
      <w:smallCaps/>
    </w:rPr>
  </w:style>
  <w:style w:type="paragraph" w:customStyle="1" w:styleId="TableListNumber">
    <w:name w:val="Table List Number"/>
    <w:basedOn w:val="ListNumber"/>
    <w:rsid w:val="00A87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460"/>
    <w:pPr>
      <w:numPr>
        <w:numId w:val="10"/>
      </w:numPr>
    </w:pPr>
  </w:style>
  <w:style w:type="paragraph" w:customStyle="1" w:styleId="ListAlpha2">
    <w:name w:val="List Alpha 2"/>
    <w:basedOn w:val="List2"/>
    <w:rsid w:val="00A87460"/>
    <w:pPr>
      <w:numPr>
        <w:numId w:val="9"/>
      </w:numPr>
    </w:pPr>
  </w:style>
  <w:style w:type="paragraph" w:styleId="List2">
    <w:name w:val="List 2"/>
    <w:basedOn w:val="BodyText"/>
    <w:rsid w:val="00A87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4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74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7460"/>
    <w:pPr>
      <w:numPr>
        <w:numId w:val="5"/>
      </w:numPr>
    </w:pPr>
  </w:style>
  <w:style w:type="paragraph" w:styleId="ListContinue2">
    <w:name w:val="List Continue 2"/>
    <w:basedOn w:val="List2"/>
    <w:rsid w:val="00A87460"/>
    <w:pPr>
      <w:ind w:firstLine="0"/>
    </w:pPr>
  </w:style>
  <w:style w:type="paragraph" w:styleId="ListContinue3">
    <w:name w:val="List Continue 3"/>
    <w:basedOn w:val="List3"/>
    <w:rsid w:val="00A87460"/>
    <w:pPr>
      <w:ind w:left="1021" w:firstLine="0"/>
    </w:pPr>
  </w:style>
  <w:style w:type="paragraph" w:styleId="ListContinue4">
    <w:name w:val="List Continue 4"/>
    <w:basedOn w:val="List4"/>
    <w:rsid w:val="00A87460"/>
    <w:pPr>
      <w:ind w:firstLine="0"/>
    </w:pPr>
  </w:style>
  <w:style w:type="paragraph" w:styleId="ListContinue5">
    <w:name w:val="List Continue 5"/>
    <w:basedOn w:val="List5"/>
    <w:rsid w:val="00A87460"/>
    <w:pPr>
      <w:ind w:firstLine="0"/>
    </w:pPr>
  </w:style>
  <w:style w:type="paragraph" w:styleId="ListNumber3">
    <w:name w:val="List Number 3"/>
    <w:basedOn w:val="List3"/>
    <w:rsid w:val="00A87460"/>
    <w:pPr>
      <w:numPr>
        <w:numId w:val="6"/>
      </w:numPr>
    </w:pPr>
  </w:style>
  <w:style w:type="paragraph" w:styleId="ListNumber4">
    <w:name w:val="List Number 4"/>
    <w:basedOn w:val="List4"/>
    <w:rsid w:val="00A87460"/>
    <w:pPr>
      <w:numPr>
        <w:numId w:val="7"/>
      </w:numPr>
    </w:pPr>
  </w:style>
  <w:style w:type="paragraph" w:styleId="ListNumber5">
    <w:name w:val="List Number 5"/>
    <w:basedOn w:val="List5"/>
    <w:rsid w:val="00A87460"/>
    <w:pPr>
      <w:numPr>
        <w:numId w:val="8"/>
      </w:numPr>
    </w:pPr>
  </w:style>
  <w:style w:type="paragraph" w:styleId="BlockText">
    <w:name w:val="Block Text"/>
    <w:basedOn w:val="Normal"/>
    <w:rsid w:val="00A87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460"/>
    <w:rPr>
      <w:sz w:val="16"/>
      <w:vertAlign w:val="superscript"/>
    </w:rPr>
  </w:style>
  <w:style w:type="character" w:customStyle="1" w:styleId="Symbols">
    <w:name w:val="Symbols"/>
    <w:basedOn w:val="DefaultParagraphFont"/>
    <w:rsid w:val="00A87460"/>
    <w:rPr>
      <w:rFonts w:ascii="Symbol" w:hAnsi="Symbol"/>
    </w:rPr>
  </w:style>
  <w:style w:type="character" w:customStyle="1" w:styleId="MenuOptions">
    <w:name w:val="Menu Options"/>
    <w:basedOn w:val="DefaultParagraphFont"/>
    <w:rsid w:val="00A87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460"/>
    <w:rPr>
      <w:b/>
    </w:rPr>
  </w:style>
  <w:style w:type="character" w:customStyle="1" w:styleId="Underlined">
    <w:name w:val="Underlined"/>
    <w:basedOn w:val="DefaultParagraphFont"/>
    <w:rsid w:val="00A87460"/>
    <w:rPr>
      <w:u w:val="single"/>
    </w:rPr>
  </w:style>
  <w:style w:type="paragraph" w:customStyle="1" w:styleId="TableBodyTextRight">
    <w:name w:val="Table Body Text Right"/>
    <w:basedOn w:val="TableBodyText"/>
    <w:rsid w:val="00A87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460"/>
    <w:rPr>
      <w:sz w:val="18"/>
    </w:rPr>
  </w:style>
  <w:style w:type="paragraph" w:customStyle="1" w:styleId="BodySmallRight">
    <w:name w:val="Body Small Right"/>
    <w:basedOn w:val="BodyTextRight"/>
    <w:rsid w:val="00A87460"/>
    <w:rPr>
      <w:sz w:val="18"/>
      <w:szCs w:val="18"/>
    </w:rPr>
  </w:style>
  <w:style w:type="paragraph" w:customStyle="1" w:styleId="MarginEdition">
    <w:name w:val="Margin Edition"/>
    <w:basedOn w:val="MarginNote"/>
    <w:rsid w:val="00A87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460"/>
    <w:rPr>
      <w:sz w:val="2"/>
      <w:szCs w:val="2"/>
    </w:rPr>
  </w:style>
  <w:style w:type="character" w:customStyle="1" w:styleId="Small">
    <w:name w:val="Small"/>
    <w:basedOn w:val="DefaultParagraphFont"/>
    <w:rsid w:val="00A87460"/>
    <w:rPr>
      <w:sz w:val="16"/>
    </w:rPr>
  </w:style>
  <w:style w:type="paragraph" w:customStyle="1" w:styleId="WideTable">
    <w:name w:val="Wide Table"/>
    <w:basedOn w:val="Normal"/>
    <w:rsid w:val="00A87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460"/>
  </w:style>
  <w:style w:type="paragraph" w:styleId="Quote">
    <w:name w:val="Quote"/>
    <w:basedOn w:val="Heading1"/>
    <w:link w:val="QuoteChar"/>
    <w:qFormat/>
    <w:rsid w:val="00A87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460"/>
    <w:pPr>
      <w:pageBreakBefore/>
    </w:pPr>
  </w:style>
  <w:style w:type="paragraph" w:customStyle="1" w:styleId="Border">
    <w:name w:val="Border"/>
    <w:basedOn w:val="Normal"/>
    <w:qFormat/>
    <w:rsid w:val="00A87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460"/>
    <w:rPr>
      <w:u w:val="single"/>
    </w:rPr>
  </w:style>
  <w:style w:type="character" w:customStyle="1" w:styleId="BoldandItalics">
    <w:name w:val="Bold and Italics"/>
    <w:qFormat/>
    <w:rsid w:val="00A87460"/>
    <w:rPr>
      <w:b/>
      <w:i/>
      <w:u w:val="none"/>
    </w:rPr>
  </w:style>
  <w:style w:type="paragraph" w:styleId="BalloonText">
    <w:name w:val="Balloon Text"/>
    <w:basedOn w:val="Normal"/>
    <w:link w:val="BalloonTextChar"/>
    <w:rsid w:val="00A87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460"/>
    <w:pPr>
      <w:spacing w:before="0" w:after="0"/>
    </w:pPr>
  </w:style>
  <w:style w:type="paragraph" w:customStyle="1" w:styleId="BodyTextBold">
    <w:name w:val="Body Text Bold"/>
    <w:basedOn w:val="BodyText"/>
    <w:qFormat/>
    <w:rsid w:val="00A87460"/>
    <w:rPr>
      <w:b/>
    </w:rPr>
  </w:style>
  <w:style w:type="character" w:styleId="Hyperlink">
    <w:name w:val="Hyperlink"/>
    <w:basedOn w:val="DefaultParagraphFont"/>
    <w:uiPriority w:val="99"/>
    <w:unhideWhenUsed/>
    <w:rsid w:val="00727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2698</Characters>
  <Application>Microsoft Office Word</Application>
  <DocSecurity>0</DocSecurity>
  <Lines>96</Lines>
  <Paragraphs>90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MSFPF4003 Design and construct ornamental frames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2020-05-07T02:05:00Z</dcterms:created>
  <dcterms:modified xsi:type="dcterms:W3CDTF">2020-05-07T02:05:00Z</dcterms:modified>
</cp:coreProperties>
</file>