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703" w:rsidP="00FD7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MSFPF3014 Assess and prepare framing design requirements</w:t>
      </w:r>
      <w:r>
        <w:fldChar w:fldCharType="end"/>
      </w:r>
    </w:p>
    <w:p w:rsidR="00FD7703" w:rsidP="00FD7703">
      <w:pPr>
        <w:pStyle w:val="Version"/>
        <w:sectPr w:rsidSect="003D2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4C3" w:rsidP="003D24C3">
      <w:pPr>
        <w:pStyle w:val="SuperHeading"/>
      </w:pPr>
      <w:r w:rsidRPr="003D24C3">
        <w:t>MSFPF3014 Assess and prepare framing design requirements</w:t>
      </w:r>
    </w:p>
    <w:p w:rsidR="00000000" w:rsidRPr="003D24C3" w:rsidP="003D24C3">
      <w:pPr>
        <w:pStyle w:val="Heading1"/>
      </w:pPr>
      <w:bookmarkStart w:id="1" w:name="O_1010010"/>
      <w:bookmarkEnd w:id="1"/>
      <w:r w:rsidRPr="003D24C3">
        <w:t>Modification History</w:t>
      </w:r>
    </w:p>
    <w:p w:rsidR="00000000" w:rsidRPr="003D24C3" w:rsidP="00FD7703">
      <w:pPr>
        <w:pStyle w:val="BodyText"/>
      </w:pPr>
      <w:r w:rsidRPr="003D24C3">
        <w:t xml:space="preserve">Release 1. Supersedes and is not equivalent to MSFPF3005 Recognise and handle artwork for framing, and, MSFPF3006 Prepare design requirements for framing. </w:t>
      </w:r>
    </w:p>
    <w:p w:rsidR="00000000" w:rsidRPr="003D24C3" w:rsidP="003D24C3">
      <w:pPr>
        <w:pStyle w:val="Heading1"/>
      </w:pPr>
      <w:bookmarkStart w:id="2" w:name="O_1010011"/>
      <w:bookmarkEnd w:id="2"/>
      <w:r w:rsidRPr="003D24C3">
        <w:t>Application</w:t>
      </w:r>
    </w:p>
    <w:p w:rsidR="00000000" w:rsidRPr="003D24C3" w:rsidP="00FD7703">
      <w:pPr>
        <w:pStyle w:val="BodyText"/>
      </w:pPr>
      <w:r w:rsidRPr="003D24C3">
        <w:t>This unit describes the skills</w:t>
      </w:r>
      <w:r w:rsidRPr="003D24C3">
        <w:t xml:space="preserve"> and knowledge required to assess design requirements from both a conservation and aesthetic perspective, and develop a frame design that maintains and enhances the historic, sentimental or monetary value of the item to be framed.</w:t>
      </w:r>
    </w:p>
    <w:p w:rsidR="00000000" w:rsidRPr="003D24C3" w:rsidP="00FD7703">
      <w:pPr>
        <w:pStyle w:val="BodyText"/>
      </w:pPr>
      <w:r w:rsidRPr="003D24C3">
        <w:t>This unit applies to pict</w:t>
      </w:r>
      <w:r w:rsidRPr="003D24C3">
        <w:t xml:space="preserve">ure framers who prepare designs for a wide range of framed items in different media. They apply discretion and judgment when selecting framing options for different artworks. </w:t>
      </w:r>
    </w:p>
    <w:p w:rsidR="00FD7703" w:rsidP="00FD7703">
      <w:pPr>
        <w:pStyle w:val="BodyText"/>
      </w:pPr>
      <w:r w:rsidRPr="003D24C3">
        <w:t>No licensing or certification requirements exist at the time of publication. Rel</w:t>
      </w:r>
      <w:r w:rsidRPr="003D24C3">
        <w:t>evant legislation, industry standards and codes of practice within Australia must be applied.</w:t>
      </w:r>
    </w:p>
    <w:p w:rsidR="00000000" w:rsidRPr="003D24C3" w:rsidP="003D24C3">
      <w:pPr>
        <w:pStyle w:val="Heading1"/>
      </w:pPr>
      <w:bookmarkStart w:id="3" w:name="O_1010012"/>
      <w:bookmarkEnd w:id="3"/>
      <w:r w:rsidRPr="003D24C3">
        <w:t>Pre-requisite Unit</w:t>
      </w:r>
    </w:p>
    <w:p w:rsidR="00000000" w:rsidRPr="003D24C3" w:rsidP="00FD7703">
      <w:pPr>
        <w:pStyle w:val="BodyText"/>
      </w:pPr>
      <w:r w:rsidRPr="003D24C3">
        <w:t>N/A</w:t>
      </w:r>
    </w:p>
    <w:p w:rsidR="00000000" w:rsidRPr="003D24C3" w:rsidP="003D24C3">
      <w:pPr>
        <w:pStyle w:val="Heading1"/>
      </w:pPr>
      <w:bookmarkStart w:id="4" w:name="O_1010014"/>
      <w:bookmarkEnd w:id="4"/>
      <w:r w:rsidRPr="003D24C3">
        <w:t>Unit Sector</w:t>
      </w:r>
    </w:p>
    <w:p w:rsidR="00000000" w:rsidRPr="003D24C3" w:rsidP="00FD7703">
      <w:pPr>
        <w:pStyle w:val="BodyText"/>
      </w:pPr>
      <w:r w:rsidRPr="003D24C3">
        <w:t>Picture Framing</w:t>
      </w:r>
    </w:p>
    <w:p w:rsidR="00000000" w:rsidRPr="003D24C3" w:rsidP="003D24C3">
      <w:pPr>
        <w:pStyle w:val="Heading1"/>
      </w:pPr>
      <w:bookmarkStart w:id="5" w:name="O_1010015"/>
      <w:bookmarkEnd w:id="5"/>
      <w:r w:rsidRPr="003D24C3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rPr>
                <w:rStyle w:val="SpecialBold"/>
              </w:rPr>
              <w:t>Performanc</w:t>
            </w:r>
            <w:r w:rsidRPr="003D24C3">
              <w:rPr>
                <w:rStyle w:val="SpecialBold"/>
              </w:rPr>
              <w:t>e Criteria</w:t>
            </w:r>
          </w:p>
        </w:tc>
      </w:tr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rPr>
                <w:rStyle w:val="Emphasis"/>
              </w:rPr>
              <w:t xml:space="preserve">Elements describe the </w:t>
            </w:r>
            <w:r w:rsidRPr="003D24C3">
              <w:t xml:space="preserve">essential </w:t>
            </w:r>
            <w:r w:rsidRPr="003D24C3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 xml:space="preserve">1. Prepare for design assessment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t>1.1 Clear and prepare work area for inspection of artwork in accordance with workplace standards</w:t>
            </w:r>
          </w:p>
          <w:p w:rsidR="00000000" w:rsidRPr="003D24C3" w:rsidP="003D24C3">
            <w:pPr>
              <w:pStyle w:val="BodyText"/>
            </w:pPr>
            <w:r w:rsidRPr="003D24C3">
              <w:t>1.2 Receive and handle artwork in accordance with industry recognised handling methods and workplace procedures</w:t>
            </w:r>
          </w:p>
          <w:p w:rsidR="00000000" w:rsidRPr="003D24C3" w:rsidP="003D24C3">
            <w:pPr>
              <w:pStyle w:val="BodyText"/>
            </w:pPr>
            <w:r w:rsidRPr="003D24C3">
              <w:t xml:space="preserve">1.3 Obtain initial information about historic, </w:t>
            </w:r>
            <w:r w:rsidRPr="003D24C3">
              <w:t xml:space="preserve">monetary or sentimental value from the customer </w:t>
            </w:r>
          </w:p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>1.4 Seek information from customer in relation to expectations and parameters of framing</w:t>
            </w:r>
          </w:p>
        </w:tc>
      </w:tr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 xml:space="preserve">2. Assess restoration and conservation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t>2.1 Establish the period and quality of artwork, and its histori</w:t>
            </w:r>
            <w:r w:rsidRPr="003D24C3">
              <w:t>c or monetary value through examination</w:t>
            </w:r>
          </w:p>
          <w:p w:rsidR="00000000" w:rsidRPr="003D24C3" w:rsidP="003D24C3">
            <w:pPr>
              <w:pStyle w:val="BodyText"/>
            </w:pPr>
            <w:r w:rsidRPr="003D24C3">
              <w:t>2.2 Identify and document artwork composition and production techniques and associated restoration or conservation requirements</w:t>
            </w:r>
          </w:p>
          <w:p w:rsidR="00000000" w:rsidRPr="003D24C3" w:rsidP="003D24C3">
            <w:pPr>
              <w:pStyle w:val="BodyText"/>
            </w:pPr>
            <w:r w:rsidRPr="003D24C3">
              <w:t>2.3 Determine limitations and options for mounting and framing</w:t>
            </w:r>
          </w:p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>2.4 Identify the need for</w:t>
            </w:r>
            <w:r w:rsidRPr="003D24C3">
              <w:t xml:space="preserve"> any specialised expertise in assessing, restoring or framing the artwork</w:t>
            </w:r>
          </w:p>
        </w:tc>
      </w:tr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 xml:space="preserve">3. Assess aesthetic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t xml:space="preserve">3.1 Assess artwork against the elements and principles of design and their impact on framing selection </w:t>
            </w:r>
          </w:p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>3.2 Seek and use information about customer preferences and where the item will be placed for any impact on design requirements</w:t>
            </w:r>
          </w:p>
        </w:tc>
      </w:tr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 xml:space="preserve">4. Develop frame design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t xml:space="preserve">4.1 Confirm compatibility of framing materials from manufacturer and industry information </w:t>
            </w:r>
          </w:p>
          <w:p w:rsidR="00000000" w:rsidRPr="003D24C3" w:rsidP="003D24C3">
            <w:pPr>
              <w:pStyle w:val="BodyText"/>
            </w:pPr>
            <w:r w:rsidRPr="003D24C3">
              <w:t xml:space="preserve">4.2 Select </w:t>
            </w:r>
            <w:r w:rsidRPr="003D24C3">
              <w:t>framing materials that complement artwork based on the elements and principles of design and conservation needs</w:t>
            </w:r>
          </w:p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>4.3 Present design options to the customer and make informed recommendations base on customer and artwork needs</w:t>
            </w:r>
          </w:p>
        </w:tc>
      </w:tr>
      <w:tr w:rsidTr="00FD7703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C3">
            <w:pPr>
              <w:pStyle w:val="BodyText"/>
              <w:rPr>
                <w:lang w:val="en-NZ"/>
              </w:rPr>
            </w:pPr>
            <w:r w:rsidRPr="003D24C3">
              <w:t xml:space="preserve">5. Confirm final design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C3" w:rsidP="003D24C3">
            <w:pPr>
              <w:pStyle w:val="BodyText"/>
            </w:pPr>
            <w:r w:rsidRPr="003D24C3">
              <w:t>5.1 Ag</w:t>
            </w:r>
            <w:r w:rsidRPr="003D24C3">
              <w:t>ree and accurately document customer requirements for final design on a work order in accordance with workplace practice</w:t>
            </w:r>
          </w:p>
          <w:p w:rsidR="00000000" w:rsidRPr="003D24C3" w:rsidP="003D24C3">
            <w:pPr>
              <w:pStyle w:val="BodyText"/>
            </w:pPr>
            <w:r w:rsidRPr="003D24C3">
              <w:t>5.2 Determine costing from pricing schedule, advise customer, and include accurate cost details on work order</w:t>
            </w:r>
          </w:p>
          <w:p w:rsidR="00000000" w:rsidRPr="003D24C3" w:rsidP="003D24C3">
            <w:pPr>
              <w:pStyle w:val="BodyText"/>
            </w:pPr>
            <w:r w:rsidRPr="003D24C3">
              <w:t xml:space="preserve">5.3 Provide invoice that </w:t>
            </w:r>
            <w:r w:rsidRPr="003D24C3">
              <w:t xml:space="preserve">includes advice on terms and conditions for framing and obtain written customer approval  </w:t>
            </w:r>
          </w:p>
          <w:p w:rsidR="00000000" w:rsidRPr="003D24C3" w:rsidP="003D24C3">
            <w:pPr>
              <w:pStyle w:val="BodyText"/>
            </w:pPr>
            <w:r w:rsidRPr="003D24C3">
              <w:t>5.4 Store artwork ready for framing to prevent loss or damage in accordance with workplace procedures</w:t>
            </w:r>
          </w:p>
        </w:tc>
      </w:tr>
    </w:tbl>
    <w:p w:rsidR="00FD7703" w:rsidP="003D24C3">
      <w:pPr>
        <w:pStyle w:val="BodyText"/>
      </w:pPr>
    </w:p>
    <w:p w:rsidR="00FD7703" w:rsidP="003D24C3">
      <w:pPr>
        <w:pStyle w:val="BodyText"/>
      </w:pPr>
    </w:p>
    <w:p w:rsidR="00000000" w:rsidRPr="003D24C3" w:rsidP="003D24C3">
      <w:pPr>
        <w:pStyle w:val="Heading1"/>
      </w:pPr>
      <w:bookmarkStart w:id="6" w:name="O_1010016"/>
      <w:bookmarkEnd w:id="6"/>
      <w:r w:rsidRPr="003D24C3">
        <w:t>Foundation Skills</w:t>
      </w:r>
    </w:p>
    <w:p w:rsidR="00000000" w:rsidRPr="003D24C3" w:rsidP="00FD7703">
      <w:pPr>
        <w:pStyle w:val="BodyText"/>
      </w:pPr>
      <w:r w:rsidRPr="003D24C3">
        <w:t>Foundation skills essen</w:t>
      </w:r>
      <w:r w:rsidRPr="003D24C3">
        <w:t xml:space="preserve">tial to performance are explicit in the performance criteria of this unit of competency. </w:t>
      </w:r>
    </w:p>
    <w:p w:rsidR="00000000" w:rsidRPr="003D24C3" w:rsidP="003D24C3">
      <w:pPr>
        <w:pStyle w:val="Heading1"/>
      </w:pPr>
      <w:bookmarkStart w:id="7" w:name="O_1010018"/>
      <w:bookmarkEnd w:id="7"/>
      <w:r w:rsidRPr="003D24C3">
        <w:t>Unit Mapping Information</w:t>
      </w:r>
    </w:p>
    <w:p w:rsidR="00000000" w:rsidRPr="003D24C3" w:rsidP="00FD7703">
      <w:pPr>
        <w:pStyle w:val="BodyText"/>
      </w:pPr>
      <w:r w:rsidRPr="003D24C3">
        <w:t>No equivalent unit.</w:t>
      </w:r>
    </w:p>
    <w:p w:rsidR="00000000" w:rsidRPr="003D24C3" w:rsidP="003D24C3">
      <w:pPr>
        <w:pStyle w:val="Heading1"/>
      </w:pPr>
      <w:bookmarkStart w:id="8" w:name="O_1010025"/>
      <w:bookmarkEnd w:id="8"/>
      <w:r w:rsidRPr="003D24C3">
        <w:t>Links</w:t>
      </w:r>
    </w:p>
    <w:p w:rsidR="00000000" w:rsidRPr="003D24C3" w:rsidP="00FD7703">
      <w:pPr>
        <w:pStyle w:val="BodyText"/>
      </w:pPr>
      <w:r w:rsidRPr="003D2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47A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D24C3" w:rsidP="003D24C3"/>
    <w:sectPr w:rsidSect="003D2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C3" w:rsidRPr="00FD7703" w:rsidP="00FD7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03" w:rsidP="003D2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703" w:rsidP="003D2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7703" w:rsidP="003D2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4C3" w:rsidRPr="00FD7703" w:rsidP="00FD7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703" w:rsidRPr="002D2AF8" w:rsidP="003D2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MSFPF3014 Assess and prepare framing design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D7703" w:rsidP="003D2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4C3"/>
  </w:style>
  <w:style w:type="character" w:customStyle="1" w:styleId="Heading1Char">
    <w:name w:val="Heading 1 Char"/>
    <w:basedOn w:val="DefaultParagraphFont"/>
    <w:link w:val="Heading1"/>
    <w:rsid w:val="003D2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4C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24C3"/>
    <w:rPr>
      <w:b/>
      <w:spacing w:val="0"/>
    </w:rPr>
  </w:style>
  <w:style w:type="character" w:styleId="Emphasis">
    <w:name w:val="Emphasis"/>
    <w:basedOn w:val="DefaultParagraphFont"/>
    <w:qFormat/>
    <w:rsid w:val="003D24C3"/>
    <w:rPr>
      <w:i/>
    </w:rPr>
  </w:style>
  <w:style w:type="paragraph" w:customStyle="1" w:styleId="SuperHeading">
    <w:name w:val="SuperHeading"/>
    <w:basedOn w:val="Normal"/>
    <w:rsid w:val="003D2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4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4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2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4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4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2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4C3"/>
  </w:style>
  <w:style w:type="paragraph" w:styleId="TableofFigures">
    <w:name w:val="table of figures"/>
    <w:basedOn w:val="Normal"/>
    <w:next w:val="Normal"/>
    <w:semiHidden/>
    <w:rsid w:val="003D2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4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24C3"/>
    <w:rPr>
      <w:rFonts w:ascii="Wingdings" w:hAnsi="Wingdings"/>
    </w:rPr>
  </w:style>
  <w:style w:type="paragraph" w:customStyle="1" w:styleId="TableHeading">
    <w:name w:val="Table Heading"/>
    <w:basedOn w:val="HeadingBase"/>
    <w:rsid w:val="003D2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4C3"/>
    <w:rPr>
      <w:color w:val="0033CC"/>
      <w:u w:val="none"/>
    </w:rPr>
  </w:style>
  <w:style w:type="paragraph" w:customStyle="1" w:styleId="BodyTextRight">
    <w:name w:val="Body Text Right"/>
    <w:basedOn w:val="BodyText"/>
    <w:rsid w:val="003D2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4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4C3"/>
    <w:rPr>
      <w:sz w:val="32"/>
    </w:rPr>
  </w:style>
  <w:style w:type="paragraph" w:customStyle="1" w:styleId="HeadingProcedure">
    <w:name w:val="Heading Procedure"/>
    <w:basedOn w:val="HeadingBase"/>
    <w:next w:val="Normal"/>
    <w:rsid w:val="003D2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4C3"/>
    <w:pPr>
      <w:spacing w:before="60" w:after="60"/>
    </w:pPr>
  </w:style>
  <w:style w:type="paragraph" w:styleId="ListContinue">
    <w:name w:val="List Continue"/>
    <w:basedOn w:val="List"/>
    <w:rsid w:val="003D24C3"/>
    <w:pPr>
      <w:ind w:firstLine="0"/>
    </w:pPr>
  </w:style>
  <w:style w:type="paragraph" w:customStyle="1" w:styleId="ListNote">
    <w:name w:val="List Note"/>
    <w:basedOn w:val="List"/>
    <w:rsid w:val="003D2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4C3"/>
    <w:rPr>
      <w:rFonts w:ascii="Courier New" w:hAnsi="Courier New"/>
    </w:rPr>
  </w:style>
  <w:style w:type="paragraph" w:customStyle="1" w:styleId="NoteBullet">
    <w:name w:val="Note Bullet"/>
    <w:basedOn w:val="Note"/>
    <w:rsid w:val="003D2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4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2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4C3"/>
    <w:rPr>
      <w:b/>
      <w:smallCaps/>
    </w:rPr>
  </w:style>
  <w:style w:type="paragraph" w:customStyle="1" w:styleId="TableListNumber">
    <w:name w:val="Table List Number"/>
    <w:basedOn w:val="ListNumber"/>
    <w:rsid w:val="003D2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4C3"/>
    <w:pPr>
      <w:numPr>
        <w:numId w:val="7"/>
      </w:numPr>
    </w:pPr>
  </w:style>
  <w:style w:type="paragraph" w:customStyle="1" w:styleId="ListAlpha2">
    <w:name w:val="List Alpha 2"/>
    <w:basedOn w:val="List2"/>
    <w:rsid w:val="003D24C3"/>
    <w:pPr>
      <w:numPr>
        <w:numId w:val="6"/>
      </w:numPr>
    </w:pPr>
  </w:style>
  <w:style w:type="paragraph" w:styleId="List2">
    <w:name w:val="List 2"/>
    <w:basedOn w:val="BodyText"/>
    <w:rsid w:val="003D2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4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4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24C3"/>
    <w:pPr>
      <w:numPr>
        <w:numId w:val="2"/>
      </w:numPr>
    </w:pPr>
  </w:style>
  <w:style w:type="paragraph" w:styleId="ListContinue2">
    <w:name w:val="List Continue 2"/>
    <w:basedOn w:val="List2"/>
    <w:rsid w:val="003D24C3"/>
    <w:pPr>
      <w:ind w:firstLine="0"/>
    </w:pPr>
  </w:style>
  <w:style w:type="paragraph" w:styleId="ListContinue3">
    <w:name w:val="List Continue 3"/>
    <w:basedOn w:val="List3"/>
    <w:rsid w:val="003D24C3"/>
    <w:pPr>
      <w:ind w:left="1021" w:firstLine="0"/>
    </w:pPr>
  </w:style>
  <w:style w:type="paragraph" w:styleId="ListContinue4">
    <w:name w:val="List Continue 4"/>
    <w:basedOn w:val="List4"/>
    <w:rsid w:val="003D24C3"/>
    <w:pPr>
      <w:ind w:firstLine="0"/>
    </w:pPr>
  </w:style>
  <w:style w:type="paragraph" w:styleId="ListContinue5">
    <w:name w:val="List Continue 5"/>
    <w:basedOn w:val="List5"/>
    <w:rsid w:val="003D24C3"/>
    <w:pPr>
      <w:ind w:firstLine="0"/>
    </w:pPr>
  </w:style>
  <w:style w:type="paragraph" w:styleId="ListNumber3">
    <w:name w:val="List Number 3"/>
    <w:basedOn w:val="List3"/>
    <w:rsid w:val="003D24C3"/>
    <w:pPr>
      <w:numPr>
        <w:numId w:val="3"/>
      </w:numPr>
    </w:pPr>
  </w:style>
  <w:style w:type="paragraph" w:styleId="ListNumber4">
    <w:name w:val="List Number 4"/>
    <w:basedOn w:val="List4"/>
    <w:rsid w:val="003D24C3"/>
    <w:pPr>
      <w:numPr>
        <w:numId w:val="4"/>
      </w:numPr>
    </w:pPr>
  </w:style>
  <w:style w:type="paragraph" w:styleId="ListNumber5">
    <w:name w:val="List Number 5"/>
    <w:basedOn w:val="List5"/>
    <w:rsid w:val="003D24C3"/>
    <w:pPr>
      <w:numPr>
        <w:numId w:val="5"/>
      </w:numPr>
    </w:pPr>
  </w:style>
  <w:style w:type="paragraph" w:styleId="BlockText">
    <w:name w:val="Block Text"/>
    <w:basedOn w:val="Normal"/>
    <w:rsid w:val="003D2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4C3"/>
    <w:rPr>
      <w:sz w:val="16"/>
      <w:vertAlign w:val="superscript"/>
    </w:rPr>
  </w:style>
  <w:style w:type="character" w:customStyle="1" w:styleId="Symbols">
    <w:name w:val="Symbols"/>
    <w:basedOn w:val="DefaultParagraphFont"/>
    <w:rsid w:val="003D24C3"/>
    <w:rPr>
      <w:rFonts w:ascii="Symbol" w:hAnsi="Symbol"/>
    </w:rPr>
  </w:style>
  <w:style w:type="character" w:customStyle="1" w:styleId="MenuOptions">
    <w:name w:val="Menu Options"/>
    <w:basedOn w:val="DefaultParagraphFont"/>
    <w:rsid w:val="003D2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4C3"/>
    <w:rPr>
      <w:b/>
    </w:rPr>
  </w:style>
  <w:style w:type="character" w:customStyle="1" w:styleId="Underlined">
    <w:name w:val="Underlined"/>
    <w:basedOn w:val="DefaultParagraphFont"/>
    <w:rsid w:val="003D24C3"/>
    <w:rPr>
      <w:u w:val="single"/>
    </w:rPr>
  </w:style>
  <w:style w:type="paragraph" w:customStyle="1" w:styleId="TableBodyTextRight">
    <w:name w:val="Table Body Text Right"/>
    <w:basedOn w:val="TableBodyText"/>
    <w:rsid w:val="003D2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4C3"/>
    <w:rPr>
      <w:sz w:val="18"/>
    </w:rPr>
  </w:style>
  <w:style w:type="paragraph" w:customStyle="1" w:styleId="BodySmallRight">
    <w:name w:val="Body Small Right"/>
    <w:basedOn w:val="BodyTextRight"/>
    <w:rsid w:val="003D24C3"/>
    <w:rPr>
      <w:sz w:val="18"/>
      <w:szCs w:val="18"/>
    </w:rPr>
  </w:style>
  <w:style w:type="paragraph" w:customStyle="1" w:styleId="MarginEdition">
    <w:name w:val="Margin Edition"/>
    <w:basedOn w:val="MarginNote"/>
    <w:rsid w:val="003D2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4C3"/>
    <w:rPr>
      <w:sz w:val="2"/>
      <w:szCs w:val="2"/>
    </w:rPr>
  </w:style>
  <w:style w:type="character" w:customStyle="1" w:styleId="Small">
    <w:name w:val="Small"/>
    <w:basedOn w:val="DefaultParagraphFont"/>
    <w:rsid w:val="003D24C3"/>
    <w:rPr>
      <w:sz w:val="16"/>
    </w:rPr>
  </w:style>
  <w:style w:type="paragraph" w:customStyle="1" w:styleId="WideTable">
    <w:name w:val="Wide Table"/>
    <w:basedOn w:val="Normal"/>
    <w:rsid w:val="003D2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4C3"/>
  </w:style>
  <w:style w:type="paragraph" w:styleId="Quote">
    <w:name w:val="Quote"/>
    <w:basedOn w:val="Heading1"/>
    <w:link w:val="QuoteChar"/>
    <w:qFormat/>
    <w:rsid w:val="003D2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4C3"/>
    <w:pPr>
      <w:pageBreakBefore/>
    </w:pPr>
  </w:style>
  <w:style w:type="paragraph" w:customStyle="1" w:styleId="Border">
    <w:name w:val="Border"/>
    <w:basedOn w:val="Normal"/>
    <w:qFormat/>
    <w:rsid w:val="003D2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4C3"/>
    <w:rPr>
      <w:u w:val="single"/>
    </w:rPr>
  </w:style>
  <w:style w:type="character" w:customStyle="1" w:styleId="BoldandItalics">
    <w:name w:val="Bold and Italics"/>
    <w:qFormat/>
    <w:rsid w:val="003D24C3"/>
    <w:rPr>
      <w:b/>
      <w:i/>
      <w:u w:val="none"/>
    </w:rPr>
  </w:style>
  <w:style w:type="paragraph" w:styleId="BalloonText">
    <w:name w:val="Balloon Text"/>
    <w:basedOn w:val="Normal"/>
    <w:link w:val="BalloonTextChar"/>
    <w:rsid w:val="003D2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4C3"/>
    <w:pPr>
      <w:spacing w:before="0" w:after="0"/>
    </w:pPr>
  </w:style>
  <w:style w:type="paragraph" w:customStyle="1" w:styleId="BodyTextBold">
    <w:name w:val="Body Text Bold"/>
    <w:basedOn w:val="BodyText"/>
    <w:qFormat/>
    <w:rsid w:val="003D24C3"/>
    <w:rPr>
      <w:b/>
    </w:rPr>
  </w:style>
  <w:style w:type="character" w:styleId="Hyperlink">
    <w:name w:val="Hyperlink"/>
    <w:basedOn w:val="DefaultParagraphFont"/>
    <w:uiPriority w:val="99"/>
    <w:unhideWhenUsed/>
    <w:rsid w:val="00FD7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3169</Characters>
  <Application>Microsoft Office Word</Application>
  <DocSecurity>0</DocSecurity>
  <Lines>93</Lines>
  <Paragraphs>55</Paragraphs>
  <ScaleCrop>false</ScaleCrop>
  <Company>Author-it Software Corporation Ltd.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MSFPF3014 Assess and prepare framing design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