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3B7" w:rsidP="002A63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MSFPF3014 Assess and prepare framing design requirements</w:t>
      </w:r>
      <w:r>
        <w:fldChar w:fldCharType="end"/>
      </w:r>
    </w:p>
    <w:p w:rsidR="002A63B7" w:rsidP="002A63B7">
      <w:pPr>
        <w:pStyle w:val="Version"/>
        <w:sectPr w:rsidSect="00EC0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3A0" w:rsidP="00EC03A0">
      <w:pPr>
        <w:pStyle w:val="SuperHeading"/>
      </w:pPr>
      <w:r w:rsidRPr="00EC03A0">
        <w:t>MSFPF3014 Assess and prepare framing design requirements</w:t>
      </w:r>
    </w:p>
    <w:p w:rsidR="00000000" w:rsidRPr="00EC03A0" w:rsidP="00EC03A0">
      <w:pPr>
        <w:pStyle w:val="Heading1"/>
      </w:pPr>
      <w:bookmarkStart w:id="1" w:name="O_1010010"/>
      <w:bookmarkEnd w:id="1"/>
      <w:r w:rsidRPr="00EC03A0">
        <w:t>Modification History</w:t>
      </w:r>
    </w:p>
    <w:p w:rsidR="00000000" w:rsidRPr="00EC03A0" w:rsidP="002A63B7">
      <w:pPr>
        <w:pStyle w:val="BodyText"/>
      </w:pPr>
      <w:r w:rsidRPr="00EC03A0">
        <w:t xml:space="preserve">Release 1. Supersedes and is not equivalent to MSFPF3005 Recognise and handle artwork for framing, and, MSFPF3006 Prepare design requirements for framing. </w:t>
      </w:r>
    </w:p>
    <w:p w:rsidR="00000000" w:rsidRPr="00EC03A0" w:rsidP="00EC03A0">
      <w:pPr>
        <w:pStyle w:val="Heading1"/>
      </w:pPr>
      <w:bookmarkStart w:id="2" w:name="O_1010011"/>
      <w:bookmarkEnd w:id="2"/>
      <w:r w:rsidRPr="00EC03A0">
        <w:t>Application</w:t>
      </w:r>
    </w:p>
    <w:p w:rsidR="00000000" w:rsidRPr="00EC03A0" w:rsidP="002A63B7">
      <w:pPr>
        <w:pStyle w:val="BodyText"/>
      </w:pPr>
      <w:r w:rsidRPr="00EC03A0">
        <w:t>This unit describes the skills</w:t>
      </w:r>
      <w:r w:rsidRPr="00EC03A0">
        <w:t xml:space="preserve"> and knowledge required to assess design requirements from both a conservation and aesthetic perspective, and develop a frame design that maintains and enhances the historic, sentimental or monetary value of the item to be framed.</w:t>
      </w:r>
    </w:p>
    <w:p w:rsidR="00000000" w:rsidRPr="00EC03A0" w:rsidP="002A63B7">
      <w:pPr>
        <w:pStyle w:val="BodyText"/>
      </w:pPr>
      <w:r w:rsidRPr="00EC03A0">
        <w:t>This unit applies to pict</w:t>
      </w:r>
      <w:r w:rsidRPr="00EC03A0">
        <w:t xml:space="preserve">ure framers who prepare designs for a wide range of framed items in different media. They apply discretion and judgment when selecting framing options for different artworks. </w:t>
      </w:r>
    </w:p>
    <w:p w:rsidR="002A63B7" w:rsidP="002A63B7">
      <w:pPr>
        <w:pStyle w:val="BodyText"/>
      </w:pPr>
      <w:r w:rsidRPr="00EC03A0">
        <w:t>No licensing or certification requirements exist at the time of publication. Rel</w:t>
      </w:r>
      <w:r w:rsidRPr="00EC03A0">
        <w:t>evant legislation, industry standards and codes of practice within Australia must be applied.</w:t>
      </w:r>
    </w:p>
    <w:p w:rsidR="00000000" w:rsidRPr="00EC03A0" w:rsidP="00EC03A0">
      <w:pPr>
        <w:pStyle w:val="Heading1"/>
      </w:pPr>
      <w:bookmarkStart w:id="3" w:name="O_1010012"/>
      <w:bookmarkEnd w:id="3"/>
      <w:r w:rsidRPr="00EC03A0">
        <w:t>Pre-requisite Unit</w:t>
      </w:r>
    </w:p>
    <w:p w:rsidR="00000000" w:rsidRPr="00EC03A0" w:rsidP="002A63B7">
      <w:pPr>
        <w:pStyle w:val="BodyText"/>
      </w:pPr>
      <w:r w:rsidRPr="00EC03A0">
        <w:t>N/A</w:t>
      </w:r>
    </w:p>
    <w:p w:rsidR="00000000" w:rsidRPr="00EC03A0" w:rsidP="00EC03A0">
      <w:pPr>
        <w:pStyle w:val="Heading1"/>
      </w:pPr>
      <w:bookmarkStart w:id="4" w:name="O_1010014"/>
      <w:bookmarkEnd w:id="4"/>
      <w:r w:rsidRPr="00EC03A0">
        <w:t>Unit Sector</w:t>
      </w:r>
    </w:p>
    <w:p w:rsidR="00000000" w:rsidRPr="00EC03A0" w:rsidP="002A63B7">
      <w:pPr>
        <w:pStyle w:val="BodyText"/>
      </w:pPr>
      <w:r w:rsidRPr="00EC03A0">
        <w:t>Picture Framing</w:t>
      </w:r>
    </w:p>
    <w:p w:rsidR="00000000" w:rsidRPr="00EC03A0" w:rsidP="00EC03A0">
      <w:pPr>
        <w:pStyle w:val="Heading1"/>
      </w:pPr>
      <w:bookmarkStart w:id="5" w:name="O_1010015"/>
      <w:bookmarkEnd w:id="5"/>
      <w:r w:rsidRPr="00EC03A0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2A63B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A0" w:rsidP="00EC03A0">
            <w:pPr>
              <w:pStyle w:val="BodyText"/>
            </w:pPr>
            <w:r w:rsidRPr="00EC03A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rPr>
                <w:rStyle w:val="SpecialBold"/>
              </w:rPr>
              <w:t>Performanc</w:t>
            </w:r>
            <w:r w:rsidRPr="00EC03A0">
              <w:rPr>
                <w:rStyle w:val="SpecialBold"/>
              </w:rPr>
              <w:t>e Criteria</w:t>
            </w:r>
          </w:p>
        </w:tc>
      </w:tr>
      <w:tr w:rsidTr="002A63B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A0" w:rsidP="00EC03A0">
            <w:pPr>
              <w:pStyle w:val="BodyText"/>
            </w:pPr>
            <w:r w:rsidRPr="00EC03A0">
              <w:rPr>
                <w:rStyle w:val="Emphasis"/>
              </w:rPr>
              <w:t xml:space="preserve">Elements describe the </w:t>
            </w:r>
            <w:r w:rsidRPr="00EC03A0">
              <w:t xml:space="preserve">essential </w:t>
            </w:r>
            <w:r w:rsidRPr="00EC03A0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63B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 xml:space="preserve">1. Prepare for design assessment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A0" w:rsidP="00EC03A0">
            <w:pPr>
              <w:pStyle w:val="BodyText"/>
            </w:pPr>
            <w:r w:rsidRPr="00EC03A0">
              <w:t>1.1 Clear and prepare work area for inspection of artwork in accordance with workplace standards</w:t>
            </w:r>
          </w:p>
          <w:p w:rsidR="00000000" w:rsidRPr="00EC03A0" w:rsidP="00EC03A0">
            <w:pPr>
              <w:pStyle w:val="BodyText"/>
            </w:pPr>
            <w:r w:rsidRPr="00EC03A0">
              <w:t>1.2 Receive and handle artwork in accordance with industry recognised handling methods and workplace procedures</w:t>
            </w:r>
          </w:p>
          <w:p w:rsidR="00000000" w:rsidRPr="00EC03A0" w:rsidP="00EC03A0">
            <w:pPr>
              <w:pStyle w:val="BodyText"/>
            </w:pPr>
            <w:r w:rsidRPr="00EC03A0">
              <w:t xml:space="preserve">1.3 Obtain initial information about historic, </w:t>
            </w:r>
            <w:r w:rsidRPr="00EC03A0">
              <w:t xml:space="preserve">monetary or sentimental value from the customer </w:t>
            </w:r>
          </w:p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>1.4 Seek information from customer in relation to expectations and parameters of framing</w:t>
            </w:r>
          </w:p>
        </w:tc>
      </w:tr>
      <w:tr w:rsidTr="002A63B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 xml:space="preserve">2. Assess restoration and conservation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A0" w:rsidP="00EC03A0">
            <w:pPr>
              <w:pStyle w:val="BodyText"/>
            </w:pPr>
            <w:r w:rsidRPr="00EC03A0">
              <w:t xml:space="preserve">2.1 Establish the period and quality of artwork, and its </w:t>
            </w:r>
            <w:r w:rsidRPr="00EC03A0">
              <w:t>historic or monetary value through examination</w:t>
            </w:r>
          </w:p>
          <w:p w:rsidR="00000000" w:rsidRPr="00EC03A0" w:rsidP="00EC03A0">
            <w:pPr>
              <w:pStyle w:val="BodyText"/>
            </w:pPr>
            <w:r w:rsidRPr="00EC03A0">
              <w:t>2.2 Identify and document artwork composition and production techniques and associated restoration or conservation requirements</w:t>
            </w:r>
          </w:p>
          <w:p w:rsidR="00000000" w:rsidRPr="00EC03A0" w:rsidP="00EC03A0">
            <w:pPr>
              <w:pStyle w:val="BodyText"/>
            </w:pPr>
            <w:r w:rsidRPr="00EC03A0">
              <w:t>2.3 Determine limitations and options for mounting and framing</w:t>
            </w:r>
          </w:p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>2.4 Identify the n</w:t>
            </w:r>
            <w:r w:rsidRPr="00EC03A0">
              <w:t>eed for any specialised expertise in assessing, restoring or framing the artwork</w:t>
            </w:r>
          </w:p>
        </w:tc>
      </w:tr>
      <w:tr w:rsidTr="002A63B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 xml:space="preserve">3. Assess aesthetic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A0" w:rsidP="00EC03A0">
            <w:pPr>
              <w:pStyle w:val="BodyText"/>
            </w:pPr>
            <w:r w:rsidRPr="00EC03A0">
              <w:t xml:space="preserve">3.1 Assess artwork against the elements and principles of design and their impact on framing selection </w:t>
            </w:r>
          </w:p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>3.2 Seek and use information about c</w:t>
            </w:r>
            <w:r w:rsidRPr="00EC03A0">
              <w:t>ustomer preferences and where the item will be placed for any impact on design requirements</w:t>
            </w:r>
          </w:p>
        </w:tc>
      </w:tr>
      <w:tr w:rsidTr="002A63B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 xml:space="preserve">4. Develop frame design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A0" w:rsidP="00EC03A0">
            <w:pPr>
              <w:pStyle w:val="BodyText"/>
            </w:pPr>
            <w:r w:rsidRPr="00EC03A0">
              <w:t xml:space="preserve">4.1 Confirm compatibility of framing materials from manufacturer and industry information </w:t>
            </w:r>
          </w:p>
          <w:p w:rsidR="00000000" w:rsidRPr="00EC03A0" w:rsidP="00EC03A0">
            <w:pPr>
              <w:pStyle w:val="BodyText"/>
            </w:pPr>
            <w:r w:rsidRPr="00EC03A0">
              <w:t>4.2 Select framing materials that complement ar</w:t>
            </w:r>
            <w:r w:rsidRPr="00EC03A0">
              <w:t>twork based on the elements and principles of design and conservation needs</w:t>
            </w:r>
          </w:p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>4.3 Present design options to the customer and make informed recommendations base on customer and artwork needs</w:t>
            </w:r>
          </w:p>
        </w:tc>
      </w:tr>
      <w:tr w:rsidTr="002A63B7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3A0">
            <w:pPr>
              <w:pStyle w:val="BodyText"/>
              <w:rPr>
                <w:lang w:val="en-NZ"/>
              </w:rPr>
            </w:pPr>
            <w:r w:rsidRPr="00EC03A0">
              <w:t xml:space="preserve">5. Confirm final design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3A0" w:rsidP="00EC03A0">
            <w:pPr>
              <w:pStyle w:val="BodyText"/>
            </w:pPr>
            <w:r w:rsidRPr="00EC03A0">
              <w:t>5.1 Agree and accurately document customer</w:t>
            </w:r>
            <w:r w:rsidRPr="00EC03A0">
              <w:t xml:space="preserve"> requirements for final design on a work order in accordance with workplace practice</w:t>
            </w:r>
          </w:p>
          <w:p w:rsidR="00000000" w:rsidRPr="00EC03A0" w:rsidP="00EC03A0">
            <w:pPr>
              <w:pStyle w:val="BodyText"/>
            </w:pPr>
            <w:r w:rsidRPr="00EC03A0">
              <w:t>5.2 Determine costing from pricing schedule, advise customer, and include accurate cost details on work order</w:t>
            </w:r>
          </w:p>
          <w:p w:rsidR="00000000" w:rsidRPr="00EC03A0" w:rsidP="00EC03A0">
            <w:pPr>
              <w:pStyle w:val="BodyText"/>
            </w:pPr>
            <w:r w:rsidRPr="00EC03A0">
              <w:t>5.3 Provide invoice that includes advice on terms and conditi</w:t>
            </w:r>
            <w:r w:rsidRPr="00EC03A0">
              <w:t xml:space="preserve">ons for framing and obtain written customer approval  </w:t>
            </w:r>
          </w:p>
          <w:p w:rsidR="00000000" w:rsidRPr="00EC03A0" w:rsidP="00EC03A0">
            <w:pPr>
              <w:pStyle w:val="BodyText"/>
            </w:pPr>
            <w:r w:rsidRPr="00EC03A0">
              <w:t>5.4 Store artwork ready for framing to prevent loss or damage in accordance with workplace procedures</w:t>
            </w:r>
          </w:p>
        </w:tc>
      </w:tr>
    </w:tbl>
    <w:p w:rsidR="002A63B7" w:rsidP="00EC03A0">
      <w:pPr>
        <w:pStyle w:val="BodyText"/>
      </w:pPr>
    </w:p>
    <w:p w:rsidR="002A63B7" w:rsidP="00EC03A0">
      <w:pPr>
        <w:pStyle w:val="BodyText"/>
      </w:pPr>
    </w:p>
    <w:p w:rsidR="00000000" w:rsidRPr="00EC03A0" w:rsidP="00EC03A0">
      <w:pPr>
        <w:pStyle w:val="Heading1"/>
      </w:pPr>
      <w:bookmarkStart w:id="6" w:name="O_1010016"/>
      <w:bookmarkEnd w:id="6"/>
      <w:r w:rsidRPr="00EC03A0">
        <w:t>Foundation Skills</w:t>
      </w:r>
    </w:p>
    <w:p w:rsidR="00000000" w:rsidRPr="00EC03A0" w:rsidP="002A63B7">
      <w:pPr>
        <w:pStyle w:val="BodyText"/>
      </w:pPr>
      <w:r w:rsidRPr="00EC03A0">
        <w:t xml:space="preserve">Foundation skills essential to performance are explicit in the performance criteria of this unit of competency. </w:t>
      </w:r>
    </w:p>
    <w:p w:rsidR="00000000" w:rsidRPr="00EC03A0" w:rsidP="00EC03A0">
      <w:pPr>
        <w:pStyle w:val="Heading1"/>
      </w:pPr>
      <w:bookmarkStart w:id="7" w:name="O_1010018"/>
      <w:bookmarkEnd w:id="7"/>
      <w:r w:rsidRPr="00EC03A0">
        <w:t>Unit Mapping Information</w:t>
      </w:r>
    </w:p>
    <w:p w:rsidR="00000000" w:rsidRPr="00EC03A0" w:rsidP="002A63B7">
      <w:pPr>
        <w:pStyle w:val="BodyText"/>
      </w:pPr>
      <w:r w:rsidRPr="00EC03A0">
        <w:t>No equivalent unit.</w:t>
      </w:r>
    </w:p>
    <w:p w:rsidR="00000000" w:rsidRPr="00EC03A0" w:rsidP="00EC03A0">
      <w:pPr>
        <w:pStyle w:val="Heading1"/>
      </w:pPr>
      <w:bookmarkStart w:id="8" w:name="O_1010025"/>
      <w:bookmarkEnd w:id="8"/>
      <w:r w:rsidRPr="00EC03A0">
        <w:t>Links</w:t>
      </w:r>
    </w:p>
    <w:p w:rsidR="00000000" w:rsidRPr="00EC03A0" w:rsidP="002A63B7">
      <w:pPr>
        <w:pStyle w:val="BodyText"/>
      </w:pPr>
      <w:r w:rsidRPr="00EC03A0">
        <w:t>Companion Volume implementation guides are found in VE</w:t>
      </w:r>
      <w:r w:rsidRPr="00EC03A0">
        <w:t xml:space="preserve">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63B7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C03A0" w:rsidP="002A63B7">
      <w:pPr>
        <w:pStyle w:val="BodyText"/>
        <w:sectPr w:rsidSect="00EC03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03A0" w:rsidP="00EC03A0">
      <w:pPr>
        <w:pStyle w:val="SuperHeading"/>
      </w:pPr>
      <w:r w:rsidRPr="00EC03A0">
        <w:t>Assessment Requirements for MSFPF3014 Assess and prepare framing design requirements</w:t>
      </w:r>
    </w:p>
    <w:p w:rsidR="00000000" w:rsidRPr="00EC03A0" w:rsidP="00EC03A0">
      <w:pPr>
        <w:pStyle w:val="Heading1"/>
      </w:pPr>
      <w:bookmarkStart w:id="9" w:name="O_1010020"/>
      <w:bookmarkEnd w:id="9"/>
      <w:r w:rsidRPr="00EC03A0">
        <w:t>Modification H</w:t>
      </w:r>
      <w:r w:rsidRPr="00EC03A0">
        <w:t>istory</w:t>
      </w:r>
    </w:p>
    <w:p w:rsidR="002A63B7" w:rsidP="002A63B7">
      <w:pPr>
        <w:pStyle w:val="BodyText"/>
      </w:pPr>
      <w:r w:rsidRPr="00EC03A0">
        <w:t xml:space="preserve">Release 1. Supersedes and is not equivalent to MSFPF3005 Recognise and handle artwork for framing, and, MSFPF3006 Prepare design requirements for framing. </w:t>
      </w:r>
    </w:p>
    <w:p w:rsidR="00000000" w:rsidRPr="00EC03A0" w:rsidP="00EC03A0">
      <w:pPr>
        <w:pStyle w:val="Heading1"/>
      </w:pPr>
      <w:bookmarkStart w:id="10" w:name="O_1010021"/>
      <w:bookmarkEnd w:id="10"/>
      <w:r w:rsidRPr="00EC03A0">
        <w:t>Performance Evidence</w:t>
      </w:r>
    </w:p>
    <w:p w:rsidR="00000000" w:rsidRPr="00EC03A0" w:rsidP="002A63B7">
      <w:pPr>
        <w:pStyle w:val="BodyText"/>
      </w:pPr>
      <w:r w:rsidRPr="00EC03A0">
        <w:t>There must be evidence the candidate has completed t</w:t>
      </w:r>
      <w:r w:rsidRPr="00EC03A0">
        <w:t>he tasks outlined in the elements and performance criteria of this unit, and:</w:t>
      </w:r>
    </w:p>
    <w:p w:rsidR="00000000" w:rsidRPr="00EC03A0" w:rsidP="00EC03A0">
      <w:pPr>
        <w:pStyle w:val="ListBullet"/>
      </w:pPr>
      <w:r w:rsidRPr="00EC03A0">
        <w:t>prepared design requirements, work orders and condition reports for framing designs for all of the following:</w:t>
      </w:r>
    </w:p>
    <w:p w:rsidR="00000000" w:rsidRPr="00EC03A0" w:rsidP="00EC03A0">
      <w:pPr>
        <w:pStyle w:val="ListBullet2"/>
      </w:pPr>
      <w:r w:rsidRPr="00EC03A0">
        <w:t>an object</w:t>
      </w:r>
    </w:p>
    <w:p w:rsidR="00000000" w:rsidRPr="00EC03A0" w:rsidP="00EC03A0">
      <w:pPr>
        <w:pStyle w:val="ListBullet2"/>
      </w:pPr>
      <w:r w:rsidRPr="00EC03A0">
        <w:t>a textile</w:t>
      </w:r>
    </w:p>
    <w:p w:rsidR="00000000" w:rsidRPr="00EC03A0" w:rsidP="00EC03A0">
      <w:pPr>
        <w:pStyle w:val="ListBullet2"/>
      </w:pPr>
      <w:r w:rsidRPr="00EC03A0">
        <w:t xml:space="preserve">a work on paper </w:t>
      </w:r>
    </w:p>
    <w:p w:rsidR="00000000" w:rsidRPr="00EC03A0" w:rsidP="00EC03A0">
      <w:pPr>
        <w:pStyle w:val="ListBullet2"/>
      </w:pPr>
      <w:r w:rsidRPr="00EC03A0">
        <w:t xml:space="preserve">a canvas </w:t>
      </w:r>
    </w:p>
    <w:p w:rsidR="002A63B7" w:rsidP="00EC03A0">
      <w:pPr>
        <w:pStyle w:val="ListBullet2"/>
      </w:pPr>
      <w:r w:rsidRPr="00EC03A0">
        <w:t>an item that requires conservation framing.</w:t>
      </w:r>
    </w:p>
    <w:p w:rsidR="002A63B7" w:rsidP="00EC03A0">
      <w:pPr>
        <w:pStyle w:val="ListBullet2"/>
      </w:pPr>
    </w:p>
    <w:p w:rsidR="00000000" w:rsidRPr="00EC03A0" w:rsidP="00EC03A0">
      <w:pPr>
        <w:pStyle w:val="Heading1"/>
      </w:pPr>
      <w:bookmarkStart w:id="11" w:name="O_1010022"/>
      <w:bookmarkEnd w:id="11"/>
      <w:r w:rsidRPr="00EC03A0">
        <w:t>Knowledge Evidence</w:t>
      </w:r>
    </w:p>
    <w:p w:rsidR="00000000" w:rsidRPr="00EC03A0" w:rsidP="002A63B7">
      <w:pPr>
        <w:pStyle w:val="BodyText"/>
      </w:pPr>
      <w:r w:rsidRPr="00EC03A0">
        <w:t>There must be evidence the candidate has knowledge of:</w:t>
      </w:r>
    </w:p>
    <w:p w:rsidR="00000000" w:rsidRPr="00EC03A0" w:rsidP="00EC03A0">
      <w:pPr>
        <w:pStyle w:val="ListBullet"/>
      </w:pPr>
      <w:r w:rsidRPr="00EC03A0">
        <w:t xml:space="preserve">major categories of art media and items typically presented for framing </w:t>
      </w:r>
    </w:p>
    <w:p w:rsidR="00000000" w:rsidRPr="00EC03A0" w:rsidP="00EC03A0">
      <w:pPr>
        <w:pStyle w:val="ListBullet"/>
      </w:pPr>
      <w:r w:rsidRPr="00EC03A0">
        <w:t>current and emerging trends in framing design</w:t>
      </w:r>
    </w:p>
    <w:p w:rsidR="00000000" w:rsidRPr="00EC03A0" w:rsidP="00EC03A0">
      <w:pPr>
        <w:pStyle w:val="ListBullet"/>
      </w:pPr>
      <w:r w:rsidRPr="00EC03A0">
        <w:t>influences on frame design:</w:t>
      </w:r>
    </w:p>
    <w:p w:rsidR="00000000" w:rsidRPr="00EC03A0" w:rsidP="00EC03A0">
      <w:pPr>
        <w:pStyle w:val="ListBullet2"/>
      </w:pPr>
      <w:r w:rsidRPr="00EC03A0">
        <w:t xml:space="preserve">frame package design to suit required level of conservation </w:t>
      </w:r>
    </w:p>
    <w:p w:rsidR="00000000" w:rsidRPr="00EC03A0" w:rsidP="00EC03A0">
      <w:pPr>
        <w:pStyle w:val="ListBullet2"/>
      </w:pPr>
      <w:r w:rsidRPr="00EC03A0">
        <w:t xml:space="preserve">framing style to match image quality and aesthetic value </w:t>
      </w:r>
    </w:p>
    <w:p w:rsidR="00000000" w:rsidRPr="00EC03A0" w:rsidP="00EC03A0">
      <w:pPr>
        <w:pStyle w:val="ListBullet2"/>
      </w:pPr>
      <w:r w:rsidRPr="00EC03A0">
        <w:t>customer preferences and home decor</w:t>
      </w:r>
    </w:p>
    <w:p w:rsidR="00000000" w:rsidRPr="00EC03A0" w:rsidP="00EC03A0">
      <w:pPr>
        <w:pStyle w:val="ListBullet2"/>
      </w:pPr>
      <w:r w:rsidRPr="00EC03A0">
        <w:t>mouldings, fittings and attachments to suit framing and hanging requirements</w:t>
      </w:r>
    </w:p>
    <w:p w:rsidR="00000000" w:rsidRPr="00EC03A0" w:rsidP="00EC03A0">
      <w:pPr>
        <w:pStyle w:val="ListBullet"/>
      </w:pPr>
      <w:r w:rsidRPr="00EC03A0">
        <w:t>handling requirements when inspecting items presented for framing</w:t>
      </w:r>
    </w:p>
    <w:p w:rsidR="00000000" w:rsidRPr="00EC03A0" w:rsidP="00EC03A0">
      <w:pPr>
        <w:pStyle w:val="ListBullet"/>
      </w:pPr>
      <w:r w:rsidRPr="00EC03A0">
        <w:t>conservation considerations when assessing items presented for framing:</w:t>
      </w:r>
    </w:p>
    <w:p w:rsidR="00000000" w:rsidRPr="00EC03A0" w:rsidP="00EC03A0">
      <w:pPr>
        <w:pStyle w:val="ListBullet2"/>
      </w:pPr>
      <w:r w:rsidRPr="00EC03A0">
        <w:t>monetary or sentimental value of the it</w:t>
      </w:r>
      <w:r w:rsidRPr="00EC03A0">
        <w:t>em</w:t>
      </w:r>
    </w:p>
    <w:p w:rsidR="00000000" w:rsidRPr="00EC03A0" w:rsidP="00EC03A0">
      <w:pPr>
        <w:pStyle w:val="ListBullet2"/>
      </w:pPr>
      <w:r w:rsidRPr="00EC03A0">
        <w:t>customers preferences</w:t>
      </w:r>
    </w:p>
    <w:p w:rsidR="00000000" w:rsidRPr="00EC03A0" w:rsidP="00EC03A0">
      <w:pPr>
        <w:pStyle w:val="ListBullet2"/>
      </w:pPr>
      <w:r w:rsidRPr="00EC03A0">
        <w:t>factors and characteristics that contribute to the need for specialist expertise</w:t>
      </w:r>
    </w:p>
    <w:p w:rsidR="00000000" w:rsidRPr="00EC03A0" w:rsidP="00EC03A0">
      <w:pPr>
        <w:pStyle w:val="ListBullet"/>
      </w:pPr>
      <w:r w:rsidRPr="00EC03A0">
        <w:t xml:space="preserve">restoration and/or preservation techniques for artwork and frames </w:t>
      </w:r>
    </w:p>
    <w:p w:rsidR="00000000" w:rsidRPr="00EC03A0" w:rsidP="00EC03A0">
      <w:pPr>
        <w:pStyle w:val="ListBullet"/>
      </w:pPr>
      <w:r w:rsidRPr="00EC03A0">
        <w:t xml:space="preserve">factors that can cause damage to artworks and how to reduce risk </w:t>
      </w:r>
    </w:p>
    <w:p w:rsidR="00000000" w:rsidRPr="00EC03A0" w:rsidP="00EC03A0">
      <w:pPr>
        <w:pStyle w:val="ListBullet2"/>
      </w:pPr>
      <w:r w:rsidRPr="00EC03A0">
        <w:t>light</w:t>
      </w:r>
    </w:p>
    <w:p w:rsidR="00000000" w:rsidRPr="00EC03A0" w:rsidP="00EC03A0">
      <w:pPr>
        <w:pStyle w:val="ListBullet2"/>
      </w:pPr>
      <w:r w:rsidRPr="00EC03A0">
        <w:t>temperatu</w:t>
      </w:r>
      <w:r w:rsidRPr="00EC03A0">
        <w:t>re</w:t>
      </w:r>
    </w:p>
    <w:p w:rsidR="00000000" w:rsidRPr="00EC03A0" w:rsidP="00EC03A0">
      <w:pPr>
        <w:pStyle w:val="ListBullet2"/>
      </w:pPr>
      <w:r w:rsidRPr="00EC03A0">
        <w:t>humidity</w:t>
      </w:r>
    </w:p>
    <w:p w:rsidR="00000000" w:rsidRPr="00EC03A0" w:rsidP="00EC03A0">
      <w:pPr>
        <w:pStyle w:val="ListBullet2"/>
      </w:pPr>
      <w:r w:rsidRPr="00EC03A0">
        <w:t>physical damage</w:t>
      </w:r>
    </w:p>
    <w:p w:rsidR="00000000" w:rsidRPr="00EC03A0" w:rsidP="00EC03A0">
      <w:pPr>
        <w:pStyle w:val="ListBullet2"/>
      </w:pPr>
      <w:r w:rsidRPr="00EC03A0">
        <w:t>insects</w:t>
      </w:r>
    </w:p>
    <w:p w:rsidR="00000000" w:rsidRPr="00EC03A0" w:rsidP="00EC03A0">
      <w:pPr>
        <w:pStyle w:val="ListBullet2"/>
      </w:pPr>
      <w:r w:rsidRPr="00EC03A0">
        <w:t>pollution</w:t>
      </w:r>
    </w:p>
    <w:p w:rsidR="00000000" w:rsidRPr="00EC03A0" w:rsidP="00EC03A0">
      <w:pPr>
        <w:pStyle w:val="ListBullet"/>
      </w:pPr>
      <w:r w:rsidRPr="00EC03A0">
        <w:t xml:space="preserve">elements and principles of design, their interrelationships and how these impact on framing design </w:t>
      </w:r>
    </w:p>
    <w:p w:rsidR="00000000" w:rsidRPr="00EC03A0" w:rsidP="00EC03A0">
      <w:pPr>
        <w:pStyle w:val="ListBullet2"/>
      </w:pPr>
      <w:r w:rsidRPr="00EC03A0">
        <w:t>elements:</w:t>
      </w:r>
    </w:p>
    <w:p w:rsidR="00000000" w:rsidRPr="00EC03A0" w:rsidP="00EC03A0">
      <w:pPr>
        <w:pStyle w:val="ListBullet3"/>
      </w:pPr>
      <w:r w:rsidRPr="00EC03A0">
        <w:t xml:space="preserve">line </w:t>
      </w:r>
    </w:p>
    <w:p w:rsidR="00000000" w:rsidRPr="00EC03A0" w:rsidP="00EC03A0">
      <w:pPr>
        <w:pStyle w:val="ListBullet3"/>
      </w:pPr>
      <w:r w:rsidRPr="00EC03A0">
        <w:t xml:space="preserve">direction </w:t>
      </w:r>
    </w:p>
    <w:p w:rsidR="00000000" w:rsidRPr="00EC03A0" w:rsidP="00EC03A0">
      <w:pPr>
        <w:pStyle w:val="ListBullet3"/>
      </w:pPr>
      <w:r w:rsidRPr="00EC03A0">
        <w:t xml:space="preserve">shape </w:t>
      </w:r>
    </w:p>
    <w:p w:rsidR="00000000" w:rsidRPr="00EC03A0" w:rsidP="00EC03A0">
      <w:pPr>
        <w:pStyle w:val="ListBullet3"/>
      </w:pPr>
      <w:r w:rsidRPr="00EC03A0">
        <w:t xml:space="preserve">size </w:t>
      </w:r>
    </w:p>
    <w:p w:rsidR="00000000" w:rsidRPr="00EC03A0" w:rsidP="00EC03A0">
      <w:pPr>
        <w:pStyle w:val="ListBullet3"/>
      </w:pPr>
      <w:r w:rsidRPr="00EC03A0">
        <w:t xml:space="preserve">texture </w:t>
      </w:r>
    </w:p>
    <w:p w:rsidR="00000000" w:rsidRPr="00EC03A0" w:rsidP="00EC03A0">
      <w:pPr>
        <w:pStyle w:val="ListBullet3"/>
      </w:pPr>
      <w:r w:rsidRPr="00EC03A0">
        <w:t xml:space="preserve">value </w:t>
      </w:r>
    </w:p>
    <w:p w:rsidR="00000000" w:rsidRPr="00EC03A0" w:rsidP="00EC03A0">
      <w:pPr>
        <w:pStyle w:val="ListBullet3"/>
      </w:pPr>
      <w:r w:rsidRPr="00EC03A0">
        <w:t>colour</w:t>
      </w:r>
    </w:p>
    <w:p w:rsidR="00000000" w:rsidRPr="00EC03A0" w:rsidP="00EC03A0">
      <w:pPr>
        <w:pStyle w:val="ListBullet2"/>
      </w:pPr>
      <w:r w:rsidRPr="00EC03A0">
        <w:t>principles:</w:t>
      </w:r>
    </w:p>
    <w:p w:rsidR="00000000" w:rsidRPr="00EC03A0" w:rsidP="00EC03A0">
      <w:pPr>
        <w:pStyle w:val="ListBullet3"/>
      </w:pPr>
      <w:r w:rsidRPr="00EC03A0">
        <w:t xml:space="preserve">repetition </w:t>
      </w:r>
    </w:p>
    <w:p w:rsidR="00000000" w:rsidRPr="00EC03A0" w:rsidP="00EC03A0">
      <w:pPr>
        <w:pStyle w:val="ListBullet3"/>
      </w:pPr>
      <w:r w:rsidRPr="00EC03A0">
        <w:t xml:space="preserve">alteration </w:t>
      </w:r>
    </w:p>
    <w:p w:rsidR="00000000" w:rsidRPr="00EC03A0" w:rsidP="00EC03A0">
      <w:pPr>
        <w:pStyle w:val="ListBullet3"/>
      </w:pPr>
      <w:r w:rsidRPr="00EC03A0">
        <w:t xml:space="preserve">harmony </w:t>
      </w:r>
    </w:p>
    <w:p w:rsidR="00000000" w:rsidRPr="00EC03A0" w:rsidP="00EC03A0">
      <w:pPr>
        <w:pStyle w:val="ListBullet3"/>
      </w:pPr>
      <w:r w:rsidRPr="00EC03A0">
        <w:t xml:space="preserve">graduation </w:t>
      </w:r>
    </w:p>
    <w:p w:rsidR="00000000" w:rsidRPr="00EC03A0" w:rsidP="00EC03A0">
      <w:pPr>
        <w:pStyle w:val="ListBullet3"/>
      </w:pPr>
      <w:r w:rsidRPr="00EC03A0">
        <w:t xml:space="preserve">contrast (or opposition or conflict) </w:t>
      </w:r>
    </w:p>
    <w:p w:rsidR="00000000" w:rsidRPr="00EC03A0" w:rsidP="00EC03A0">
      <w:pPr>
        <w:pStyle w:val="ListBullet3"/>
      </w:pPr>
      <w:r w:rsidRPr="00EC03A0">
        <w:t xml:space="preserve">dominance </w:t>
      </w:r>
    </w:p>
    <w:p w:rsidR="00000000" w:rsidRPr="00EC03A0" w:rsidP="00EC03A0">
      <w:pPr>
        <w:pStyle w:val="ListBullet3"/>
      </w:pPr>
      <w:r w:rsidRPr="00EC03A0">
        <w:t xml:space="preserve">unity </w:t>
      </w:r>
    </w:p>
    <w:p w:rsidR="00000000" w:rsidRPr="00EC03A0" w:rsidP="00EC03A0">
      <w:pPr>
        <w:pStyle w:val="ListBullet3"/>
      </w:pPr>
      <w:r w:rsidRPr="00EC03A0">
        <w:t>balance</w:t>
      </w:r>
    </w:p>
    <w:p w:rsidR="00000000" w:rsidRPr="00EC03A0" w:rsidP="00EC03A0">
      <w:pPr>
        <w:pStyle w:val="ListBullet"/>
      </w:pPr>
      <w:r w:rsidRPr="00EC03A0">
        <w:t xml:space="preserve">framing materials and their suitability for different items: </w:t>
      </w:r>
    </w:p>
    <w:p w:rsidR="00000000" w:rsidRPr="00EC03A0" w:rsidP="00EC03A0">
      <w:pPr>
        <w:pStyle w:val="ListBullet2"/>
      </w:pPr>
      <w:r w:rsidRPr="00EC03A0">
        <w:t>acrylic and glass</w:t>
      </w:r>
    </w:p>
    <w:p w:rsidR="00000000" w:rsidRPr="00EC03A0" w:rsidP="00EC03A0">
      <w:pPr>
        <w:pStyle w:val="ListBullet2"/>
      </w:pPr>
      <w:r w:rsidRPr="00EC03A0">
        <w:t>backing materials</w:t>
      </w:r>
    </w:p>
    <w:p w:rsidR="00000000" w:rsidRPr="00EC03A0" w:rsidP="00EC03A0">
      <w:pPr>
        <w:pStyle w:val="ListBullet2"/>
      </w:pPr>
      <w:r w:rsidRPr="00EC03A0">
        <w:t>composite construction and other framing material, such as paper/cardboard/fabric mat board</w:t>
      </w:r>
    </w:p>
    <w:p w:rsidR="00000000" w:rsidRPr="00EC03A0" w:rsidP="00EC03A0">
      <w:pPr>
        <w:pStyle w:val="ListBullet2"/>
      </w:pPr>
      <w:r w:rsidRPr="00EC03A0">
        <w:t>metal and/or alloy extrusion</w:t>
      </w:r>
    </w:p>
    <w:p w:rsidR="00000000" w:rsidRPr="00EC03A0" w:rsidP="00EC03A0">
      <w:pPr>
        <w:pStyle w:val="ListBullet2"/>
      </w:pPr>
      <w:r w:rsidRPr="00EC03A0">
        <w:t>timber</w:t>
      </w:r>
    </w:p>
    <w:p w:rsidR="00000000" w:rsidRPr="00EC03A0" w:rsidP="00EC03A0">
      <w:pPr>
        <w:pStyle w:val="ListBullet"/>
      </w:pPr>
      <w:r w:rsidRPr="00EC03A0">
        <w:t>mounting methods and their suitability for different items:</w:t>
      </w:r>
    </w:p>
    <w:p w:rsidR="00000000" w:rsidRPr="00EC03A0" w:rsidP="00EC03A0">
      <w:pPr>
        <w:pStyle w:val="ListBullet2"/>
      </w:pPr>
      <w:r w:rsidRPr="00EC03A0">
        <w:t>hinging</w:t>
      </w:r>
    </w:p>
    <w:p w:rsidR="00000000" w:rsidRPr="00EC03A0" w:rsidP="00EC03A0">
      <w:pPr>
        <w:pStyle w:val="ListBullet2"/>
      </w:pPr>
      <w:r w:rsidRPr="00EC03A0">
        <w:t>supports</w:t>
      </w:r>
    </w:p>
    <w:p w:rsidR="00000000" w:rsidRPr="00EC03A0" w:rsidP="00EC03A0">
      <w:pPr>
        <w:pStyle w:val="ListBullet2"/>
      </w:pPr>
      <w:r w:rsidRPr="00EC03A0">
        <w:t>lacing</w:t>
      </w:r>
    </w:p>
    <w:p w:rsidR="00000000" w:rsidRPr="00EC03A0" w:rsidP="00EC03A0">
      <w:pPr>
        <w:pStyle w:val="ListBullet2"/>
      </w:pPr>
      <w:r w:rsidRPr="00EC03A0">
        <w:t>stretching and direct mounting</w:t>
      </w:r>
    </w:p>
    <w:p w:rsidR="00000000" w:rsidRPr="00EC03A0" w:rsidP="00EC03A0">
      <w:pPr>
        <w:pStyle w:val="ListBullet"/>
      </w:pPr>
      <w:r w:rsidRPr="00EC03A0">
        <w:t>available products, their suitability for different ‘levels’ of framing (decoration, conservation, museum) and impacts on artwork</w:t>
      </w:r>
    </w:p>
    <w:p w:rsidR="00000000" w:rsidRPr="00EC03A0" w:rsidP="00EC03A0">
      <w:pPr>
        <w:pStyle w:val="ListBullet2"/>
      </w:pPr>
      <w:r w:rsidRPr="00EC03A0">
        <w:t>backing</w:t>
      </w:r>
    </w:p>
    <w:p w:rsidR="00000000" w:rsidRPr="00EC03A0" w:rsidP="00EC03A0">
      <w:pPr>
        <w:pStyle w:val="ListBullet2"/>
      </w:pPr>
      <w:r w:rsidRPr="00EC03A0">
        <w:t>mat board</w:t>
      </w:r>
    </w:p>
    <w:p w:rsidR="00000000" w:rsidRPr="00EC03A0" w:rsidP="00EC03A0">
      <w:pPr>
        <w:pStyle w:val="ListBullet2"/>
      </w:pPr>
      <w:r w:rsidRPr="00EC03A0">
        <w:t>glazing</w:t>
      </w:r>
    </w:p>
    <w:p w:rsidR="00000000" w:rsidRPr="00EC03A0" w:rsidP="00EC03A0">
      <w:pPr>
        <w:pStyle w:val="ListBullet2"/>
      </w:pPr>
      <w:r w:rsidRPr="00EC03A0">
        <w:t xml:space="preserve">hinging </w:t>
      </w:r>
    </w:p>
    <w:p w:rsidR="00000000" w:rsidRPr="00EC03A0" w:rsidP="00EC03A0">
      <w:pPr>
        <w:pStyle w:val="ListBullet"/>
      </w:pPr>
      <w:r w:rsidRPr="00EC03A0">
        <w:t xml:space="preserve">legal and ethical liabilities and obligations for framing </w:t>
      </w:r>
    </w:p>
    <w:p w:rsidR="00000000" w:rsidRPr="00EC03A0" w:rsidP="00EC03A0">
      <w:pPr>
        <w:pStyle w:val="ListBullet"/>
      </w:pPr>
      <w:r w:rsidRPr="00EC03A0">
        <w:t xml:space="preserve">documentation requirements for presenting framing designs </w:t>
      </w:r>
    </w:p>
    <w:p w:rsidR="00000000" w:rsidRPr="00EC03A0" w:rsidP="00EC03A0">
      <w:pPr>
        <w:pStyle w:val="ListBullet"/>
      </w:pPr>
      <w:r w:rsidRPr="00EC03A0">
        <w:t xml:space="preserve">mathematical procedures for estimation, measurement, and calculations of costs </w:t>
      </w:r>
    </w:p>
    <w:p w:rsidR="002A63B7" w:rsidP="00EC03A0">
      <w:pPr>
        <w:pStyle w:val="ListBullet"/>
      </w:pPr>
      <w:r w:rsidRPr="00EC03A0">
        <w:t>pricing processes and systems used in picture framing businesses.</w:t>
      </w:r>
    </w:p>
    <w:p w:rsidR="002A63B7" w:rsidP="00EC03A0">
      <w:pPr>
        <w:pStyle w:val="ListBullet"/>
      </w:pPr>
    </w:p>
    <w:p w:rsidR="00000000" w:rsidRPr="00EC03A0" w:rsidP="00EC03A0">
      <w:pPr>
        <w:pStyle w:val="Heading1"/>
      </w:pPr>
      <w:bookmarkStart w:id="12" w:name="O_1010023"/>
      <w:bookmarkEnd w:id="12"/>
      <w:r w:rsidRPr="00EC03A0">
        <w:t>Assessment Conditions</w:t>
      </w:r>
    </w:p>
    <w:p w:rsidR="00000000" w:rsidRPr="00EC03A0" w:rsidP="002A63B7">
      <w:pPr>
        <w:pStyle w:val="BodyText"/>
      </w:pPr>
      <w:r w:rsidRPr="00EC03A0">
        <w:t>Skills mu</w:t>
      </w:r>
      <w:r w:rsidRPr="00EC03A0">
        <w:t xml:space="preserve">st have been demonstrated in the workplace or in a simulated environment that reflects workplace conditions and contingencies. The following conditions must be met for this unit: </w:t>
      </w:r>
    </w:p>
    <w:p w:rsidR="00000000" w:rsidRPr="00EC03A0" w:rsidP="00EC03A0">
      <w:pPr>
        <w:pStyle w:val="ListBullet"/>
      </w:pPr>
      <w:r w:rsidRPr="00EC03A0">
        <w:t xml:space="preserve">use of suitable facilities, equipment and resources, including: </w:t>
      </w:r>
    </w:p>
    <w:p w:rsidR="00000000" w:rsidRPr="00EC03A0" w:rsidP="00EC03A0">
      <w:pPr>
        <w:pStyle w:val="ListBullet2"/>
      </w:pPr>
      <w:r w:rsidRPr="00EC03A0">
        <w:t>workspace</w:t>
      </w:r>
      <w:r w:rsidRPr="00EC03A0">
        <w:t xml:space="preserve"> equipped with:</w:t>
      </w:r>
    </w:p>
    <w:p w:rsidR="00000000" w:rsidRPr="00EC03A0" w:rsidP="00EC03A0">
      <w:pPr>
        <w:pStyle w:val="ListBullet3"/>
      </w:pPr>
      <w:r w:rsidRPr="00EC03A0">
        <w:t xml:space="preserve">a layout table </w:t>
      </w:r>
    </w:p>
    <w:p w:rsidR="00000000" w:rsidRPr="00EC03A0" w:rsidP="00EC03A0">
      <w:pPr>
        <w:pStyle w:val="ListBullet3"/>
      </w:pPr>
      <w:r w:rsidRPr="00EC03A0">
        <w:t>frame component samples and manufacturer information, including mouldings and mat boards</w:t>
      </w:r>
    </w:p>
    <w:p w:rsidR="00000000" w:rsidRPr="00EC03A0" w:rsidP="00EC03A0">
      <w:pPr>
        <w:pStyle w:val="ListBullet3"/>
      </w:pPr>
      <w:r w:rsidRPr="00EC03A0">
        <w:t xml:space="preserve">colour wheel </w:t>
      </w:r>
    </w:p>
    <w:p w:rsidR="00000000" w:rsidRPr="00EC03A0" w:rsidP="00EC03A0">
      <w:pPr>
        <w:pStyle w:val="ListBullet2"/>
      </w:pPr>
      <w:r w:rsidRPr="00EC03A0">
        <w:t>items requiring framing design.</w:t>
      </w:r>
    </w:p>
    <w:p w:rsidR="002A63B7" w:rsidP="002A63B7">
      <w:pPr>
        <w:pStyle w:val="BodyText"/>
      </w:pPr>
      <w:r w:rsidRPr="00EC03A0">
        <w:t>Assessors must satisfy the NVR/AQTF mandatory competency requirements for assessors.</w:t>
      </w:r>
    </w:p>
    <w:p w:rsidR="00000000" w:rsidRPr="00EC03A0" w:rsidP="00EC03A0">
      <w:pPr>
        <w:pStyle w:val="Heading1"/>
      </w:pPr>
      <w:bookmarkStart w:id="13" w:name="O_1010026"/>
      <w:bookmarkEnd w:id="13"/>
      <w:r w:rsidRPr="00EC03A0">
        <w:t>Links</w:t>
      </w:r>
    </w:p>
    <w:p w:rsidR="00000000" w:rsidRPr="00EC03A0" w:rsidP="002A63B7">
      <w:pPr>
        <w:pStyle w:val="BodyText"/>
      </w:pPr>
      <w:r w:rsidRPr="00EC0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63B7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C03A0" w:rsidP="00EC03A0"/>
    <w:sectPr w:rsidSect="00EC03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A0" w:rsidRPr="002A63B7" w:rsidP="002A63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B7" w:rsidP="00EC0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63B7" w:rsidP="00EC0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63B7" w:rsidP="00EC03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A0" w:rsidP="00EC0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63B7">
      <w:t>Approved</w:t>
    </w:r>
    <w:r w:rsidR="002A63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63B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63B7">
      <w:rPr>
        <w:noProof/>
      </w:rPr>
      <w:t>5</w:t>
    </w:r>
    <w:r>
      <w:rPr>
        <w:noProof/>
      </w:rPr>
      <w:fldChar w:fldCharType="end"/>
    </w:r>
  </w:p>
  <w:p w:rsidR="00EC03A0" w:rsidP="00EC0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63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63B7">
      <w:t>Skills Insight</w:t>
    </w:r>
    <w:r w:rsidR="002A63B7">
      <w:fldChar w:fldCharType="end"/>
    </w:r>
  </w:p>
  <w:p w:rsidR="00EC03A0" w:rsidP="00EC0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3A0" w:rsidRPr="002A63B7" w:rsidP="002A63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B7" w:rsidRPr="002D2AF8" w:rsidP="00EC0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MSFPF3014 Assess and prepare framing design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63B7" w:rsidP="00EC03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A0" w:rsidRPr="002D2AF8" w:rsidP="00EC0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63B7">
      <w:t>MSFPF3014 Assess and prepare framing design requirements</w:t>
    </w:r>
    <w:r w:rsidR="002A63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63B7">
      <w:rPr>
        <w:noProof/>
      </w:rPr>
      <w:t>2 March 2025</w:t>
    </w:r>
    <w:r>
      <w:fldChar w:fldCharType="end"/>
    </w:r>
  </w:p>
  <w:p w:rsidR="00EC03A0" w:rsidP="00EC0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08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0EF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BE02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3A0"/>
  </w:style>
  <w:style w:type="character" w:customStyle="1" w:styleId="Heading1Char">
    <w:name w:val="Heading 1 Char"/>
    <w:basedOn w:val="DefaultParagraphFont"/>
    <w:link w:val="Heading1"/>
    <w:rsid w:val="00EC0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3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3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3A0"/>
    <w:rPr>
      <w:b/>
      <w:spacing w:val="0"/>
    </w:rPr>
  </w:style>
  <w:style w:type="paragraph" w:styleId="ListBullet2">
    <w:name w:val="List Bullet 2"/>
    <w:basedOn w:val="List2"/>
    <w:rsid w:val="00EC03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03A0"/>
    <w:rPr>
      <w:i/>
    </w:rPr>
  </w:style>
  <w:style w:type="paragraph" w:customStyle="1" w:styleId="SuperHeading">
    <w:name w:val="SuperHeading"/>
    <w:basedOn w:val="Normal"/>
    <w:rsid w:val="00EC0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03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0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3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3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3A0"/>
  </w:style>
  <w:style w:type="paragraph" w:styleId="TableofFigures">
    <w:name w:val="table of figures"/>
    <w:basedOn w:val="Normal"/>
    <w:next w:val="Normal"/>
    <w:semiHidden/>
    <w:rsid w:val="00EC0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3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03A0"/>
    <w:rPr>
      <w:rFonts w:ascii="Wingdings" w:hAnsi="Wingdings"/>
    </w:rPr>
  </w:style>
  <w:style w:type="paragraph" w:customStyle="1" w:styleId="TableHeading">
    <w:name w:val="Table Heading"/>
    <w:basedOn w:val="HeadingBase"/>
    <w:rsid w:val="00EC0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3A0"/>
    <w:rPr>
      <w:color w:val="0033CC"/>
      <w:u w:val="none"/>
    </w:rPr>
  </w:style>
  <w:style w:type="paragraph" w:customStyle="1" w:styleId="BodyTextRight">
    <w:name w:val="Body Text Right"/>
    <w:basedOn w:val="BodyText"/>
    <w:rsid w:val="00EC0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3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3A0"/>
    <w:rPr>
      <w:sz w:val="32"/>
    </w:rPr>
  </w:style>
  <w:style w:type="paragraph" w:customStyle="1" w:styleId="HeadingProcedure">
    <w:name w:val="Heading Procedure"/>
    <w:basedOn w:val="HeadingBase"/>
    <w:next w:val="Normal"/>
    <w:rsid w:val="00EC0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3A0"/>
    <w:pPr>
      <w:spacing w:before="60" w:after="60"/>
    </w:pPr>
  </w:style>
  <w:style w:type="paragraph" w:styleId="ListContinue">
    <w:name w:val="List Continue"/>
    <w:basedOn w:val="List"/>
    <w:rsid w:val="00EC03A0"/>
    <w:pPr>
      <w:ind w:firstLine="0"/>
    </w:pPr>
  </w:style>
  <w:style w:type="paragraph" w:customStyle="1" w:styleId="ListNote">
    <w:name w:val="List Note"/>
    <w:basedOn w:val="List"/>
    <w:rsid w:val="00EC0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3A0"/>
    <w:rPr>
      <w:rFonts w:ascii="Courier New" w:hAnsi="Courier New"/>
    </w:rPr>
  </w:style>
  <w:style w:type="paragraph" w:customStyle="1" w:styleId="NoteBullet">
    <w:name w:val="Note Bullet"/>
    <w:basedOn w:val="Note"/>
    <w:rsid w:val="00EC0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3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0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3A0"/>
    <w:rPr>
      <w:b/>
      <w:smallCaps/>
    </w:rPr>
  </w:style>
  <w:style w:type="paragraph" w:customStyle="1" w:styleId="TableListNumber">
    <w:name w:val="Table List Number"/>
    <w:basedOn w:val="ListNumber"/>
    <w:rsid w:val="00EC0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3A0"/>
    <w:pPr>
      <w:numPr>
        <w:numId w:val="10"/>
      </w:numPr>
    </w:pPr>
  </w:style>
  <w:style w:type="paragraph" w:customStyle="1" w:styleId="ListAlpha2">
    <w:name w:val="List Alpha 2"/>
    <w:basedOn w:val="List2"/>
    <w:rsid w:val="00EC03A0"/>
    <w:pPr>
      <w:numPr>
        <w:numId w:val="9"/>
      </w:numPr>
    </w:pPr>
  </w:style>
  <w:style w:type="paragraph" w:styleId="List2">
    <w:name w:val="List 2"/>
    <w:basedOn w:val="BodyText"/>
    <w:rsid w:val="00EC0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3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03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03A0"/>
    <w:pPr>
      <w:numPr>
        <w:numId w:val="5"/>
      </w:numPr>
    </w:pPr>
  </w:style>
  <w:style w:type="paragraph" w:styleId="ListContinue2">
    <w:name w:val="List Continue 2"/>
    <w:basedOn w:val="List2"/>
    <w:rsid w:val="00EC03A0"/>
    <w:pPr>
      <w:ind w:firstLine="0"/>
    </w:pPr>
  </w:style>
  <w:style w:type="paragraph" w:styleId="ListContinue3">
    <w:name w:val="List Continue 3"/>
    <w:basedOn w:val="List3"/>
    <w:rsid w:val="00EC03A0"/>
    <w:pPr>
      <w:ind w:left="1021" w:firstLine="0"/>
    </w:pPr>
  </w:style>
  <w:style w:type="paragraph" w:styleId="ListContinue4">
    <w:name w:val="List Continue 4"/>
    <w:basedOn w:val="List4"/>
    <w:rsid w:val="00EC03A0"/>
    <w:pPr>
      <w:ind w:firstLine="0"/>
    </w:pPr>
  </w:style>
  <w:style w:type="paragraph" w:styleId="ListContinue5">
    <w:name w:val="List Continue 5"/>
    <w:basedOn w:val="List5"/>
    <w:rsid w:val="00EC03A0"/>
    <w:pPr>
      <w:ind w:firstLine="0"/>
    </w:pPr>
  </w:style>
  <w:style w:type="paragraph" w:styleId="ListNumber3">
    <w:name w:val="List Number 3"/>
    <w:basedOn w:val="List3"/>
    <w:rsid w:val="00EC03A0"/>
    <w:pPr>
      <w:numPr>
        <w:numId w:val="6"/>
      </w:numPr>
    </w:pPr>
  </w:style>
  <w:style w:type="paragraph" w:styleId="ListNumber4">
    <w:name w:val="List Number 4"/>
    <w:basedOn w:val="List4"/>
    <w:rsid w:val="00EC03A0"/>
    <w:pPr>
      <w:numPr>
        <w:numId w:val="7"/>
      </w:numPr>
    </w:pPr>
  </w:style>
  <w:style w:type="paragraph" w:styleId="ListNumber5">
    <w:name w:val="List Number 5"/>
    <w:basedOn w:val="List5"/>
    <w:rsid w:val="00EC03A0"/>
    <w:pPr>
      <w:numPr>
        <w:numId w:val="8"/>
      </w:numPr>
    </w:pPr>
  </w:style>
  <w:style w:type="paragraph" w:styleId="BlockText">
    <w:name w:val="Block Text"/>
    <w:basedOn w:val="Normal"/>
    <w:rsid w:val="00EC0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3A0"/>
    <w:rPr>
      <w:sz w:val="16"/>
      <w:vertAlign w:val="superscript"/>
    </w:rPr>
  </w:style>
  <w:style w:type="character" w:customStyle="1" w:styleId="Symbols">
    <w:name w:val="Symbols"/>
    <w:basedOn w:val="DefaultParagraphFont"/>
    <w:rsid w:val="00EC03A0"/>
    <w:rPr>
      <w:rFonts w:ascii="Symbol" w:hAnsi="Symbol"/>
    </w:rPr>
  </w:style>
  <w:style w:type="character" w:customStyle="1" w:styleId="MenuOptions">
    <w:name w:val="Menu Options"/>
    <w:basedOn w:val="DefaultParagraphFont"/>
    <w:rsid w:val="00EC0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3A0"/>
    <w:rPr>
      <w:b/>
    </w:rPr>
  </w:style>
  <w:style w:type="character" w:customStyle="1" w:styleId="Underlined">
    <w:name w:val="Underlined"/>
    <w:basedOn w:val="DefaultParagraphFont"/>
    <w:rsid w:val="00EC03A0"/>
    <w:rPr>
      <w:u w:val="single"/>
    </w:rPr>
  </w:style>
  <w:style w:type="paragraph" w:customStyle="1" w:styleId="TableBodyTextRight">
    <w:name w:val="Table Body Text Right"/>
    <w:basedOn w:val="TableBodyText"/>
    <w:rsid w:val="00EC0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3A0"/>
    <w:rPr>
      <w:sz w:val="18"/>
    </w:rPr>
  </w:style>
  <w:style w:type="paragraph" w:customStyle="1" w:styleId="BodySmallRight">
    <w:name w:val="Body Small Right"/>
    <w:basedOn w:val="BodyTextRight"/>
    <w:rsid w:val="00EC03A0"/>
    <w:rPr>
      <w:sz w:val="18"/>
      <w:szCs w:val="18"/>
    </w:rPr>
  </w:style>
  <w:style w:type="paragraph" w:customStyle="1" w:styleId="MarginEdition">
    <w:name w:val="Margin Edition"/>
    <w:basedOn w:val="MarginNote"/>
    <w:rsid w:val="00EC0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3A0"/>
    <w:rPr>
      <w:sz w:val="2"/>
      <w:szCs w:val="2"/>
    </w:rPr>
  </w:style>
  <w:style w:type="character" w:customStyle="1" w:styleId="Small">
    <w:name w:val="Small"/>
    <w:basedOn w:val="DefaultParagraphFont"/>
    <w:rsid w:val="00EC03A0"/>
    <w:rPr>
      <w:sz w:val="16"/>
    </w:rPr>
  </w:style>
  <w:style w:type="paragraph" w:customStyle="1" w:styleId="WideTable">
    <w:name w:val="Wide Table"/>
    <w:basedOn w:val="Normal"/>
    <w:rsid w:val="00EC0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3A0"/>
  </w:style>
  <w:style w:type="paragraph" w:styleId="Quote">
    <w:name w:val="Quote"/>
    <w:basedOn w:val="Heading1"/>
    <w:link w:val="QuoteChar"/>
    <w:qFormat/>
    <w:rsid w:val="00EC0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3A0"/>
    <w:pPr>
      <w:pageBreakBefore/>
    </w:pPr>
  </w:style>
  <w:style w:type="paragraph" w:customStyle="1" w:styleId="Border">
    <w:name w:val="Border"/>
    <w:basedOn w:val="Normal"/>
    <w:qFormat/>
    <w:rsid w:val="00EC0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3A0"/>
    <w:rPr>
      <w:u w:val="single"/>
    </w:rPr>
  </w:style>
  <w:style w:type="character" w:customStyle="1" w:styleId="BoldandItalics">
    <w:name w:val="Bold and Italics"/>
    <w:qFormat/>
    <w:rsid w:val="00EC03A0"/>
    <w:rPr>
      <w:b/>
      <w:i/>
      <w:u w:val="none"/>
    </w:rPr>
  </w:style>
  <w:style w:type="paragraph" w:styleId="BalloonText">
    <w:name w:val="Balloon Text"/>
    <w:basedOn w:val="Normal"/>
    <w:link w:val="BalloonTextChar"/>
    <w:rsid w:val="00EC0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3A0"/>
    <w:pPr>
      <w:spacing w:before="0" w:after="0"/>
    </w:pPr>
  </w:style>
  <w:style w:type="paragraph" w:customStyle="1" w:styleId="BodyTextBold">
    <w:name w:val="Body Text Bold"/>
    <w:basedOn w:val="BodyText"/>
    <w:qFormat/>
    <w:rsid w:val="00EC03A0"/>
    <w:rPr>
      <w:b/>
    </w:rPr>
  </w:style>
  <w:style w:type="character" w:styleId="Hyperlink">
    <w:name w:val="Hyperlink"/>
    <w:basedOn w:val="DefaultParagraphFont"/>
    <w:uiPriority w:val="99"/>
    <w:unhideWhenUsed/>
    <w:rsid w:val="002A63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954</Words>
  <Characters>6120</Characters>
  <Application>Microsoft Office Word</Application>
  <DocSecurity>0</DocSecurity>
  <Lines>197</Lines>
  <Paragraphs>150</Paragraphs>
  <ScaleCrop>false</ScaleCrop>
  <Company>Author-it Software Corporation Ltd.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MSFPF3014 Assess and prepare framing design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