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841" w:rsidP="008E1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MSFPF3010 De-frame artwork</w:t>
      </w:r>
      <w:r>
        <w:fldChar w:fldCharType="end"/>
      </w:r>
    </w:p>
    <w:p w:rsidR="008E1841" w:rsidP="008E1841">
      <w:pPr>
        <w:pStyle w:val="Version"/>
        <w:sectPr w:rsidSect="00C159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988" w:rsidP="00C15988">
      <w:pPr>
        <w:pStyle w:val="SuperHeading"/>
      </w:pPr>
      <w:r w:rsidRPr="00C15988">
        <w:t>MSFPF3010 De-frame artwork</w:t>
      </w:r>
    </w:p>
    <w:p w:rsidR="00000000" w:rsidRPr="00C15988" w:rsidP="00C15988">
      <w:pPr>
        <w:pStyle w:val="Heading1"/>
      </w:pPr>
      <w:bookmarkStart w:id="1" w:name="O_1007772"/>
      <w:bookmarkEnd w:id="1"/>
      <w:r w:rsidRPr="00C15988">
        <w:t>Modification History</w:t>
      </w:r>
    </w:p>
    <w:p w:rsidR="00000000" w:rsidRPr="00C15988" w:rsidP="008E1841">
      <w:pPr>
        <w:pStyle w:val="BodyText"/>
      </w:pPr>
      <w:r w:rsidRPr="00C15988">
        <w:t>Release 1. Supersedes and is equivalent to MSFPF3001 De-frame artwork.</w:t>
      </w:r>
    </w:p>
    <w:p w:rsidR="00000000" w:rsidRPr="00C15988" w:rsidP="00C15988">
      <w:pPr>
        <w:pStyle w:val="Heading1"/>
      </w:pPr>
      <w:bookmarkStart w:id="2" w:name="O_1007773"/>
      <w:bookmarkEnd w:id="2"/>
      <w:r w:rsidRPr="00C15988">
        <w:t>Application</w:t>
      </w:r>
    </w:p>
    <w:p w:rsidR="00000000" w:rsidRPr="00C15988" w:rsidP="008E1841">
      <w:pPr>
        <w:pStyle w:val="BodyText"/>
      </w:pPr>
      <w:r w:rsidRPr="00C15988">
        <w:t>This unit describes the skills and knowledge required to dismantle and remove artwork from frames, including the sorting, recording a</w:t>
      </w:r>
      <w:r w:rsidRPr="00C15988">
        <w:t>nd documentation of original items.</w:t>
      </w:r>
    </w:p>
    <w:p w:rsidR="00000000" w:rsidRPr="00C15988" w:rsidP="008E1841">
      <w:pPr>
        <w:pStyle w:val="BodyText"/>
      </w:pPr>
      <w:r w:rsidRPr="00C15988">
        <w:t>This unit applies to picture framers who de-frame items in different media for the purposes of repair, restoration or re-framing. They use discretion, judgement and specialised knowledge.</w:t>
      </w:r>
    </w:p>
    <w:p w:rsidR="008E1841" w:rsidP="008E1841">
      <w:pPr>
        <w:pStyle w:val="BodyText"/>
      </w:pPr>
      <w:r w:rsidRPr="00C15988">
        <w:t>No licensing or certification re</w:t>
      </w:r>
      <w:r w:rsidRPr="00C15988">
        <w:t>quirements exist at the time of publication. Relevant legislation, industry standards and codes of practice within Australia must be applied.</w:t>
      </w:r>
    </w:p>
    <w:p w:rsidR="00000000" w:rsidRPr="00C15988" w:rsidP="00C15988">
      <w:pPr>
        <w:pStyle w:val="Heading1"/>
      </w:pPr>
      <w:bookmarkStart w:id="3" w:name="O_1007774"/>
      <w:bookmarkEnd w:id="3"/>
      <w:r w:rsidRPr="00C15988">
        <w:t>Pre-requisite Unit</w:t>
      </w:r>
    </w:p>
    <w:p w:rsidR="00000000" w:rsidRPr="00C15988" w:rsidP="008E1841">
      <w:pPr>
        <w:pStyle w:val="BodyText"/>
      </w:pPr>
      <w:r w:rsidRPr="00C15988">
        <w:t>N/A</w:t>
      </w:r>
    </w:p>
    <w:p w:rsidR="00000000" w:rsidRPr="00C15988" w:rsidP="00C15988">
      <w:pPr>
        <w:pStyle w:val="Heading1"/>
      </w:pPr>
      <w:bookmarkStart w:id="4" w:name="O_1007776"/>
      <w:bookmarkEnd w:id="4"/>
      <w:r w:rsidRPr="00C15988">
        <w:t>Unit Sector</w:t>
      </w:r>
    </w:p>
    <w:p w:rsidR="00000000" w:rsidRPr="00C15988" w:rsidP="008E1841">
      <w:pPr>
        <w:pStyle w:val="BodyText"/>
      </w:pPr>
      <w:r w:rsidRPr="00C15988">
        <w:t>Picture Framing</w:t>
      </w:r>
    </w:p>
    <w:p w:rsidR="00000000" w:rsidRPr="00C15988" w:rsidP="00C15988">
      <w:pPr>
        <w:pStyle w:val="Heading1"/>
      </w:pPr>
      <w:bookmarkStart w:id="5" w:name="O_1007777"/>
      <w:bookmarkEnd w:id="5"/>
      <w:r w:rsidRPr="00C15988">
        <w:t>Eleme</w:t>
      </w:r>
      <w:r w:rsidRPr="00C15988">
        <w:t>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8E184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988" w:rsidP="00C15988">
            <w:pPr>
              <w:pStyle w:val="BodyText"/>
            </w:pPr>
            <w:r w:rsidRPr="00C1598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rPr>
                <w:rStyle w:val="SpecialBold"/>
              </w:rPr>
              <w:t>Performance Criteria</w:t>
            </w:r>
          </w:p>
        </w:tc>
      </w:tr>
      <w:tr w:rsidTr="008E184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988" w:rsidP="00C15988">
            <w:pPr>
              <w:pStyle w:val="BodyText"/>
            </w:pPr>
            <w:r w:rsidRPr="00C15988">
              <w:rPr>
                <w:rStyle w:val="Emphasis"/>
              </w:rPr>
              <w:t xml:space="preserve">Elements describe the </w:t>
            </w:r>
            <w:r w:rsidRPr="00C15988">
              <w:t xml:space="preserve">essential </w:t>
            </w:r>
            <w:r w:rsidRPr="00C15988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184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t xml:space="preserve">1. Prepare for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988" w:rsidP="00C15988">
            <w:pPr>
              <w:pStyle w:val="BodyText"/>
            </w:pPr>
            <w:r w:rsidRPr="00C15988">
              <w:t xml:space="preserve">1.1 Read work order and identify de-framing requirements </w:t>
            </w:r>
          </w:p>
          <w:p w:rsidR="00000000" w:rsidRPr="00C15988" w:rsidP="00C15988">
            <w:pPr>
              <w:pStyle w:val="BodyText"/>
            </w:pPr>
            <w:r w:rsidRPr="00C15988">
              <w:t>1.2 Identify and follow work health and safety requirements throughout the work</w:t>
            </w:r>
          </w:p>
          <w:p w:rsidR="00000000" w:rsidRPr="00C15988" w:rsidP="00C15988">
            <w:pPr>
              <w:pStyle w:val="BodyText"/>
            </w:pPr>
            <w:r w:rsidRPr="00C15988">
              <w:t xml:space="preserve">1.3 Select and prepare a safe and suitable work area to de-frame, sort and protect the items </w:t>
            </w:r>
          </w:p>
          <w:p w:rsidR="00000000" w:rsidRPr="00C15988" w:rsidP="00C15988">
            <w:pPr>
              <w:pStyle w:val="BodyText"/>
            </w:pPr>
            <w:r w:rsidRPr="00C15988">
              <w:t>1.4 Examine item in term</w:t>
            </w:r>
            <w:r w:rsidRPr="00C15988">
              <w:t>s of composition, condition and components and determine required process</w:t>
            </w:r>
          </w:p>
          <w:p w:rsidR="00000000" w:rsidRPr="00C15988" w:rsidP="00C15988">
            <w:pPr>
              <w:pStyle w:val="BodyText"/>
            </w:pPr>
            <w:r w:rsidRPr="00C15988">
              <w:t xml:space="preserve">1.5 Select tools and equipment that match construction and fastener type and check for quality, serviceability and safety prior to use </w:t>
            </w:r>
          </w:p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t>1.6 Determine dismantling sequence and handlin</w:t>
            </w:r>
            <w:r w:rsidRPr="00C15988">
              <w:t xml:space="preserve">g techniques based on </w:t>
            </w:r>
            <w:r w:rsidRPr="00C15988">
              <w:t>nature of the item</w:t>
            </w:r>
          </w:p>
        </w:tc>
      </w:tr>
      <w:tr w:rsidTr="008E184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t xml:space="preserve">2. Dismantle artwork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988" w:rsidP="00C15988">
            <w:pPr>
              <w:pStyle w:val="BodyText"/>
            </w:pPr>
            <w:r w:rsidRPr="00C15988">
              <w:t>2.1 Dismantle original frame to the extent required in the work instructions using appropriate tools and procedures</w:t>
            </w:r>
          </w:p>
          <w:p w:rsidR="00000000" w:rsidRPr="00C15988" w:rsidP="00C15988">
            <w:pPr>
              <w:pStyle w:val="BodyText"/>
            </w:pPr>
            <w:r w:rsidRPr="00C15988">
              <w:t xml:space="preserve">2.2 Remove and store labels, fasteners and attachments </w:t>
            </w:r>
          </w:p>
          <w:p w:rsidR="00000000" w:rsidRPr="00C15988" w:rsidP="00C15988">
            <w:pPr>
              <w:pStyle w:val="BodyText"/>
            </w:pPr>
            <w:r w:rsidRPr="00C15988">
              <w:t>2.3 Separate, protec</w:t>
            </w:r>
            <w:r w:rsidRPr="00C15988">
              <w:t>t, tag and store components following workplace procedures</w:t>
            </w:r>
          </w:p>
          <w:p w:rsidR="00000000" w:rsidRPr="00C15988" w:rsidP="00C15988">
            <w:pPr>
              <w:pStyle w:val="BodyText"/>
            </w:pPr>
            <w:r w:rsidRPr="00C15988">
              <w:t>2.4 Examine condition of de-framed object and note details for the work order and condition report</w:t>
            </w:r>
          </w:p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t>2.5 Identify, collate and file relevant historical information</w:t>
            </w:r>
          </w:p>
        </w:tc>
      </w:tr>
      <w:tr w:rsidTr="008E1841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988">
            <w:pPr>
              <w:pStyle w:val="BodyText"/>
              <w:rPr>
                <w:lang w:val="en-NZ"/>
              </w:rPr>
            </w:pPr>
            <w:r w:rsidRPr="00C15988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988" w:rsidP="00C15988">
            <w:pPr>
              <w:pStyle w:val="BodyText"/>
            </w:pPr>
            <w:r w:rsidRPr="00C15988">
              <w:t>3.1 Mark completed work for identification and store in accordance with workplace procedures</w:t>
            </w:r>
          </w:p>
          <w:p w:rsidR="00000000" w:rsidRPr="00C15988" w:rsidP="00C15988">
            <w:pPr>
              <w:pStyle w:val="BodyText"/>
            </w:pPr>
            <w:r w:rsidRPr="00C15988">
              <w:t xml:space="preserve">3.2 Identify and store items for recycling in accordance with workplace procedures </w:t>
            </w:r>
          </w:p>
          <w:p w:rsidR="00000000" w:rsidRPr="00C15988" w:rsidP="00C15988">
            <w:pPr>
              <w:pStyle w:val="BodyText"/>
            </w:pPr>
            <w:r w:rsidRPr="00C15988">
              <w:t>3.3 Clean work area and safely dispose of rubbish</w:t>
            </w:r>
          </w:p>
          <w:p w:rsidR="00000000" w:rsidRPr="00C15988" w:rsidP="00C15988">
            <w:pPr>
              <w:pStyle w:val="BodyText"/>
            </w:pPr>
            <w:r w:rsidRPr="00C15988">
              <w:t>3.4 Accurately complete requi</w:t>
            </w:r>
            <w:r w:rsidRPr="00C15988">
              <w:t>red workplace documentation</w:t>
            </w:r>
          </w:p>
          <w:p w:rsidR="00000000" w:rsidRPr="00C15988" w:rsidP="00C15988">
            <w:pPr>
              <w:pStyle w:val="BodyText"/>
            </w:pPr>
            <w:r w:rsidRPr="00C15988">
              <w:t>3.5 Check, clean and store tools and equipment in accordance with workplace procedures</w:t>
            </w:r>
          </w:p>
        </w:tc>
      </w:tr>
    </w:tbl>
    <w:p w:rsidR="008E1841" w:rsidP="00C15988">
      <w:pPr>
        <w:pStyle w:val="BodyText"/>
      </w:pPr>
    </w:p>
    <w:p w:rsidR="008E1841" w:rsidP="00C15988">
      <w:pPr>
        <w:pStyle w:val="BodyText"/>
      </w:pPr>
    </w:p>
    <w:p w:rsidR="00000000" w:rsidRPr="00C15988" w:rsidP="00C15988">
      <w:pPr>
        <w:pStyle w:val="Heading1"/>
      </w:pPr>
      <w:bookmarkStart w:id="6" w:name="O_1007778"/>
      <w:bookmarkEnd w:id="6"/>
      <w:r w:rsidRPr="00C15988">
        <w:t>Foundation Skills</w:t>
      </w:r>
    </w:p>
    <w:p w:rsidR="00000000" w:rsidRPr="00C15988" w:rsidP="008E1841">
      <w:pPr>
        <w:pStyle w:val="BodyText"/>
      </w:pPr>
      <w:r w:rsidRPr="00C15988">
        <w:t>Foundation skills essential to performance are explicit in the performance criteria of this unit of c</w:t>
      </w:r>
      <w:r w:rsidRPr="00C15988">
        <w:t xml:space="preserve">ompetency. </w:t>
      </w:r>
    </w:p>
    <w:p w:rsidR="00000000" w:rsidRPr="00C15988" w:rsidP="00C15988">
      <w:pPr>
        <w:pStyle w:val="Heading1"/>
      </w:pPr>
      <w:bookmarkStart w:id="7" w:name="O_1017160"/>
      <w:bookmarkEnd w:id="7"/>
      <w:r w:rsidRPr="00C15988">
        <w:t>Unit Mapping Information</w:t>
      </w:r>
    </w:p>
    <w:p w:rsidR="00000000" w:rsidRPr="00C15988" w:rsidP="008E1841">
      <w:pPr>
        <w:pStyle w:val="BodyText"/>
      </w:pPr>
      <w:r w:rsidRPr="00C15988">
        <w:t>Supersedes and is equivalent to MSFPF3001 De-frame artwork.</w:t>
      </w:r>
    </w:p>
    <w:p w:rsidR="00000000" w:rsidRPr="00C15988" w:rsidP="00C15988">
      <w:pPr>
        <w:pStyle w:val="Heading1"/>
      </w:pPr>
      <w:bookmarkStart w:id="8" w:name="O_1007787"/>
      <w:bookmarkEnd w:id="8"/>
      <w:r w:rsidRPr="00C15988">
        <w:t>Links</w:t>
      </w:r>
    </w:p>
    <w:p w:rsidR="00000000" w:rsidRPr="00C15988" w:rsidP="008E1841">
      <w:pPr>
        <w:pStyle w:val="BodyText"/>
      </w:pPr>
      <w:r w:rsidRPr="00C159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237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15988" w:rsidP="00C15988"/>
    <w:sectPr w:rsidSect="00C159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88" w:rsidRPr="008E1841" w:rsidP="008E1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41" w:rsidP="00C159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1841" w:rsidP="00C159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1841" w:rsidP="00C159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988" w:rsidRPr="008E1841" w:rsidP="008E1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9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841" w:rsidRPr="002D2AF8" w:rsidP="00C159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MSFPF3010 De-frame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E1841" w:rsidP="00C159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9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9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9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9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9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9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9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9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9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9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9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988"/>
  </w:style>
  <w:style w:type="character" w:customStyle="1" w:styleId="Heading1Char">
    <w:name w:val="Heading 1 Char"/>
    <w:basedOn w:val="DefaultParagraphFont"/>
    <w:link w:val="Heading1"/>
    <w:rsid w:val="00C159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9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9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5988"/>
    <w:rPr>
      <w:b/>
      <w:spacing w:val="0"/>
    </w:rPr>
  </w:style>
  <w:style w:type="character" w:styleId="Emphasis">
    <w:name w:val="Emphasis"/>
    <w:basedOn w:val="DefaultParagraphFont"/>
    <w:qFormat/>
    <w:rsid w:val="00C15988"/>
    <w:rPr>
      <w:i/>
    </w:rPr>
  </w:style>
  <w:style w:type="paragraph" w:customStyle="1" w:styleId="SuperHeading">
    <w:name w:val="SuperHeading"/>
    <w:basedOn w:val="Normal"/>
    <w:rsid w:val="00C159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9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9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9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9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9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9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9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9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9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9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9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9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9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9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9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9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9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9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9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59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9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9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9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9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9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9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9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9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9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9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9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9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9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9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9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9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988"/>
  </w:style>
  <w:style w:type="paragraph" w:styleId="TableofFigures">
    <w:name w:val="table of figures"/>
    <w:basedOn w:val="Normal"/>
    <w:next w:val="Normal"/>
    <w:semiHidden/>
    <w:rsid w:val="00C159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9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5988"/>
    <w:rPr>
      <w:rFonts w:ascii="Wingdings" w:hAnsi="Wingdings"/>
    </w:rPr>
  </w:style>
  <w:style w:type="paragraph" w:customStyle="1" w:styleId="TableHeading">
    <w:name w:val="Table Heading"/>
    <w:basedOn w:val="HeadingBase"/>
    <w:rsid w:val="00C159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988"/>
    <w:rPr>
      <w:color w:val="0033CC"/>
      <w:u w:val="none"/>
    </w:rPr>
  </w:style>
  <w:style w:type="paragraph" w:customStyle="1" w:styleId="BodyTextRight">
    <w:name w:val="Body Text Right"/>
    <w:basedOn w:val="BodyText"/>
    <w:rsid w:val="00C159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9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9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9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9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9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988"/>
    <w:rPr>
      <w:sz w:val="32"/>
    </w:rPr>
  </w:style>
  <w:style w:type="paragraph" w:customStyle="1" w:styleId="HeadingProcedure">
    <w:name w:val="Heading Procedure"/>
    <w:basedOn w:val="HeadingBase"/>
    <w:next w:val="Normal"/>
    <w:rsid w:val="00C159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988"/>
    <w:pPr>
      <w:spacing w:before="60" w:after="60"/>
    </w:pPr>
  </w:style>
  <w:style w:type="paragraph" w:styleId="ListContinue">
    <w:name w:val="List Continue"/>
    <w:basedOn w:val="List"/>
    <w:rsid w:val="00C15988"/>
    <w:pPr>
      <w:ind w:firstLine="0"/>
    </w:pPr>
  </w:style>
  <w:style w:type="paragraph" w:customStyle="1" w:styleId="ListNote">
    <w:name w:val="List Note"/>
    <w:basedOn w:val="List"/>
    <w:rsid w:val="00C159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9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9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988"/>
    <w:rPr>
      <w:rFonts w:ascii="Courier New" w:hAnsi="Courier New"/>
    </w:rPr>
  </w:style>
  <w:style w:type="paragraph" w:customStyle="1" w:styleId="NoteBullet">
    <w:name w:val="Note Bullet"/>
    <w:basedOn w:val="Note"/>
    <w:rsid w:val="00C159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9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9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9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9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59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9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988"/>
    <w:rPr>
      <w:b/>
      <w:smallCaps/>
    </w:rPr>
  </w:style>
  <w:style w:type="paragraph" w:customStyle="1" w:styleId="TableListNumber">
    <w:name w:val="Table List Number"/>
    <w:basedOn w:val="ListNumber"/>
    <w:rsid w:val="00C159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9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988"/>
    <w:pPr>
      <w:numPr>
        <w:numId w:val="7"/>
      </w:numPr>
    </w:pPr>
  </w:style>
  <w:style w:type="paragraph" w:customStyle="1" w:styleId="ListAlpha2">
    <w:name w:val="List Alpha 2"/>
    <w:basedOn w:val="List2"/>
    <w:rsid w:val="00C15988"/>
    <w:pPr>
      <w:numPr>
        <w:numId w:val="6"/>
      </w:numPr>
    </w:pPr>
  </w:style>
  <w:style w:type="paragraph" w:styleId="List2">
    <w:name w:val="List 2"/>
    <w:basedOn w:val="BodyText"/>
    <w:rsid w:val="00C159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9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9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9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9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9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5988"/>
    <w:pPr>
      <w:numPr>
        <w:numId w:val="2"/>
      </w:numPr>
    </w:pPr>
  </w:style>
  <w:style w:type="paragraph" w:styleId="ListContinue2">
    <w:name w:val="List Continue 2"/>
    <w:basedOn w:val="List2"/>
    <w:rsid w:val="00C15988"/>
    <w:pPr>
      <w:ind w:firstLine="0"/>
    </w:pPr>
  </w:style>
  <w:style w:type="paragraph" w:styleId="ListContinue3">
    <w:name w:val="List Continue 3"/>
    <w:basedOn w:val="List3"/>
    <w:rsid w:val="00C15988"/>
    <w:pPr>
      <w:ind w:left="1021" w:firstLine="0"/>
    </w:pPr>
  </w:style>
  <w:style w:type="paragraph" w:styleId="ListContinue4">
    <w:name w:val="List Continue 4"/>
    <w:basedOn w:val="List4"/>
    <w:rsid w:val="00C15988"/>
    <w:pPr>
      <w:ind w:firstLine="0"/>
    </w:pPr>
  </w:style>
  <w:style w:type="paragraph" w:styleId="ListContinue5">
    <w:name w:val="List Continue 5"/>
    <w:basedOn w:val="List5"/>
    <w:rsid w:val="00C15988"/>
    <w:pPr>
      <w:ind w:firstLine="0"/>
    </w:pPr>
  </w:style>
  <w:style w:type="paragraph" w:styleId="ListNumber3">
    <w:name w:val="List Number 3"/>
    <w:basedOn w:val="List3"/>
    <w:rsid w:val="00C15988"/>
    <w:pPr>
      <w:numPr>
        <w:numId w:val="3"/>
      </w:numPr>
    </w:pPr>
  </w:style>
  <w:style w:type="paragraph" w:styleId="ListNumber4">
    <w:name w:val="List Number 4"/>
    <w:basedOn w:val="List4"/>
    <w:rsid w:val="00C15988"/>
    <w:pPr>
      <w:numPr>
        <w:numId w:val="4"/>
      </w:numPr>
    </w:pPr>
  </w:style>
  <w:style w:type="paragraph" w:styleId="ListNumber5">
    <w:name w:val="List Number 5"/>
    <w:basedOn w:val="List5"/>
    <w:rsid w:val="00C15988"/>
    <w:pPr>
      <w:numPr>
        <w:numId w:val="5"/>
      </w:numPr>
    </w:pPr>
  </w:style>
  <w:style w:type="paragraph" w:styleId="BlockText">
    <w:name w:val="Block Text"/>
    <w:basedOn w:val="Normal"/>
    <w:rsid w:val="00C159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9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988"/>
    <w:rPr>
      <w:sz w:val="16"/>
      <w:vertAlign w:val="superscript"/>
    </w:rPr>
  </w:style>
  <w:style w:type="character" w:customStyle="1" w:styleId="Symbols">
    <w:name w:val="Symbols"/>
    <w:basedOn w:val="DefaultParagraphFont"/>
    <w:rsid w:val="00C15988"/>
    <w:rPr>
      <w:rFonts w:ascii="Symbol" w:hAnsi="Symbol"/>
    </w:rPr>
  </w:style>
  <w:style w:type="character" w:customStyle="1" w:styleId="MenuOptions">
    <w:name w:val="Menu Options"/>
    <w:basedOn w:val="DefaultParagraphFont"/>
    <w:rsid w:val="00C159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988"/>
    <w:rPr>
      <w:b/>
    </w:rPr>
  </w:style>
  <w:style w:type="character" w:customStyle="1" w:styleId="Underlined">
    <w:name w:val="Underlined"/>
    <w:basedOn w:val="DefaultParagraphFont"/>
    <w:rsid w:val="00C15988"/>
    <w:rPr>
      <w:u w:val="single"/>
    </w:rPr>
  </w:style>
  <w:style w:type="paragraph" w:customStyle="1" w:styleId="TableBodyTextRight">
    <w:name w:val="Table Body Text Right"/>
    <w:basedOn w:val="TableBodyText"/>
    <w:rsid w:val="00C159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988"/>
    <w:rPr>
      <w:sz w:val="18"/>
    </w:rPr>
  </w:style>
  <w:style w:type="paragraph" w:customStyle="1" w:styleId="BodySmallRight">
    <w:name w:val="Body Small Right"/>
    <w:basedOn w:val="BodyTextRight"/>
    <w:rsid w:val="00C15988"/>
    <w:rPr>
      <w:sz w:val="18"/>
      <w:szCs w:val="18"/>
    </w:rPr>
  </w:style>
  <w:style w:type="paragraph" w:customStyle="1" w:styleId="MarginEdition">
    <w:name w:val="Margin Edition"/>
    <w:basedOn w:val="MarginNote"/>
    <w:rsid w:val="00C159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988"/>
    <w:rPr>
      <w:sz w:val="2"/>
      <w:szCs w:val="2"/>
    </w:rPr>
  </w:style>
  <w:style w:type="character" w:customStyle="1" w:styleId="Small">
    <w:name w:val="Small"/>
    <w:basedOn w:val="DefaultParagraphFont"/>
    <w:rsid w:val="00C15988"/>
    <w:rPr>
      <w:sz w:val="16"/>
    </w:rPr>
  </w:style>
  <w:style w:type="paragraph" w:customStyle="1" w:styleId="WideTable">
    <w:name w:val="Wide Table"/>
    <w:basedOn w:val="Normal"/>
    <w:rsid w:val="00C159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988"/>
  </w:style>
  <w:style w:type="paragraph" w:styleId="Quote">
    <w:name w:val="Quote"/>
    <w:basedOn w:val="Heading1"/>
    <w:link w:val="QuoteChar"/>
    <w:qFormat/>
    <w:rsid w:val="00C159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9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988"/>
    <w:pPr>
      <w:pageBreakBefore/>
    </w:pPr>
  </w:style>
  <w:style w:type="paragraph" w:customStyle="1" w:styleId="Border">
    <w:name w:val="Border"/>
    <w:basedOn w:val="Normal"/>
    <w:qFormat/>
    <w:rsid w:val="00C159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9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9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9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9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9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9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9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9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988"/>
    <w:rPr>
      <w:u w:val="single"/>
    </w:rPr>
  </w:style>
  <w:style w:type="character" w:customStyle="1" w:styleId="BoldandItalics">
    <w:name w:val="Bold and Italics"/>
    <w:qFormat/>
    <w:rsid w:val="00C15988"/>
    <w:rPr>
      <w:b/>
      <w:i/>
      <w:u w:val="none"/>
    </w:rPr>
  </w:style>
  <w:style w:type="paragraph" w:styleId="BalloonText">
    <w:name w:val="Balloon Text"/>
    <w:basedOn w:val="Normal"/>
    <w:link w:val="BalloonTextChar"/>
    <w:rsid w:val="00C15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9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9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9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9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9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988"/>
    <w:pPr>
      <w:spacing w:before="0" w:after="0"/>
    </w:pPr>
  </w:style>
  <w:style w:type="paragraph" w:customStyle="1" w:styleId="BodyTextBold">
    <w:name w:val="Body Text Bold"/>
    <w:basedOn w:val="BodyText"/>
    <w:qFormat/>
    <w:rsid w:val="00C15988"/>
    <w:rPr>
      <w:b/>
    </w:rPr>
  </w:style>
  <w:style w:type="character" w:styleId="Hyperlink">
    <w:name w:val="Hyperlink"/>
    <w:basedOn w:val="DefaultParagraphFont"/>
    <w:uiPriority w:val="99"/>
    <w:unhideWhenUsed/>
    <w:rsid w:val="008E1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2496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MSFPF3010 De-frame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