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316" w:rsidP="000163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MSFPF3010 De-frame artwork</w:t>
      </w:r>
      <w:r>
        <w:fldChar w:fldCharType="end"/>
      </w:r>
    </w:p>
    <w:p w:rsidR="00016316" w:rsidP="00016316">
      <w:pPr>
        <w:pStyle w:val="Version"/>
        <w:sectPr w:rsidSect="00FD2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0BB" w:rsidP="00FD20BB">
      <w:pPr>
        <w:pStyle w:val="SuperHeading"/>
      </w:pPr>
      <w:r w:rsidRPr="00FD20BB">
        <w:t>MSFPF3010 De-frame artwork</w:t>
      </w:r>
    </w:p>
    <w:p w:rsidR="00000000" w:rsidRPr="00FD20BB" w:rsidP="00FD20BB">
      <w:pPr>
        <w:pStyle w:val="Heading1"/>
      </w:pPr>
      <w:bookmarkStart w:id="1" w:name="O_1007772"/>
      <w:bookmarkEnd w:id="1"/>
      <w:r w:rsidRPr="00FD20BB">
        <w:t>Modification History</w:t>
      </w:r>
    </w:p>
    <w:p w:rsidR="00000000" w:rsidRPr="00FD20BB" w:rsidP="00016316">
      <w:pPr>
        <w:pStyle w:val="BodyText"/>
      </w:pPr>
      <w:r w:rsidRPr="00FD20BB">
        <w:t>Release 1. Supersedes and is equivalent to MSFPF3001 De-frame artwork.</w:t>
      </w:r>
    </w:p>
    <w:p w:rsidR="00000000" w:rsidRPr="00FD20BB" w:rsidP="00FD20BB">
      <w:pPr>
        <w:pStyle w:val="Heading1"/>
      </w:pPr>
      <w:bookmarkStart w:id="2" w:name="O_1007773"/>
      <w:bookmarkEnd w:id="2"/>
      <w:r w:rsidRPr="00FD20BB">
        <w:t>Application</w:t>
      </w:r>
    </w:p>
    <w:p w:rsidR="00000000" w:rsidRPr="00FD20BB" w:rsidP="00016316">
      <w:pPr>
        <w:pStyle w:val="BodyText"/>
      </w:pPr>
      <w:r w:rsidRPr="00FD20BB">
        <w:t>This unit describes the skills and knowledge required to dismantle and remove artwork from frames, including the sorting, recording a</w:t>
      </w:r>
      <w:r w:rsidRPr="00FD20BB">
        <w:t>nd documentation of original items.</w:t>
      </w:r>
    </w:p>
    <w:p w:rsidR="00000000" w:rsidRPr="00FD20BB" w:rsidP="00016316">
      <w:pPr>
        <w:pStyle w:val="BodyText"/>
      </w:pPr>
      <w:r w:rsidRPr="00FD20BB">
        <w:t>This unit applies to picture framers who de-frame items in different media for the purposes of repair, restoration or re-framing. They use discretion, judgement and specialised knowledge.</w:t>
      </w:r>
    </w:p>
    <w:p w:rsidR="00016316" w:rsidP="00016316">
      <w:pPr>
        <w:pStyle w:val="BodyText"/>
      </w:pPr>
      <w:r w:rsidRPr="00FD20BB">
        <w:t>No licensing or certification re</w:t>
      </w:r>
      <w:r w:rsidRPr="00FD20BB">
        <w:t>quirements exist at the time of publication. Relevant legislation, industry standards and codes of practice within Australia must be applied.</w:t>
      </w:r>
    </w:p>
    <w:p w:rsidR="00000000" w:rsidRPr="00FD20BB" w:rsidP="00FD20BB">
      <w:pPr>
        <w:pStyle w:val="Heading1"/>
      </w:pPr>
      <w:bookmarkStart w:id="3" w:name="O_1007774"/>
      <w:bookmarkEnd w:id="3"/>
      <w:r w:rsidRPr="00FD20BB">
        <w:t>Pre-requisite Unit</w:t>
      </w:r>
    </w:p>
    <w:p w:rsidR="00000000" w:rsidRPr="00FD20BB" w:rsidP="00016316">
      <w:pPr>
        <w:pStyle w:val="BodyText"/>
      </w:pPr>
      <w:r w:rsidRPr="00FD20BB">
        <w:t>N/A</w:t>
      </w:r>
    </w:p>
    <w:p w:rsidR="00000000" w:rsidRPr="00FD20BB" w:rsidP="00FD20BB">
      <w:pPr>
        <w:pStyle w:val="Heading1"/>
      </w:pPr>
      <w:bookmarkStart w:id="4" w:name="O_1007776"/>
      <w:bookmarkEnd w:id="4"/>
      <w:r w:rsidRPr="00FD20BB">
        <w:t>Unit Sector</w:t>
      </w:r>
    </w:p>
    <w:p w:rsidR="00000000" w:rsidRPr="00FD20BB" w:rsidP="00016316">
      <w:pPr>
        <w:pStyle w:val="BodyText"/>
      </w:pPr>
      <w:r w:rsidRPr="00FD20BB">
        <w:t>Picture Framing</w:t>
      </w:r>
    </w:p>
    <w:p w:rsidR="00000000" w:rsidRPr="00FD20BB" w:rsidP="00FD20BB">
      <w:pPr>
        <w:pStyle w:val="Heading1"/>
      </w:pPr>
      <w:bookmarkStart w:id="5" w:name="O_1007777"/>
      <w:bookmarkEnd w:id="5"/>
      <w:r w:rsidRPr="00FD20BB">
        <w:t>Eleme</w:t>
      </w:r>
      <w:r w:rsidRPr="00FD20BB">
        <w:t>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016316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0BB" w:rsidP="00FD20BB">
            <w:pPr>
              <w:pStyle w:val="BodyText"/>
            </w:pPr>
            <w:r w:rsidRPr="00FD20B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BB">
            <w:pPr>
              <w:pStyle w:val="BodyText"/>
              <w:rPr>
                <w:lang w:val="en-NZ"/>
              </w:rPr>
            </w:pPr>
            <w:r w:rsidRPr="00FD20BB">
              <w:rPr>
                <w:rStyle w:val="SpecialBold"/>
              </w:rPr>
              <w:t>Performance Criteria</w:t>
            </w:r>
          </w:p>
        </w:tc>
      </w:tr>
      <w:tr w:rsidTr="00016316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0BB" w:rsidP="00FD20BB">
            <w:pPr>
              <w:pStyle w:val="BodyText"/>
            </w:pPr>
            <w:r w:rsidRPr="00FD20BB">
              <w:rPr>
                <w:rStyle w:val="Emphasis"/>
              </w:rPr>
              <w:t xml:space="preserve">Elements describe the </w:t>
            </w:r>
            <w:r w:rsidRPr="00FD20BB">
              <w:t xml:space="preserve">essential </w:t>
            </w:r>
            <w:r w:rsidRPr="00FD20BB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BB">
            <w:pPr>
              <w:pStyle w:val="BodyText"/>
              <w:rPr>
                <w:lang w:val="en-NZ"/>
              </w:rPr>
            </w:pPr>
            <w:r w:rsidRPr="00FD20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6316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BB">
            <w:pPr>
              <w:pStyle w:val="BodyText"/>
              <w:rPr>
                <w:lang w:val="en-NZ"/>
              </w:rPr>
            </w:pPr>
            <w:r w:rsidRPr="00FD20BB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0BB" w:rsidP="00FD20BB">
            <w:pPr>
              <w:pStyle w:val="BodyText"/>
            </w:pPr>
            <w:r w:rsidRPr="00FD20BB">
              <w:t xml:space="preserve">1.1 Read work order and identify de-framing requirements </w:t>
            </w:r>
          </w:p>
          <w:p w:rsidR="00000000" w:rsidRPr="00FD20BB" w:rsidP="00FD20BB">
            <w:pPr>
              <w:pStyle w:val="BodyText"/>
            </w:pPr>
            <w:r w:rsidRPr="00FD20BB">
              <w:t>1.2 Identify and follow work health and safety requirements throughout the work</w:t>
            </w:r>
          </w:p>
          <w:p w:rsidR="00000000" w:rsidRPr="00FD20BB" w:rsidP="00FD20BB">
            <w:pPr>
              <w:pStyle w:val="BodyText"/>
            </w:pPr>
            <w:r w:rsidRPr="00FD20BB">
              <w:t xml:space="preserve">1.3 Select and prepare a safe and suitable work area to de-frame, sort and protect the items </w:t>
            </w:r>
          </w:p>
          <w:p w:rsidR="00000000" w:rsidRPr="00FD20BB" w:rsidP="00FD20BB">
            <w:pPr>
              <w:pStyle w:val="BodyText"/>
            </w:pPr>
            <w:r w:rsidRPr="00FD20BB">
              <w:t>1.4 Examine item in term</w:t>
            </w:r>
            <w:r w:rsidRPr="00FD20BB">
              <w:t>s of composition, condition and components and determine required process</w:t>
            </w:r>
          </w:p>
          <w:p w:rsidR="00000000" w:rsidRPr="00FD20BB" w:rsidP="00FD20BB">
            <w:pPr>
              <w:pStyle w:val="BodyText"/>
            </w:pPr>
            <w:r w:rsidRPr="00FD20BB">
              <w:t xml:space="preserve">1.5 Select tools and equipment that match construction and fastener type and check for quality, serviceability and safety prior to use </w:t>
            </w:r>
          </w:p>
          <w:p w:rsidR="00000000" w:rsidP="00FD20BB">
            <w:pPr>
              <w:pStyle w:val="BodyText"/>
              <w:rPr>
                <w:lang w:val="en-NZ"/>
              </w:rPr>
            </w:pPr>
            <w:r w:rsidRPr="00FD20BB">
              <w:t>1.6 Determine dismantling sequence and handlin</w:t>
            </w:r>
            <w:r w:rsidRPr="00FD20BB">
              <w:t xml:space="preserve">g techniques based on </w:t>
            </w:r>
            <w:r w:rsidRPr="00FD20BB">
              <w:t>nature of the item</w:t>
            </w:r>
          </w:p>
        </w:tc>
      </w:tr>
      <w:tr w:rsidTr="00016316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BB">
            <w:pPr>
              <w:pStyle w:val="BodyText"/>
              <w:rPr>
                <w:lang w:val="en-NZ"/>
              </w:rPr>
            </w:pPr>
            <w:r w:rsidRPr="00FD20BB">
              <w:t xml:space="preserve">2. Dismantle artwork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0BB" w:rsidP="00FD20BB">
            <w:pPr>
              <w:pStyle w:val="BodyText"/>
            </w:pPr>
            <w:r w:rsidRPr="00FD20BB">
              <w:t>2.1 Dismantle original frame to the extent required in the work instructions using appropriate tools and procedures</w:t>
            </w:r>
          </w:p>
          <w:p w:rsidR="00000000" w:rsidRPr="00FD20BB" w:rsidP="00FD20BB">
            <w:pPr>
              <w:pStyle w:val="BodyText"/>
            </w:pPr>
            <w:r w:rsidRPr="00FD20BB">
              <w:t xml:space="preserve">2.2 Remove and store labels, fasteners and attachments </w:t>
            </w:r>
          </w:p>
          <w:p w:rsidR="00000000" w:rsidRPr="00FD20BB" w:rsidP="00FD20BB">
            <w:pPr>
              <w:pStyle w:val="BodyText"/>
            </w:pPr>
            <w:r w:rsidRPr="00FD20BB">
              <w:t>2.3 Separate, protect, tag and store components following workplace procedures</w:t>
            </w:r>
          </w:p>
          <w:p w:rsidR="00000000" w:rsidRPr="00FD20BB" w:rsidP="00FD20BB">
            <w:pPr>
              <w:pStyle w:val="BodyText"/>
            </w:pPr>
            <w:r w:rsidRPr="00FD20BB">
              <w:t>2.4 Examine condition of de-framed object and note details for the work order and condition report</w:t>
            </w:r>
          </w:p>
          <w:p w:rsidR="00000000" w:rsidP="00FD20BB">
            <w:pPr>
              <w:pStyle w:val="BodyText"/>
              <w:rPr>
                <w:lang w:val="en-NZ"/>
              </w:rPr>
            </w:pPr>
            <w:r w:rsidRPr="00FD20BB">
              <w:t>2.5 Identify, collate and file relevant historical information</w:t>
            </w:r>
          </w:p>
        </w:tc>
      </w:tr>
      <w:tr w:rsidTr="00016316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BB">
            <w:pPr>
              <w:pStyle w:val="BodyText"/>
              <w:rPr>
                <w:lang w:val="en-NZ"/>
              </w:rPr>
            </w:pPr>
            <w:r w:rsidRPr="00FD20BB">
              <w:t>3. Complete wo</w:t>
            </w:r>
            <w:r w:rsidRPr="00FD20BB">
              <w:t>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0BB" w:rsidP="00FD20BB">
            <w:pPr>
              <w:pStyle w:val="BodyText"/>
            </w:pPr>
            <w:r w:rsidRPr="00FD20BB">
              <w:t>3.1 Mark completed work for identification and store in accordance with workplace procedures</w:t>
            </w:r>
          </w:p>
          <w:p w:rsidR="00000000" w:rsidRPr="00FD20BB" w:rsidP="00FD20BB">
            <w:pPr>
              <w:pStyle w:val="BodyText"/>
            </w:pPr>
            <w:r w:rsidRPr="00FD20BB">
              <w:t xml:space="preserve">3.2 Identify and store items for recycling in accordance with workplace procedures </w:t>
            </w:r>
          </w:p>
          <w:p w:rsidR="00000000" w:rsidRPr="00FD20BB" w:rsidP="00FD20BB">
            <w:pPr>
              <w:pStyle w:val="BodyText"/>
            </w:pPr>
            <w:r w:rsidRPr="00FD20BB">
              <w:t>3.3 Clean work area and safely dispose of rubbish</w:t>
            </w:r>
          </w:p>
          <w:p w:rsidR="00000000" w:rsidRPr="00FD20BB" w:rsidP="00FD20BB">
            <w:pPr>
              <w:pStyle w:val="BodyText"/>
            </w:pPr>
            <w:r w:rsidRPr="00FD20BB">
              <w:t>3.4 Accurately complete re</w:t>
            </w:r>
            <w:r w:rsidRPr="00FD20BB">
              <w:t>quired workplace documentation</w:t>
            </w:r>
          </w:p>
          <w:p w:rsidR="00000000" w:rsidRPr="00FD20BB" w:rsidP="00FD20BB">
            <w:pPr>
              <w:pStyle w:val="BodyText"/>
            </w:pPr>
            <w:r w:rsidRPr="00FD20BB">
              <w:t>3.5 Check, clean and store tools and equipment in accordance with workplace procedures</w:t>
            </w:r>
          </w:p>
        </w:tc>
      </w:tr>
    </w:tbl>
    <w:p w:rsidR="00016316" w:rsidP="00FD20BB">
      <w:pPr>
        <w:pStyle w:val="BodyText"/>
      </w:pPr>
    </w:p>
    <w:p w:rsidR="00016316" w:rsidP="00FD20BB">
      <w:pPr>
        <w:pStyle w:val="BodyText"/>
      </w:pPr>
    </w:p>
    <w:p w:rsidR="00000000" w:rsidRPr="00FD20BB" w:rsidP="00FD20BB">
      <w:pPr>
        <w:pStyle w:val="Heading1"/>
      </w:pPr>
      <w:bookmarkStart w:id="6" w:name="O_1007778"/>
      <w:bookmarkEnd w:id="6"/>
      <w:r w:rsidRPr="00FD20BB">
        <w:t>Foundation Skills</w:t>
      </w:r>
    </w:p>
    <w:p w:rsidR="00000000" w:rsidRPr="00FD20BB" w:rsidP="00016316">
      <w:pPr>
        <w:pStyle w:val="BodyText"/>
      </w:pPr>
      <w:r w:rsidRPr="00FD20BB">
        <w:t>Foundation skills essential to performance are explicit in the performance criteria of this unit o</w:t>
      </w:r>
      <w:r w:rsidRPr="00FD20BB">
        <w:t xml:space="preserve">f competency. </w:t>
      </w:r>
    </w:p>
    <w:p w:rsidR="00000000" w:rsidRPr="00FD20BB" w:rsidP="00FD20BB">
      <w:pPr>
        <w:pStyle w:val="Heading1"/>
      </w:pPr>
      <w:bookmarkStart w:id="7" w:name="O_1017160"/>
      <w:bookmarkEnd w:id="7"/>
      <w:r w:rsidRPr="00FD20BB">
        <w:t>Unit Mapping Information</w:t>
      </w:r>
    </w:p>
    <w:p w:rsidR="00000000" w:rsidRPr="00FD20BB" w:rsidP="00016316">
      <w:pPr>
        <w:pStyle w:val="BodyText"/>
      </w:pPr>
      <w:r w:rsidRPr="00FD20BB">
        <w:t>Supersedes and is equivalent to MSFPF3001 De-frame artwork.</w:t>
      </w:r>
    </w:p>
    <w:p w:rsidR="00000000" w:rsidRPr="00FD20BB" w:rsidP="00FD20BB">
      <w:pPr>
        <w:pStyle w:val="Heading1"/>
      </w:pPr>
      <w:bookmarkStart w:id="8" w:name="O_1007787"/>
      <w:bookmarkEnd w:id="8"/>
      <w:r w:rsidRPr="00FD20BB">
        <w:t>Links</w:t>
      </w:r>
    </w:p>
    <w:p w:rsidR="00000000" w:rsidRPr="00FD20BB" w:rsidP="00016316">
      <w:pPr>
        <w:pStyle w:val="BodyText"/>
      </w:pPr>
      <w:r w:rsidRPr="00FD20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23A0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D20BB" w:rsidP="00016316">
      <w:pPr>
        <w:pStyle w:val="BodyText"/>
        <w:sectPr w:rsidSect="00FD20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20BB" w:rsidP="00FD20BB">
      <w:pPr>
        <w:pStyle w:val="SuperHeading"/>
      </w:pPr>
      <w:r w:rsidRPr="00FD20BB">
        <w:t>Assessment Requirements for MSFPF3010 De-frame artwork</w:t>
      </w:r>
    </w:p>
    <w:p w:rsidR="00000000" w:rsidRPr="00FD20BB" w:rsidP="00FD20BB">
      <w:pPr>
        <w:pStyle w:val="Heading1"/>
      </w:pPr>
      <w:bookmarkStart w:id="9" w:name="O_1007782"/>
      <w:bookmarkEnd w:id="9"/>
      <w:r w:rsidRPr="00FD20BB">
        <w:t>Modification History</w:t>
      </w:r>
    </w:p>
    <w:p w:rsidR="00000000" w:rsidRPr="00FD20BB" w:rsidP="00016316">
      <w:pPr>
        <w:pStyle w:val="BodyText"/>
      </w:pPr>
      <w:r w:rsidRPr="00FD20BB">
        <w:t>Release 1. Supersedes and is equivalent to MSFPF3001 De</w:t>
      </w:r>
      <w:r w:rsidRPr="00FD20BB">
        <w:t>-frame artwork.</w:t>
      </w:r>
    </w:p>
    <w:p w:rsidR="00000000" w:rsidRPr="00FD20BB" w:rsidP="00FD20BB">
      <w:pPr>
        <w:pStyle w:val="Heading1"/>
      </w:pPr>
      <w:bookmarkStart w:id="10" w:name="O_1007783"/>
      <w:bookmarkEnd w:id="10"/>
      <w:r w:rsidRPr="00FD20BB">
        <w:t>Performance Evidence</w:t>
      </w:r>
    </w:p>
    <w:p w:rsidR="00000000" w:rsidRPr="00FD20BB" w:rsidP="00016316">
      <w:pPr>
        <w:pStyle w:val="BodyText"/>
      </w:pPr>
      <w:r w:rsidRPr="00FD20BB">
        <w:t>There must be evidence the candidate has completed the tasks outlined in the elements and performance criteria of this unit, and:</w:t>
      </w:r>
    </w:p>
    <w:p w:rsidR="00000000" w:rsidRPr="00FD20BB" w:rsidP="00FD20BB">
      <w:pPr>
        <w:pStyle w:val="ListBullet"/>
      </w:pPr>
      <w:r w:rsidRPr="00FD20BB">
        <w:t>de-framed and documented 5 artwork items that include:</w:t>
      </w:r>
    </w:p>
    <w:p w:rsidR="00000000" w:rsidRPr="00FD20BB" w:rsidP="00FD20BB">
      <w:pPr>
        <w:pStyle w:val="ListBullet2"/>
      </w:pPr>
      <w:r w:rsidRPr="00FD20BB">
        <w:t>an object</w:t>
      </w:r>
    </w:p>
    <w:p w:rsidR="00000000" w:rsidRPr="00FD20BB" w:rsidP="00FD20BB">
      <w:pPr>
        <w:pStyle w:val="ListBullet2"/>
      </w:pPr>
      <w:r w:rsidRPr="00FD20BB">
        <w:t>a textile</w:t>
      </w:r>
    </w:p>
    <w:p w:rsidR="00000000" w:rsidRPr="00FD20BB" w:rsidP="00FD20BB">
      <w:pPr>
        <w:pStyle w:val="ListBullet2"/>
      </w:pPr>
      <w:r w:rsidRPr="00FD20BB">
        <w:t xml:space="preserve">a work on paper </w:t>
      </w:r>
    </w:p>
    <w:p w:rsidR="00000000" w:rsidRPr="00FD20BB" w:rsidP="00FD20BB">
      <w:pPr>
        <w:pStyle w:val="ListBullet2"/>
      </w:pPr>
      <w:r w:rsidRPr="00FD20BB">
        <w:t>a canvas.</w:t>
      </w:r>
    </w:p>
    <w:p w:rsidR="00000000" w:rsidRPr="00FD20BB" w:rsidP="00FD20BB">
      <w:pPr>
        <w:pStyle w:val="AllowPageBreak"/>
      </w:pPr>
    </w:p>
    <w:p w:rsidR="00000000" w:rsidRPr="00FD20BB" w:rsidP="00FD20BB">
      <w:pPr>
        <w:pStyle w:val="Heading1"/>
      </w:pPr>
      <w:bookmarkStart w:id="11" w:name="O_1007784"/>
      <w:bookmarkEnd w:id="11"/>
      <w:r w:rsidRPr="00FD20BB">
        <w:t>Knowledge Evidence</w:t>
      </w:r>
    </w:p>
    <w:p w:rsidR="00000000" w:rsidRPr="00FD20BB" w:rsidP="00016316">
      <w:pPr>
        <w:pStyle w:val="BodyText"/>
      </w:pPr>
      <w:r w:rsidRPr="00FD20BB">
        <w:t>There must be evidence the candidate has knowledge of:</w:t>
      </w:r>
    </w:p>
    <w:p w:rsidR="00000000" w:rsidRPr="00FD20BB" w:rsidP="00FD20BB">
      <w:pPr>
        <w:pStyle w:val="ListBullet"/>
      </w:pPr>
      <w:r w:rsidRPr="00FD20BB">
        <w:t>work flow process for dismantling of framed items</w:t>
      </w:r>
    </w:p>
    <w:p w:rsidR="00000000" w:rsidRPr="00FD20BB" w:rsidP="00FD20BB">
      <w:pPr>
        <w:pStyle w:val="ListBullet"/>
      </w:pPr>
      <w:r w:rsidRPr="00FD20BB">
        <w:t>different reasons for de-framing artwork and how the scope of work may vary</w:t>
      </w:r>
    </w:p>
    <w:p w:rsidR="00000000" w:rsidRPr="00FD20BB" w:rsidP="00FD20BB">
      <w:pPr>
        <w:pStyle w:val="ListBullet"/>
      </w:pPr>
      <w:r w:rsidRPr="00FD20BB">
        <w:t>safety considerations and requirements when de-framing, including personal protective equipment</w:t>
      </w:r>
    </w:p>
    <w:p w:rsidR="00000000" w:rsidRPr="00FD20BB" w:rsidP="00FD20BB">
      <w:pPr>
        <w:pStyle w:val="ListBullet"/>
      </w:pPr>
      <w:r w:rsidRPr="00FD20BB">
        <w:t xml:space="preserve">frame construction techniques, materials and processes </w:t>
      </w:r>
    </w:p>
    <w:p w:rsidR="00000000" w:rsidRPr="00FD20BB" w:rsidP="00FD20BB">
      <w:pPr>
        <w:pStyle w:val="ListBullet"/>
      </w:pPr>
      <w:r w:rsidRPr="00FD20BB">
        <w:t>techniques for de-framing artwork, the types of problems that can occur and how to respond</w:t>
      </w:r>
    </w:p>
    <w:p w:rsidR="00000000" w:rsidRPr="00FD20BB" w:rsidP="00FD20BB">
      <w:pPr>
        <w:pStyle w:val="ListBullet"/>
      </w:pPr>
      <w:r w:rsidRPr="00FD20BB">
        <w:t>mathematical</w:t>
      </w:r>
      <w:r w:rsidRPr="00FD20BB">
        <w:t xml:space="preserve"> procedures for estimation and measurement </w:t>
      </w:r>
    </w:p>
    <w:p w:rsidR="00000000" w:rsidRPr="00FD20BB" w:rsidP="00FD20BB">
      <w:pPr>
        <w:pStyle w:val="ListBullet"/>
      </w:pPr>
      <w:r w:rsidRPr="00FD20BB">
        <w:t>functions, features and safe use of tools used to de-frame artwork:</w:t>
      </w:r>
    </w:p>
    <w:p w:rsidR="00000000" w:rsidRPr="00FD20BB" w:rsidP="00FD20BB">
      <w:pPr>
        <w:pStyle w:val="ListBullet2"/>
      </w:pPr>
      <w:r w:rsidRPr="00FD20BB">
        <w:t>cutting blades</w:t>
      </w:r>
    </w:p>
    <w:p w:rsidR="00000000" w:rsidRPr="00FD20BB" w:rsidP="00FD20BB">
      <w:pPr>
        <w:pStyle w:val="ListBullet2"/>
      </w:pPr>
      <w:r w:rsidRPr="00FD20BB">
        <w:t>hand-operated tools</w:t>
      </w:r>
    </w:p>
    <w:p w:rsidR="00000000" w:rsidRPr="00FD20BB" w:rsidP="00FD20BB">
      <w:pPr>
        <w:pStyle w:val="ListBullet2"/>
      </w:pPr>
      <w:r w:rsidRPr="00FD20BB">
        <w:t>pincers</w:t>
      </w:r>
    </w:p>
    <w:p w:rsidR="00000000" w:rsidRPr="00FD20BB" w:rsidP="00FD20BB">
      <w:pPr>
        <w:pStyle w:val="ListBullet2"/>
      </w:pPr>
      <w:r w:rsidRPr="00FD20BB">
        <w:t>pliers and marking out tools</w:t>
      </w:r>
    </w:p>
    <w:p w:rsidR="00000000" w:rsidRPr="00FD20BB" w:rsidP="00FD20BB">
      <w:pPr>
        <w:pStyle w:val="ListBullet2"/>
      </w:pPr>
      <w:r w:rsidRPr="00FD20BB">
        <w:t>screwdrivers</w:t>
      </w:r>
    </w:p>
    <w:p w:rsidR="00000000" w:rsidRPr="00FD20BB" w:rsidP="00FD20BB">
      <w:pPr>
        <w:pStyle w:val="ListBullet"/>
      </w:pPr>
      <w:r w:rsidRPr="00FD20BB">
        <w:t>documentation requirements for de-framing, including recording for reference all components and their positioning</w:t>
      </w:r>
    </w:p>
    <w:p w:rsidR="00000000" w:rsidRPr="00FD20BB" w:rsidP="00FD20BB">
      <w:pPr>
        <w:pStyle w:val="ListBullet"/>
      </w:pPr>
      <w:r w:rsidRPr="00FD20BB">
        <w:t>potential effects of the de-framing process on the artwork and liabilities and obligations</w:t>
      </w:r>
    </w:p>
    <w:p w:rsidR="00016316" w:rsidP="00FD20BB">
      <w:pPr>
        <w:pStyle w:val="ListBullet"/>
      </w:pPr>
      <w:r w:rsidRPr="00FD20BB">
        <w:t>artwork conservation handling techniques and practi</w:t>
      </w:r>
      <w:r w:rsidRPr="00FD20BB">
        <w:t>ces.</w:t>
      </w:r>
    </w:p>
    <w:p w:rsidR="00016316" w:rsidP="00FD20BB">
      <w:pPr>
        <w:pStyle w:val="ListBullet"/>
      </w:pPr>
    </w:p>
    <w:p w:rsidR="00000000" w:rsidRPr="00FD20BB" w:rsidP="00FD20BB">
      <w:pPr>
        <w:pStyle w:val="Heading1"/>
      </w:pPr>
      <w:bookmarkStart w:id="12" w:name="O_1007785"/>
      <w:bookmarkEnd w:id="12"/>
      <w:r w:rsidRPr="00FD20BB">
        <w:t>Assessment Conditions</w:t>
      </w:r>
    </w:p>
    <w:p w:rsidR="00000000" w:rsidRPr="00FD20BB" w:rsidP="00016316">
      <w:pPr>
        <w:pStyle w:val="BodyText"/>
      </w:pPr>
      <w:r w:rsidRPr="00FD20B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D20BB" w:rsidP="00FD20BB">
      <w:pPr>
        <w:pStyle w:val="ListBullet"/>
      </w:pPr>
      <w:r w:rsidRPr="00FD20BB">
        <w:t xml:space="preserve">use of suitable facilities, equipment and resources, including: </w:t>
      </w:r>
    </w:p>
    <w:p w:rsidR="00000000" w:rsidRPr="00FD20BB" w:rsidP="00FD20BB">
      <w:pPr>
        <w:pStyle w:val="ListBullet2"/>
      </w:pPr>
      <w:r w:rsidRPr="00FD20BB">
        <w:t>workspace equipped with:</w:t>
      </w:r>
    </w:p>
    <w:p w:rsidR="00000000" w:rsidRPr="00FD20BB" w:rsidP="00FD20BB">
      <w:pPr>
        <w:pStyle w:val="ListBullet3"/>
      </w:pPr>
      <w:r w:rsidRPr="00FD20BB">
        <w:t>tools and equipment to complete de-framing tasks in the Performance Evidence</w:t>
      </w:r>
    </w:p>
    <w:p w:rsidR="00000000" w:rsidRPr="00FD20BB" w:rsidP="00FD20BB">
      <w:pPr>
        <w:pStyle w:val="ListBullet3"/>
      </w:pPr>
      <w:r w:rsidRPr="00FD20BB">
        <w:t>personal protective equipment</w:t>
      </w:r>
    </w:p>
    <w:p w:rsidR="00000000" w:rsidRPr="00FD20BB" w:rsidP="00FD20BB">
      <w:pPr>
        <w:pStyle w:val="ListBullet2"/>
      </w:pPr>
      <w:r w:rsidRPr="00FD20BB">
        <w:t>work orders and condition reports.</w:t>
      </w:r>
    </w:p>
    <w:p w:rsidR="00016316" w:rsidP="00016316">
      <w:pPr>
        <w:pStyle w:val="BodyText"/>
      </w:pPr>
      <w:r w:rsidRPr="00FD20BB">
        <w:t>Assessors must satisfy the NVR/AQTF mandatory competency requirements for assessors.</w:t>
      </w:r>
    </w:p>
    <w:p w:rsidR="00000000" w:rsidRPr="00FD20BB" w:rsidP="00FD20BB">
      <w:pPr>
        <w:pStyle w:val="Heading1"/>
      </w:pPr>
      <w:bookmarkStart w:id="13" w:name="O_1007788"/>
      <w:bookmarkEnd w:id="13"/>
      <w:r w:rsidRPr="00FD20BB">
        <w:t>Links</w:t>
      </w:r>
    </w:p>
    <w:p w:rsidR="00000000" w:rsidRPr="00FD20BB" w:rsidP="00016316">
      <w:pPr>
        <w:pStyle w:val="BodyText"/>
      </w:pPr>
      <w:r w:rsidRPr="00FD20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23A0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D20BB" w:rsidP="00FD20BB"/>
    <w:sectPr w:rsidSect="00FD20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BB" w:rsidRPr="00016316" w:rsidP="000163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16" w:rsidP="00FD2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6316" w:rsidP="00FD2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6316" w:rsidP="00FD20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BB" w:rsidP="00FD2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6316">
      <w:t>Approved</w:t>
    </w:r>
    <w:r w:rsidR="000163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63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6316">
      <w:rPr>
        <w:noProof/>
      </w:rPr>
      <w:t>4</w:t>
    </w:r>
    <w:r>
      <w:rPr>
        <w:noProof/>
      </w:rPr>
      <w:fldChar w:fldCharType="end"/>
    </w:r>
  </w:p>
  <w:p w:rsidR="00FD20BB" w:rsidP="00FD2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63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6316">
      <w:t>Skills Insight</w:t>
    </w:r>
    <w:r w:rsidR="00016316">
      <w:fldChar w:fldCharType="end"/>
    </w:r>
  </w:p>
  <w:p w:rsidR="00FD20BB" w:rsidP="00FD2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0BB" w:rsidRPr="00016316" w:rsidP="000163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16" w:rsidRPr="002D2AF8" w:rsidP="00FD2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MSFPF3010 De-frame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6316" w:rsidP="00FD20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BB" w:rsidRPr="002D2AF8" w:rsidP="00FD2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6316">
      <w:t>MSFPF3010 De-frame artwork</w:t>
    </w:r>
    <w:r w:rsidR="000163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6316">
      <w:rPr>
        <w:noProof/>
      </w:rPr>
      <w:t>2 March 2025</w:t>
    </w:r>
    <w:r>
      <w:fldChar w:fldCharType="end"/>
    </w:r>
  </w:p>
  <w:p w:rsidR="00FD20BB" w:rsidP="00FD2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200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285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422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0BB"/>
  </w:style>
  <w:style w:type="character" w:customStyle="1" w:styleId="Heading1Char">
    <w:name w:val="Heading 1 Char"/>
    <w:basedOn w:val="DefaultParagraphFont"/>
    <w:link w:val="Heading1"/>
    <w:rsid w:val="00FD2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0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0BB"/>
    <w:rPr>
      <w:b/>
      <w:spacing w:val="0"/>
    </w:rPr>
  </w:style>
  <w:style w:type="paragraph" w:styleId="ListBullet2">
    <w:name w:val="List Bullet 2"/>
    <w:basedOn w:val="List2"/>
    <w:rsid w:val="00FD20B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20BB"/>
    <w:rPr>
      <w:i/>
    </w:rPr>
  </w:style>
  <w:style w:type="paragraph" w:customStyle="1" w:styleId="SuperHeading">
    <w:name w:val="SuperHeading"/>
    <w:basedOn w:val="Normal"/>
    <w:rsid w:val="00FD2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20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2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0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0BB"/>
  </w:style>
  <w:style w:type="paragraph" w:styleId="TableofFigures">
    <w:name w:val="table of figures"/>
    <w:basedOn w:val="Normal"/>
    <w:next w:val="Normal"/>
    <w:semiHidden/>
    <w:rsid w:val="00FD2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0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20BB"/>
    <w:rPr>
      <w:rFonts w:ascii="Wingdings" w:hAnsi="Wingdings"/>
    </w:rPr>
  </w:style>
  <w:style w:type="paragraph" w:customStyle="1" w:styleId="TableHeading">
    <w:name w:val="Table Heading"/>
    <w:basedOn w:val="HeadingBase"/>
    <w:rsid w:val="00FD2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0BB"/>
    <w:rPr>
      <w:color w:val="0033CC"/>
      <w:u w:val="none"/>
    </w:rPr>
  </w:style>
  <w:style w:type="paragraph" w:customStyle="1" w:styleId="BodyTextRight">
    <w:name w:val="Body Text Right"/>
    <w:basedOn w:val="BodyText"/>
    <w:rsid w:val="00FD2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0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0BB"/>
    <w:rPr>
      <w:sz w:val="32"/>
    </w:rPr>
  </w:style>
  <w:style w:type="paragraph" w:customStyle="1" w:styleId="HeadingProcedure">
    <w:name w:val="Heading Procedure"/>
    <w:basedOn w:val="HeadingBase"/>
    <w:next w:val="Normal"/>
    <w:rsid w:val="00FD2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0BB"/>
    <w:pPr>
      <w:spacing w:before="60" w:after="60"/>
    </w:pPr>
  </w:style>
  <w:style w:type="paragraph" w:styleId="ListContinue">
    <w:name w:val="List Continue"/>
    <w:basedOn w:val="List"/>
    <w:rsid w:val="00FD20BB"/>
    <w:pPr>
      <w:ind w:firstLine="0"/>
    </w:pPr>
  </w:style>
  <w:style w:type="paragraph" w:customStyle="1" w:styleId="ListNote">
    <w:name w:val="List Note"/>
    <w:basedOn w:val="List"/>
    <w:rsid w:val="00FD2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0BB"/>
    <w:rPr>
      <w:rFonts w:ascii="Courier New" w:hAnsi="Courier New"/>
    </w:rPr>
  </w:style>
  <w:style w:type="paragraph" w:customStyle="1" w:styleId="NoteBullet">
    <w:name w:val="Note Bullet"/>
    <w:basedOn w:val="Note"/>
    <w:rsid w:val="00FD2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0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2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0BB"/>
    <w:rPr>
      <w:b/>
      <w:smallCaps/>
    </w:rPr>
  </w:style>
  <w:style w:type="paragraph" w:customStyle="1" w:styleId="TableListNumber">
    <w:name w:val="Table List Number"/>
    <w:basedOn w:val="ListNumber"/>
    <w:rsid w:val="00FD2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0BB"/>
    <w:pPr>
      <w:numPr>
        <w:numId w:val="10"/>
      </w:numPr>
    </w:pPr>
  </w:style>
  <w:style w:type="paragraph" w:customStyle="1" w:styleId="ListAlpha2">
    <w:name w:val="List Alpha 2"/>
    <w:basedOn w:val="List2"/>
    <w:rsid w:val="00FD20BB"/>
    <w:pPr>
      <w:numPr>
        <w:numId w:val="9"/>
      </w:numPr>
    </w:pPr>
  </w:style>
  <w:style w:type="paragraph" w:styleId="List2">
    <w:name w:val="List 2"/>
    <w:basedOn w:val="BodyText"/>
    <w:rsid w:val="00FD2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0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20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20BB"/>
    <w:pPr>
      <w:numPr>
        <w:numId w:val="5"/>
      </w:numPr>
    </w:pPr>
  </w:style>
  <w:style w:type="paragraph" w:styleId="ListContinue2">
    <w:name w:val="List Continue 2"/>
    <w:basedOn w:val="List2"/>
    <w:rsid w:val="00FD20BB"/>
    <w:pPr>
      <w:ind w:firstLine="0"/>
    </w:pPr>
  </w:style>
  <w:style w:type="paragraph" w:styleId="ListContinue3">
    <w:name w:val="List Continue 3"/>
    <w:basedOn w:val="List3"/>
    <w:rsid w:val="00FD20BB"/>
    <w:pPr>
      <w:ind w:left="1021" w:firstLine="0"/>
    </w:pPr>
  </w:style>
  <w:style w:type="paragraph" w:styleId="ListContinue4">
    <w:name w:val="List Continue 4"/>
    <w:basedOn w:val="List4"/>
    <w:rsid w:val="00FD20BB"/>
    <w:pPr>
      <w:ind w:firstLine="0"/>
    </w:pPr>
  </w:style>
  <w:style w:type="paragraph" w:styleId="ListContinue5">
    <w:name w:val="List Continue 5"/>
    <w:basedOn w:val="List5"/>
    <w:rsid w:val="00FD20BB"/>
    <w:pPr>
      <w:ind w:firstLine="0"/>
    </w:pPr>
  </w:style>
  <w:style w:type="paragraph" w:styleId="ListNumber3">
    <w:name w:val="List Number 3"/>
    <w:basedOn w:val="List3"/>
    <w:rsid w:val="00FD20BB"/>
    <w:pPr>
      <w:numPr>
        <w:numId w:val="6"/>
      </w:numPr>
    </w:pPr>
  </w:style>
  <w:style w:type="paragraph" w:styleId="ListNumber4">
    <w:name w:val="List Number 4"/>
    <w:basedOn w:val="List4"/>
    <w:rsid w:val="00FD20BB"/>
    <w:pPr>
      <w:numPr>
        <w:numId w:val="7"/>
      </w:numPr>
    </w:pPr>
  </w:style>
  <w:style w:type="paragraph" w:styleId="ListNumber5">
    <w:name w:val="List Number 5"/>
    <w:basedOn w:val="List5"/>
    <w:rsid w:val="00FD20BB"/>
    <w:pPr>
      <w:numPr>
        <w:numId w:val="8"/>
      </w:numPr>
    </w:pPr>
  </w:style>
  <w:style w:type="paragraph" w:styleId="BlockText">
    <w:name w:val="Block Text"/>
    <w:basedOn w:val="Normal"/>
    <w:rsid w:val="00FD2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0BB"/>
    <w:rPr>
      <w:sz w:val="16"/>
      <w:vertAlign w:val="superscript"/>
    </w:rPr>
  </w:style>
  <w:style w:type="character" w:customStyle="1" w:styleId="Symbols">
    <w:name w:val="Symbols"/>
    <w:basedOn w:val="DefaultParagraphFont"/>
    <w:rsid w:val="00FD20BB"/>
    <w:rPr>
      <w:rFonts w:ascii="Symbol" w:hAnsi="Symbol"/>
    </w:rPr>
  </w:style>
  <w:style w:type="character" w:customStyle="1" w:styleId="MenuOptions">
    <w:name w:val="Menu Options"/>
    <w:basedOn w:val="DefaultParagraphFont"/>
    <w:rsid w:val="00FD2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0BB"/>
    <w:rPr>
      <w:b/>
    </w:rPr>
  </w:style>
  <w:style w:type="character" w:customStyle="1" w:styleId="Underlined">
    <w:name w:val="Underlined"/>
    <w:basedOn w:val="DefaultParagraphFont"/>
    <w:rsid w:val="00FD20BB"/>
    <w:rPr>
      <w:u w:val="single"/>
    </w:rPr>
  </w:style>
  <w:style w:type="paragraph" w:customStyle="1" w:styleId="TableBodyTextRight">
    <w:name w:val="Table Body Text Right"/>
    <w:basedOn w:val="TableBodyText"/>
    <w:rsid w:val="00FD2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0BB"/>
    <w:rPr>
      <w:sz w:val="18"/>
    </w:rPr>
  </w:style>
  <w:style w:type="paragraph" w:customStyle="1" w:styleId="BodySmallRight">
    <w:name w:val="Body Small Right"/>
    <w:basedOn w:val="BodyTextRight"/>
    <w:rsid w:val="00FD20BB"/>
    <w:rPr>
      <w:sz w:val="18"/>
      <w:szCs w:val="18"/>
    </w:rPr>
  </w:style>
  <w:style w:type="paragraph" w:customStyle="1" w:styleId="MarginEdition">
    <w:name w:val="Margin Edition"/>
    <w:basedOn w:val="MarginNote"/>
    <w:rsid w:val="00FD2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0BB"/>
    <w:rPr>
      <w:sz w:val="2"/>
      <w:szCs w:val="2"/>
    </w:rPr>
  </w:style>
  <w:style w:type="character" w:customStyle="1" w:styleId="Small">
    <w:name w:val="Small"/>
    <w:basedOn w:val="DefaultParagraphFont"/>
    <w:rsid w:val="00FD20BB"/>
    <w:rPr>
      <w:sz w:val="16"/>
    </w:rPr>
  </w:style>
  <w:style w:type="paragraph" w:customStyle="1" w:styleId="WideTable">
    <w:name w:val="Wide Table"/>
    <w:basedOn w:val="Normal"/>
    <w:rsid w:val="00FD2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0BB"/>
  </w:style>
  <w:style w:type="paragraph" w:styleId="Quote">
    <w:name w:val="Quote"/>
    <w:basedOn w:val="Heading1"/>
    <w:link w:val="QuoteChar"/>
    <w:qFormat/>
    <w:rsid w:val="00FD2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0BB"/>
    <w:pPr>
      <w:pageBreakBefore/>
    </w:pPr>
  </w:style>
  <w:style w:type="paragraph" w:customStyle="1" w:styleId="Border">
    <w:name w:val="Border"/>
    <w:basedOn w:val="Normal"/>
    <w:qFormat/>
    <w:rsid w:val="00FD2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0BB"/>
    <w:rPr>
      <w:u w:val="single"/>
    </w:rPr>
  </w:style>
  <w:style w:type="character" w:customStyle="1" w:styleId="BoldandItalics">
    <w:name w:val="Bold and Italics"/>
    <w:qFormat/>
    <w:rsid w:val="00FD20BB"/>
    <w:rPr>
      <w:b/>
      <w:i/>
      <w:u w:val="none"/>
    </w:rPr>
  </w:style>
  <w:style w:type="paragraph" w:styleId="BalloonText">
    <w:name w:val="Balloon Text"/>
    <w:basedOn w:val="Normal"/>
    <w:link w:val="BalloonTextChar"/>
    <w:rsid w:val="00FD2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0BB"/>
    <w:pPr>
      <w:spacing w:before="0" w:after="0"/>
    </w:pPr>
  </w:style>
  <w:style w:type="paragraph" w:customStyle="1" w:styleId="BodyTextBold">
    <w:name w:val="Body Text Bold"/>
    <w:basedOn w:val="BodyText"/>
    <w:qFormat/>
    <w:rsid w:val="00FD20BB"/>
    <w:rPr>
      <w:b/>
    </w:rPr>
  </w:style>
  <w:style w:type="character" w:styleId="Hyperlink">
    <w:name w:val="Hyperlink"/>
    <w:basedOn w:val="DefaultParagraphFont"/>
    <w:uiPriority w:val="99"/>
    <w:unhideWhenUsed/>
    <w:rsid w:val="000163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4320</Characters>
  <Application>Microsoft Office Word</Application>
  <DocSecurity>0</DocSecurity>
  <Lines>127</Lines>
  <Paragraphs>96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MSFPF3010 De-frame artwork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2025-03-01T16:52:00Z</dcterms:created>
  <dcterms:modified xsi:type="dcterms:W3CDTF">2025-03-01T16:52:00Z</dcterms:modified>
</cp:coreProperties>
</file>