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A06" w:rsidP="008D5A06">
      <w:pPr>
        <w:pStyle w:val="Title"/>
      </w:pPr>
      <w:r>
        <w:fldChar w:fldCharType="begin"/>
      </w:r>
      <w:r>
        <w:instrText xml:space="preserve"> TITLE   \* MERGEFORMAT </w:instrText>
      </w:r>
      <w:r>
        <w:fldChar w:fldCharType="separate"/>
      </w:r>
      <w:r>
        <w:t>MSFPF3008 Assemble a complex artwork package</w:t>
      </w:r>
      <w:r>
        <w:fldChar w:fldCharType="end"/>
      </w:r>
    </w:p>
    <w:p w:rsidR="008D5A06" w:rsidP="008D5A06">
      <w:pPr>
        <w:pStyle w:val="Version"/>
        <w:sectPr w:rsidSect="00CC22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2A8" w:rsidP="00CC22A8">
      <w:pPr>
        <w:pStyle w:val="SuperHeading"/>
      </w:pPr>
      <w:r w:rsidRPr="00CC22A8">
        <w:t>MSFPF3008 Assemble a complex artwork package</w:t>
      </w:r>
    </w:p>
    <w:p w:rsidR="00000000" w:rsidRPr="00CC22A8" w:rsidP="00CC22A8">
      <w:pPr>
        <w:pStyle w:val="Heading1"/>
      </w:pPr>
      <w:bookmarkStart w:id="1" w:name="O_626528"/>
      <w:bookmarkEnd w:id="1"/>
      <w:r w:rsidRPr="00CC22A8">
        <w:t>Modification History</w:t>
      </w:r>
    </w:p>
    <w:p w:rsidR="00000000" w:rsidRPr="00CC22A8" w:rsidP="008D5A06">
      <w:pPr>
        <w:pStyle w:val="BodyText"/>
      </w:pPr>
      <w:r w:rsidRPr="00CC22A8">
        <w:t>Release 1 - New unit of competency</w:t>
      </w:r>
    </w:p>
    <w:p w:rsidR="00000000" w:rsidRPr="00CC22A8" w:rsidP="00CC22A8">
      <w:pPr>
        <w:pStyle w:val="Heading1"/>
      </w:pPr>
      <w:bookmarkStart w:id="2" w:name="O_626536"/>
      <w:bookmarkEnd w:id="2"/>
      <w:r w:rsidRPr="00CC22A8">
        <w:t>Application</w:t>
      </w:r>
    </w:p>
    <w:p w:rsidR="00000000" w:rsidRPr="00CC22A8" w:rsidP="008D5A06">
      <w:pPr>
        <w:pStyle w:val="BodyText"/>
      </w:pPr>
      <w:r w:rsidRPr="00CC22A8">
        <w:t>This unit of competency covers identifying, gathering and assembling all picture frame components required to complete complex, custom framing of artwork.</w:t>
      </w:r>
    </w:p>
    <w:p w:rsidR="00000000" w:rsidRPr="00CC22A8" w:rsidP="008D5A06">
      <w:pPr>
        <w:pStyle w:val="BodyText"/>
      </w:pPr>
      <w:r w:rsidRPr="00CC22A8">
        <w:t>No licensing, l</w:t>
      </w:r>
      <w:r w:rsidRPr="00CC22A8">
        <w:t>egislative or certification requirements apply to this unit at the time of publication.</w:t>
      </w:r>
    </w:p>
    <w:p w:rsidR="00000000" w:rsidRPr="00CC22A8" w:rsidP="00CC22A8">
      <w:pPr>
        <w:pStyle w:val="Heading1"/>
      </w:pPr>
      <w:bookmarkStart w:id="3" w:name="O_626535"/>
      <w:bookmarkEnd w:id="3"/>
      <w:r w:rsidRPr="00CC22A8">
        <w:t>Pre-requisite Unit</w:t>
      </w:r>
    </w:p>
    <w:p w:rsidR="00000000" w:rsidRPr="00CC22A8" w:rsidP="00CC22A8">
      <w:pPr>
        <w:pStyle w:val="Heading1"/>
      </w:pPr>
      <w:bookmarkStart w:id="4" w:name="O_626534"/>
      <w:bookmarkEnd w:id="4"/>
      <w:r w:rsidRPr="00CC22A8">
        <w:t>Competency Field</w:t>
      </w:r>
    </w:p>
    <w:p w:rsidR="00000000" w:rsidRPr="00CC22A8" w:rsidP="00CC22A8">
      <w:pPr>
        <w:pStyle w:val="Heading1"/>
      </w:pPr>
      <w:bookmarkStart w:id="5" w:name="O_626533"/>
      <w:bookmarkEnd w:id="5"/>
      <w:r w:rsidRPr="00CC22A8">
        <w:t>Unit Sector</w:t>
      </w:r>
    </w:p>
    <w:p w:rsidR="00000000" w:rsidRPr="00CC22A8" w:rsidP="008D5A06">
      <w:pPr>
        <w:pStyle w:val="BodyText"/>
      </w:pPr>
      <w:r w:rsidRPr="00CC22A8">
        <w:t>Picture Framing</w:t>
      </w:r>
    </w:p>
    <w:p w:rsidR="00000000" w:rsidRPr="00CC22A8" w:rsidP="00CC22A8">
      <w:pPr>
        <w:pStyle w:val="Heading1"/>
      </w:pPr>
      <w:bookmarkStart w:id="6" w:name="O_626532"/>
      <w:bookmarkEnd w:id="6"/>
      <w:r w:rsidRPr="00CC22A8">
        <w:t>Elements and Performance Criteria</w:t>
      </w:r>
    </w:p>
    <w:tbl>
      <w:tblPr>
        <w:tblW w:w="9286" w:type="dxa"/>
        <w:tblLayout w:type="fixed"/>
        <w:tblCellMar>
          <w:left w:w="62" w:type="dxa"/>
          <w:right w:w="62" w:type="dxa"/>
        </w:tblCellMar>
        <w:tblLook w:val="0000"/>
      </w:tblPr>
      <w:tblGrid>
        <w:gridCol w:w="540"/>
        <w:gridCol w:w="2194"/>
        <w:gridCol w:w="596"/>
        <w:gridCol w:w="5956"/>
      </w:tblGrid>
      <w:tr w:rsidTr="00CC22A8">
        <w:tblPrEx>
          <w:tblW w:w="9286"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Elem</w:t>
            </w:r>
            <w:r w:rsidRPr="00CC22A8">
              <w:t>ents describe the essential outcomes.</w:t>
            </w:r>
          </w:p>
        </w:tc>
        <w:tc>
          <w:tcPr>
            <w:tcW w:w="6552" w:type="dxa"/>
            <w:gridSpan w:val="2"/>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Performance criteria describe the performance needed to demonstrate achievement of the element.</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1</w:t>
            </w:r>
          </w:p>
        </w:tc>
        <w:tc>
          <w:tcPr>
            <w:tcW w:w="2194"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Prepare for assembly</w:t>
            </w: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1.1</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Packages to be assembled are identified from work orders/instructions/customer requirements</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1.2</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Work health and safety (WHS) requirements, including personal protection needs, are observed throughout the work</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1.3</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Safe and suitable work areas are selected to assemble package</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1.4</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Specifications of artwork to be framed are identified, including any special requirements with liabilities and obligations assessed</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1.5</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Components, fittings and attachments required for the package, and their source, are identified</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1.6</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Tools, equipme</w:t>
            </w:r>
            <w:r w:rsidRPr="00CC22A8">
              <w:t>nt and materials are selected and checked prior to use to ensure that they are appropriate for the work in terms of quality, serviceability and safety</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1.7</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Work sequence is planned to suit the job</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2</w:t>
            </w:r>
          </w:p>
        </w:tc>
        <w:tc>
          <w:tcPr>
            <w:tcW w:w="2194"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Assemble package</w:t>
            </w: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2.1</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Components of the package are selected, inspected for flaws/faults and, if located, repaired or returned in accordance with industry standards and workplace procedures</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2.2</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Components are cleaned and laid out for assembly in accordance with workplace pro</w:t>
            </w:r>
            <w:r w:rsidRPr="00CC22A8">
              <w:t>cedures</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2.3</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Artwork is mounted using the appropriate method</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2.4</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Frame components are assembled and adjusted, as required, to fit and fixed in place</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2.5</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Frame is fitted over package and the backing is fixed in accordance with workplace procedures</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2.6</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Fittings, attachments and hanging aids are attached in accordance with workplace procedures</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2.7</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Package is inspected for quality and either labelled and stored or returned for re-assembly in accordance with workplace procedures</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3</w:t>
            </w:r>
          </w:p>
        </w:tc>
        <w:tc>
          <w:tcPr>
            <w:tcW w:w="2194"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Complete work</w:t>
            </w: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3.</w:t>
            </w:r>
            <w:r w:rsidRPr="00CC22A8">
              <w:t>1</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Work area is cleaned and rubbish disposed of as appropriate</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3.2</w:t>
            </w:r>
          </w:p>
        </w:tc>
        <w:tc>
          <w:tcPr>
            <w:tcW w:w="595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Workplace documentation is completed as required</w:t>
            </w:r>
          </w:p>
        </w:tc>
      </w:tr>
      <w:tr w:rsidTr="00CC22A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96"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3.3</w:t>
            </w:r>
          </w:p>
        </w:tc>
        <w:tc>
          <w:tcPr>
            <w:tcW w:w="5956" w:type="dxa"/>
            <w:tcBorders>
              <w:top w:val="nil"/>
              <w:left w:val="nil"/>
              <w:bottom w:val="nil"/>
              <w:right w:val="nil"/>
            </w:tcBorders>
            <w:tcMar>
              <w:top w:w="0" w:type="dxa"/>
              <w:left w:w="62" w:type="dxa"/>
              <w:bottom w:w="0" w:type="dxa"/>
              <w:right w:w="62" w:type="dxa"/>
            </w:tcMar>
          </w:tcPr>
          <w:p w:rsidR="00000000" w:rsidRPr="00CC22A8" w:rsidP="00CC22A8">
            <w:pPr>
              <w:pStyle w:val="BodyText"/>
            </w:pPr>
            <w:r w:rsidRPr="00CC22A8">
              <w:t>Tools, equipment and unused materials are cleaned and stored following workplace procedures</w:t>
            </w:r>
          </w:p>
        </w:tc>
      </w:tr>
    </w:tbl>
    <w:p w:rsidR="00000000" w:rsidRPr="00CC22A8" w:rsidP="00CC22A8">
      <w:pPr>
        <w:pStyle w:val="BodyText"/>
      </w:pPr>
    </w:p>
    <w:p w:rsidR="00000000" w:rsidRPr="00CC22A8" w:rsidP="00CC22A8">
      <w:pPr>
        <w:pStyle w:val="AllowPageBreak"/>
      </w:pPr>
    </w:p>
    <w:p w:rsidR="00000000" w:rsidRPr="00CC22A8" w:rsidP="00CC22A8">
      <w:pPr>
        <w:pStyle w:val="Heading1"/>
      </w:pPr>
      <w:bookmarkStart w:id="7" w:name="O_626531"/>
      <w:bookmarkEnd w:id="7"/>
      <w:r w:rsidRPr="00CC22A8">
        <w:t>Foundation Skills</w:t>
      </w:r>
    </w:p>
    <w:p w:rsidR="00000000" w:rsidRPr="00CC22A8" w:rsidP="008D5A06">
      <w:pPr>
        <w:pStyle w:val="BodyText"/>
      </w:pPr>
      <w:r w:rsidRPr="00CC22A8">
        <w:t>Foundation skills essential to performance are explicit in the performance criteria of this unit of competency. Detail on appropriate performance levels for each furnishing unit of competency in reading, writing, oral communication and numeracy utilising t</w:t>
      </w:r>
      <w:r w:rsidRPr="00CC22A8">
        <w:t>he Australian Core Skills Framework (ACSF) are provided in the Furnishing Training Package Implementation Guide.</w:t>
      </w:r>
    </w:p>
    <w:p w:rsidR="00000000" w:rsidRPr="00CC22A8" w:rsidP="00CC22A8">
      <w:pPr>
        <w:pStyle w:val="Heading1"/>
      </w:pPr>
      <w:bookmarkStart w:id="8" w:name="O_626530"/>
      <w:bookmarkEnd w:id="8"/>
      <w:r w:rsidRPr="00CC22A8">
        <w:t>Range of Conditions</w:t>
      </w:r>
    </w:p>
    <w:tbl>
      <w:tblPr>
        <w:tblW w:w="0" w:type="auto"/>
        <w:tblLayout w:type="fixed"/>
        <w:tblCellMar>
          <w:left w:w="62" w:type="dxa"/>
          <w:right w:w="62" w:type="dxa"/>
        </w:tblCellMar>
        <w:tblLook w:val="0000"/>
      </w:tblPr>
      <w:tblGrid>
        <w:gridCol w:w="2760"/>
        <w:gridCol w:w="6312"/>
      </w:tblGrid>
      <w:tr w:rsidTr="00CC22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t>Specifies different work environments and conditions that may affect performance. Essential operating cond</w:t>
            </w:r>
            <w:r w:rsidRPr="00CC22A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CC22A8">
              <w:t>to the work environment.</w:t>
            </w:r>
          </w:p>
        </w:tc>
      </w:tr>
      <w:tr w:rsidTr="00CC22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C22A8" w:rsidP="00CC22A8">
            <w:pPr>
              <w:pStyle w:val="ListBullet"/>
            </w:pPr>
            <w:r w:rsidRPr="00CC22A8">
              <w:t xml:space="preserve">WHS requirements, including legislation, building codes, material safety management systems, hazardous and dangerous goods codes, and local safe operating procedures or equivalent </w:t>
            </w:r>
          </w:p>
          <w:p w:rsidR="00000000" w:rsidRPr="00CC22A8" w:rsidP="00CC22A8">
            <w:pPr>
              <w:pStyle w:val="ListBullet"/>
            </w:pPr>
            <w:r w:rsidRPr="00CC22A8">
              <w:t>work is carried out in accordance with legislative obligations, environmental legislation, relevant health regulations, manual handling procedures and organisation insurance requirements</w:t>
            </w:r>
          </w:p>
          <w:p w:rsidR="00000000" w:rsidP="00CC22A8">
            <w:pPr>
              <w:pStyle w:val="ListBullet"/>
              <w:rPr>
                <w:lang w:val="en-NZ"/>
              </w:rPr>
            </w:pPr>
            <w:r w:rsidRPr="00CC22A8">
              <w:t>work requires individuals to demonstrate some discretion, judgement a</w:t>
            </w:r>
            <w:r w:rsidRPr="00CC22A8">
              <w:t xml:space="preserve">nd problem solving </w:t>
            </w:r>
          </w:p>
        </w:tc>
      </w:tr>
      <w:tr w:rsidTr="00CC22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C22A8" w:rsidP="00CC22A8">
            <w:pPr>
              <w:pStyle w:val="BodyText"/>
            </w:pPr>
            <w:r w:rsidRPr="00CC22A8">
              <w:rPr>
                <w:rStyle w:val="SpecialBold"/>
              </w:rPr>
              <w:t>Assembling a complex artwork package includes:</w:t>
            </w:r>
          </w:p>
          <w:p w:rsidR="00000000" w:rsidP="00CC22A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C22A8" w:rsidP="00CC22A8">
            <w:pPr>
              <w:pStyle w:val="ListBullet"/>
            </w:pPr>
            <w:r w:rsidRPr="00CC22A8">
              <w:t>identifying artwork to be framed</w:t>
            </w:r>
          </w:p>
          <w:p w:rsidR="00000000" w:rsidRPr="00CC22A8" w:rsidP="00CC22A8">
            <w:pPr>
              <w:pStyle w:val="ListBullet"/>
            </w:pPr>
            <w:r w:rsidRPr="00CC22A8">
              <w:t xml:space="preserve"> gathering and preparing the package components </w:t>
            </w:r>
          </w:p>
          <w:p w:rsidR="00000000" w:rsidRPr="00CC22A8" w:rsidP="00CC22A8">
            <w:pPr>
              <w:pStyle w:val="ListBullet"/>
            </w:pPr>
            <w:r w:rsidRPr="00CC22A8">
              <w:t xml:space="preserve">assembly and fixing of fittings and attachments </w:t>
            </w:r>
          </w:p>
          <w:p w:rsidR="00000000" w:rsidP="00CC22A8">
            <w:pPr>
              <w:pStyle w:val="ListBullet"/>
              <w:rPr>
                <w:lang w:val="en-NZ"/>
              </w:rPr>
            </w:pPr>
            <w:r w:rsidRPr="00CC22A8">
              <w:t>forming a framed artwork package</w:t>
            </w:r>
          </w:p>
        </w:tc>
      </w:tr>
      <w:tr w:rsidTr="00CC22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rPr>
                <w:rStyle w:val="SpecialBold"/>
              </w:rPr>
              <w:t>Complex artwork inclu</w:t>
            </w:r>
            <w:r w:rsidRPr="00CC22A8">
              <w:rPr>
                <w:rStyle w:val="SpecialBold"/>
              </w:rPr>
              <w:t>des:</w:t>
            </w:r>
          </w:p>
        </w:tc>
        <w:tc>
          <w:tcPr>
            <w:tcW w:w="6312" w:type="dxa"/>
            <w:tcBorders>
              <w:top w:val="nil"/>
              <w:left w:val="nil"/>
              <w:bottom w:val="nil"/>
              <w:right w:val="nil"/>
            </w:tcBorders>
            <w:tcMar>
              <w:top w:w="0" w:type="dxa"/>
              <w:left w:w="62" w:type="dxa"/>
              <w:bottom w:w="0" w:type="dxa"/>
              <w:right w:w="62" w:type="dxa"/>
            </w:tcMar>
          </w:tcPr>
          <w:p w:rsidR="00000000" w:rsidRPr="00CC22A8" w:rsidP="00CC22A8">
            <w:pPr>
              <w:pStyle w:val="ListBullet"/>
            </w:pPr>
            <w:r w:rsidRPr="00CC22A8">
              <w:t>3-D items</w:t>
            </w:r>
          </w:p>
          <w:p w:rsidR="00000000" w:rsidRPr="00CC22A8" w:rsidP="00CC22A8">
            <w:pPr>
              <w:pStyle w:val="ListBullet"/>
            </w:pPr>
            <w:r w:rsidRPr="00CC22A8">
              <w:t>items requiring specialised framing using:</w:t>
            </w:r>
          </w:p>
          <w:p w:rsidR="00000000" w:rsidRPr="00CC22A8" w:rsidP="00CC22A8">
            <w:pPr>
              <w:pStyle w:val="ListBullet2"/>
            </w:pPr>
            <w:r w:rsidRPr="00CC22A8">
              <w:t xml:space="preserve">mat boards </w:t>
            </w:r>
          </w:p>
          <w:p w:rsidR="00000000" w:rsidRPr="00CC22A8" w:rsidP="00CC22A8">
            <w:pPr>
              <w:pStyle w:val="ListBullet2"/>
            </w:pPr>
            <w:r w:rsidRPr="00CC22A8">
              <w:t xml:space="preserve">spacers and fillets </w:t>
            </w:r>
          </w:p>
          <w:p w:rsidR="00000000" w:rsidRPr="00CC22A8" w:rsidP="00CC22A8">
            <w:pPr>
              <w:pStyle w:val="ListBullet"/>
            </w:pPr>
            <w:r w:rsidRPr="00CC22A8">
              <w:t>items that require preservation</w:t>
            </w:r>
          </w:p>
          <w:p w:rsidR="00000000" w:rsidP="00CC22A8">
            <w:pPr>
              <w:pStyle w:val="ListBullet"/>
              <w:rPr>
                <w:lang w:val="en-NZ"/>
              </w:rPr>
            </w:pPr>
            <w:r w:rsidRPr="00CC22A8">
              <w:t>items with artistic/historic significance requiring specialist handling</w:t>
            </w:r>
          </w:p>
        </w:tc>
      </w:tr>
      <w:tr w:rsidTr="00CC22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rPr>
                <w:rStyle w:val="SpecialBold"/>
              </w:rPr>
              <w:t>Artwork package includes:</w:t>
            </w:r>
          </w:p>
        </w:tc>
        <w:tc>
          <w:tcPr>
            <w:tcW w:w="6312" w:type="dxa"/>
            <w:tcBorders>
              <w:top w:val="nil"/>
              <w:left w:val="nil"/>
              <w:bottom w:val="nil"/>
              <w:right w:val="nil"/>
            </w:tcBorders>
            <w:tcMar>
              <w:top w:w="0" w:type="dxa"/>
              <w:left w:w="62" w:type="dxa"/>
              <w:bottom w:w="0" w:type="dxa"/>
              <w:right w:w="62" w:type="dxa"/>
            </w:tcMar>
          </w:tcPr>
          <w:p w:rsidR="00000000" w:rsidRPr="00CC22A8" w:rsidP="00CC22A8">
            <w:pPr>
              <w:pStyle w:val="ListBullet"/>
            </w:pPr>
            <w:r w:rsidRPr="00CC22A8">
              <w:t xml:space="preserve">art </w:t>
            </w:r>
          </w:p>
          <w:p w:rsidR="00000000" w:rsidRPr="00CC22A8" w:rsidP="00CC22A8">
            <w:pPr>
              <w:pStyle w:val="ListBullet"/>
            </w:pPr>
            <w:r w:rsidRPr="00CC22A8">
              <w:t xml:space="preserve">mount </w:t>
            </w:r>
          </w:p>
          <w:p w:rsidR="00000000" w:rsidRPr="00CC22A8" w:rsidP="00CC22A8">
            <w:pPr>
              <w:pStyle w:val="ListBullet"/>
            </w:pPr>
            <w:r w:rsidRPr="00CC22A8">
              <w:t xml:space="preserve">mat board </w:t>
            </w:r>
          </w:p>
          <w:p w:rsidR="00000000" w:rsidRPr="00CC22A8" w:rsidP="00CC22A8">
            <w:pPr>
              <w:pStyle w:val="ListBullet"/>
            </w:pPr>
            <w:r w:rsidRPr="00CC22A8">
              <w:t xml:space="preserve">frame </w:t>
            </w:r>
          </w:p>
          <w:p w:rsidR="00000000" w:rsidRPr="00CC22A8" w:rsidP="00CC22A8">
            <w:pPr>
              <w:pStyle w:val="ListBullet"/>
            </w:pPr>
            <w:r w:rsidRPr="00CC22A8">
              <w:t xml:space="preserve">glass/acrylic </w:t>
            </w:r>
          </w:p>
          <w:p w:rsidR="00000000" w:rsidRPr="00CC22A8" w:rsidP="00CC22A8">
            <w:pPr>
              <w:pStyle w:val="ListBullet"/>
            </w:pPr>
            <w:r w:rsidRPr="00CC22A8">
              <w:t>backing</w:t>
            </w:r>
          </w:p>
          <w:p w:rsidR="00000000" w:rsidP="00CC22A8">
            <w:pPr>
              <w:pStyle w:val="ListBullet"/>
              <w:rPr>
                <w:lang w:val="en-NZ"/>
              </w:rPr>
            </w:pPr>
            <w:r w:rsidRPr="00CC22A8">
              <w:t>fittings and attachments (including hanging attachments)</w:t>
            </w:r>
          </w:p>
        </w:tc>
      </w:tr>
      <w:tr w:rsidTr="00CC22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C22A8" w:rsidP="00CC22A8">
            <w:pPr>
              <w:pStyle w:val="BodyText"/>
            </w:pPr>
            <w:r w:rsidRPr="00CC22A8">
              <w:rPr>
                <w:rStyle w:val="SpecialBold"/>
              </w:rPr>
              <w:t>Tools and equipment include:</w:t>
            </w:r>
          </w:p>
          <w:p w:rsidR="00000000" w:rsidP="00CC22A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C22A8" w:rsidP="00CC22A8">
            <w:pPr>
              <w:pStyle w:val="ListBullet"/>
            </w:pPr>
            <w:r w:rsidRPr="00CC22A8">
              <w:t xml:space="preserve">cutting blades </w:t>
            </w:r>
          </w:p>
          <w:p w:rsidR="00000000" w:rsidRPr="00CC22A8" w:rsidP="00CC22A8">
            <w:pPr>
              <w:pStyle w:val="ListBullet"/>
            </w:pPr>
            <w:r w:rsidRPr="00CC22A8">
              <w:t xml:space="preserve">hammers </w:t>
            </w:r>
          </w:p>
          <w:p w:rsidR="00000000" w:rsidRPr="00CC22A8" w:rsidP="00CC22A8">
            <w:pPr>
              <w:pStyle w:val="ListBullet"/>
            </w:pPr>
            <w:r w:rsidRPr="00CC22A8">
              <w:t xml:space="preserve">screwdrivers </w:t>
            </w:r>
          </w:p>
          <w:p w:rsidR="00000000" w:rsidRPr="00CC22A8" w:rsidP="00CC22A8">
            <w:pPr>
              <w:pStyle w:val="ListBullet"/>
            </w:pPr>
            <w:r w:rsidRPr="00CC22A8">
              <w:t>drills</w:t>
            </w:r>
          </w:p>
          <w:p w:rsidR="00000000" w:rsidRPr="00CC22A8" w:rsidP="00CC22A8">
            <w:pPr>
              <w:pStyle w:val="ListBullet"/>
            </w:pPr>
            <w:r w:rsidRPr="00CC22A8">
              <w:t xml:space="preserve">clamps </w:t>
            </w:r>
          </w:p>
          <w:p w:rsidR="00000000" w:rsidRPr="00CC22A8" w:rsidP="00CC22A8">
            <w:pPr>
              <w:pStyle w:val="ListBullet"/>
            </w:pPr>
            <w:r w:rsidRPr="00CC22A8">
              <w:t>marking out tools</w:t>
            </w:r>
          </w:p>
          <w:p w:rsidR="00000000" w:rsidRPr="00CC22A8" w:rsidP="00CC22A8">
            <w:pPr>
              <w:pStyle w:val="ListBullet"/>
            </w:pPr>
            <w:r w:rsidRPr="00CC22A8">
              <w:t xml:space="preserve">air stapler </w:t>
            </w:r>
          </w:p>
          <w:p w:rsidR="00000000" w:rsidRPr="00CC22A8" w:rsidP="00CC22A8">
            <w:pPr>
              <w:pStyle w:val="ListBullet"/>
            </w:pPr>
            <w:r w:rsidRPr="00CC22A8">
              <w:t>tacker</w:t>
            </w:r>
          </w:p>
          <w:p w:rsidR="00000000" w:rsidRPr="00CC22A8" w:rsidP="00CC22A8">
            <w:pPr>
              <w:pStyle w:val="ListBullet"/>
            </w:pPr>
            <w:r w:rsidRPr="00CC22A8">
              <w:t>flexi-point gun</w:t>
            </w:r>
          </w:p>
          <w:p w:rsidR="00000000" w:rsidP="00CC22A8">
            <w:pPr>
              <w:pStyle w:val="ListBullet"/>
              <w:rPr>
                <w:lang w:val="en-NZ"/>
              </w:rPr>
            </w:pPr>
            <w:r w:rsidRPr="00CC22A8">
              <w:t>staplers</w:t>
            </w:r>
          </w:p>
        </w:tc>
      </w:tr>
      <w:tr w:rsidTr="00CC22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C22A8" w:rsidP="00CC22A8">
            <w:pPr>
              <w:pStyle w:val="BodyText"/>
            </w:pPr>
            <w:r w:rsidRPr="00CC22A8">
              <w:rPr>
                <w:rStyle w:val="SpecialBold"/>
              </w:rPr>
              <w:t>Materials include:</w:t>
            </w:r>
          </w:p>
          <w:p w:rsidR="00000000" w:rsidP="00CC22A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C22A8" w:rsidP="00CC22A8">
            <w:pPr>
              <w:pStyle w:val="ListBullet"/>
            </w:pPr>
            <w:r w:rsidRPr="00CC22A8">
              <w:t>timber</w:t>
            </w:r>
          </w:p>
          <w:p w:rsidR="00000000" w:rsidRPr="00CC22A8" w:rsidP="00CC22A8">
            <w:pPr>
              <w:pStyle w:val="ListBullet"/>
            </w:pPr>
            <w:r w:rsidRPr="00CC22A8">
              <w:t>metal/alloy</w:t>
            </w:r>
          </w:p>
          <w:p w:rsidR="00000000" w:rsidRPr="00CC22A8" w:rsidP="00CC22A8">
            <w:pPr>
              <w:pStyle w:val="ListBullet"/>
            </w:pPr>
            <w:r w:rsidRPr="00CC22A8">
              <w:t>paper</w:t>
            </w:r>
          </w:p>
          <w:p w:rsidR="00000000" w:rsidRPr="00CC22A8" w:rsidP="00CC22A8">
            <w:pPr>
              <w:pStyle w:val="ListBullet"/>
            </w:pPr>
            <w:r w:rsidRPr="00CC22A8">
              <w:t>cardboard</w:t>
            </w:r>
          </w:p>
          <w:p w:rsidR="00000000" w:rsidRPr="00CC22A8" w:rsidP="00CC22A8">
            <w:pPr>
              <w:pStyle w:val="ListBullet"/>
            </w:pPr>
            <w:r w:rsidRPr="00CC22A8">
              <w:t>laminates</w:t>
            </w:r>
          </w:p>
          <w:p w:rsidR="00000000" w:rsidRPr="00CC22A8" w:rsidP="00CC22A8">
            <w:pPr>
              <w:pStyle w:val="ListBullet"/>
            </w:pPr>
            <w:r w:rsidRPr="00CC22A8">
              <w:t>composites</w:t>
            </w:r>
          </w:p>
          <w:p w:rsidR="00000000" w:rsidRPr="00CC22A8" w:rsidP="00CC22A8">
            <w:pPr>
              <w:pStyle w:val="ListBullet"/>
            </w:pPr>
            <w:r w:rsidRPr="00CC22A8">
              <w:t>adhesives</w:t>
            </w:r>
          </w:p>
          <w:p w:rsidR="00000000" w:rsidRPr="00CC22A8" w:rsidP="00CC22A8">
            <w:pPr>
              <w:pStyle w:val="ListBullet"/>
            </w:pPr>
            <w:r w:rsidRPr="00CC22A8">
              <w:t>cleaning agents</w:t>
            </w:r>
          </w:p>
          <w:p w:rsidR="00000000" w:rsidRPr="00CC22A8" w:rsidP="00CC22A8">
            <w:pPr>
              <w:pStyle w:val="ListBullet"/>
            </w:pPr>
            <w:r w:rsidRPr="00CC22A8">
              <w:t>nails</w:t>
            </w:r>
          </w:p>
          <w:p w:rsidR="00000000" w:rsidRPr="00CC22A8" w:rsidP="00CC22A8">
            <w:pPr>
              <w:pStyle w:val="ListBullet"/>
            </w:pPr>
            <w:r w:rsidRPr="00CC22A8">
              <w:t xml:space="preserve">tacks </w:t>
            </w:r>
          </w:p>
          <w:p w:rsidR="00000000" w:rsidP="00CC22A8">
            <w:pPr>
              <w:pStyle w:val="ListBullet"/>
              <w:rPr>
                <w:lang w:val="en-NZ"/>
              </w:rPr>
            </w:pPr>
            <w:r w:rsidRPr="00CC22A8">
              <w:t>tapes</w:t>
            </w:r>
          </w:p>
        </w:tc>
      </w:tr>
      <w:tr w:rsidTr="00CC22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C22A8">
            <w:pPr>
              <w:pStyle w:val="ListBullet"/>
              <w:rPr>
                <w:lang w:val="en-NZ"/>
              </w:rPr>
            </w:pPr>
            <w:r w:rsidRPr="00CC22A8">
              <w:t xml:space="preserve">that prescribed under legislation, regulations and enterprise policies </w:t>
            </w:r>
          </w:p>
        </w:tc>
      </w:tr>
      <w:tr w:rsidTr="00CC22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22A8">
            <w:pPr>
              <w:pStyle w:val="BodyText"/>
              <w:rPr>
                <w:lang w:val="en-NZ"/>
              </w:rPr>
            </w:pPr>
            <w:r w:rsidRPr="00CC22A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C22A8" w:rsidP="00CC22A8">
            <w:pPr>
              <w:pStyle w:val="ListBullet"/>
            </w:pPr>
            <w:r w:rsidRPr="00CC22A8">
              <w:t xml:space="preserve">workplace procedures relating to the use of tools and equipment </w:t>
            </w:r>
          </w:p>
          <w:p w:rsidR="00000000" w:rsidRPr="00CC22A8" w:rsidP="00CC22A8">
            <w:pPr>
              <w:pStyle w:val="ListBullet"/>
            </w:pPr>
            <w:r w:rsidRPr="00CC22A8">
              <w:t xml:space="preserve">work instructions, including job sheets, cutting lists, plans, drawings and designs </w:t>
            </w:r>
          </w:p>
          <w:p w:rsidR="00000000" w:rsidRPr="00CC22A8" w:rsidP="00CC22A8">
            <w:pPr>
              <w:pStyle w:val="ListBullet"/>
            </w:pPr>
            <w:r w:rsidRPr="00CC22A8">
              <w:t xml:space="preserve">workplace procedures relating to reporting and communication </w:t>
            </w:r>
          </w:p>
          <w:p w:rsidR="00000000" w:rsidRPr="00CC22A8" w:rsidP="00CC22A8">
            <w:pPr>
              <w:pStyle w:val="ListBullet"/>
            </w:pPr>
            <w:r w:rsidRPr="00CC22A8">
              <w:t xml:space="preserve">manufacturer specifications and operational </w:t>
            </w:r>
            <w:r w:rsidRPr="00CC22A8">
              <w:t>procedures</w:t>
            </w:r>
          </w:p>
          <w:p w:rsidR="00000000" w:rsidRPr="00CC22A8" w:rsidP="00CC22A8">
            <w:pPr>
              <w:pStyle w:val="ListBullet"/>
            </w:pPr>
            <w:r w:rsidRPr="00CC22A8">
              <w:t>customer requirements</w:t>
            </w:r>
          </w:p>
        </w:tc>
      </w:tr>
    </w:tbl>
    <w:p w:rsidR="00000000" w:rsidRPr="00CC22A8" w:rsidP="00CC22A8">
      <w:pPr>
        <w:pStyle w:val="BodyText"/>
      </w:pPr>
    </w:p>
    <w:p w:rsidR="00000000" w:rsidRPr="00CC22A8" w:rsidP="00CC22A8">
      <w:pPr>
        <w:pStyle w:val="AllowPageBreak"/>
      </w:pPr>
    </w:p>
    <w:p w:rsidR="00000000" w:rsidRPr="00CC22A8" w:rsidP="00CC22A8">
      <w:pPr>
        <w:pStyle w:val="Heading1"/>
      </w:pPr>
      <w:bookmarkStart w:id="9" w:name="O_626529"/>
      <w:bookmarkEnd w:id="9"/>
      <w:r w:rsidRPr="00CC22A8">
        <w:t>Unit Mapping Information</w:t>
      </w:r>
    </w:p>
    <w:p w:rsidR="00000000" w:rsidRPr="00CC22A8" w:rsidP="008D5A06">
      <w:pPr>
        <w:pStyle w:val="BodyText"/>
      </w:pPr>
      <w:r w:rsidRPr="00CC22A8">
        <w:t>Supersedes and is equivalent to LMFPF3008B Assemble artwork package (complex).</w:t>
      </w:r>
    </w:p>
    <w:p w:rsidR="00000000" w:rsidRPr="00CC22A8" w:rsidP="00CC22A8">
      <w:pPr>
        <w:pStyle w:val="Heading1"/>
      </w:pPr>
      <w:bookmarkStart w:id="10" w:name="O_626522"/>
      <w:bookmarkEnd w:id="10"/>
      <w:r w:rsidRPr="00CC22A8">
        <w:t>Links</w:t>
      </w:r>
    </w:p>
    <w:p w:rsidR="00000000" w:rsidRPr="00CC22A8" w:rsidP="008D5A06">
      <w:pPr>
        <w:pStyle w:val="BodyText"/>
      </w:pPr>
      <w:r w:rsidRPr="00CC22A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26F49">
        <w:rPr>
          <w:rStyle w:val="Hyperlink"/>
        </w:rPr>
        <w:t>https://vetnet.gov.au/Pages/TrainingDocs.aspx?q=0601ab95-583a-4e93-b2d4-cfb27b03ed73</w:t>
      </w:r>
      <w:r>
        <w:fldChar w:fldCharType="end"/>
      </w:r>
    </w:p>
    <w:p w:rsidR="00000000" w:rsidRPr="00CC22A8" w:rsidP="008D5A06">
      <w:pPr>
        <w:pStyle w:val="BodyText"/>
        <w:sectPr w:rsidSect="00CC22A8">
          <w:headerReference w:type="default" r:id="rId10"/>
          <w:footerReference w:type="default" r:id="rId11"/>
          <w:pgSz w:w="11908" w:h="16833"/>
          <w:pgMar w:top="1702" w:right="1418" w:bottom="1702" w:left="1418" w:header="992" w:footer="992" w:gutter="0"/>
          <w:cols w:space="720"/>
          <w:noEndnote/>
          <w:docGrid w:linePitch="299"/>
        </w:sectPr>
      </w:pPr>
    </w:p>
    <w:p w:rsidR="00000000" w:rsidRPr="00CC22A8" w:rsidP="00CC22A8">
      <w:pPr>
        <w:pStyle w:val="SuperHeading"/>
      </w:pPr>
      <w:r w:rsidRPr="00CC22A8">
        <w:t>Assessment Requirements for MSFPF3008 Assemble a complex artwor</w:t>
      </w:r>
      <w:r w:rsidRPr="00CC22A8">
        <w:t>k package</w:t>
      </w:r>
    </w:p>
    <w:p w:rsidR="00000000" w:rsidRPr="00CC22A8" w:rsidP="00CC22A8">
      <w:pPr>
        <w:pStyle w:val="Heading1"/>
      </w:pPr>
      <w:bookmarkStart w:id="11" w:name="O_626524"/>
      <w:bookmarkEnd w:id="11"/>
      <w:r w:rsidRPr="00CC22A8">
        <w:t>Modification History</w:t>
      </w:r>
    </w:p>
    <w:p w:rsidR="00000000" w:rsidRPr="00CC22A8" w:rsidP="008D5A06">
      <w:pPr>
        <w:pStyle w:val="BodyText"/>
      </w:pPr>
      <w:r w:rsidRPr="00CC22A8">
        <w:t>Release 1 - New unit of competency</w:t>
      </w:r>
    </w:p>
    <w:p w:rsidR="00000000" w:rsidRPr="00CC22A8" w:rsidP="00CC22A8">
      <w:pPr>
        <w:pStyle w:val="Heading1"/>
      </w:pPr>
      <w:bookmarkStart w:id="12" w:name="O_626527"/>
      <w:bookmarkEnd w:id="12"/>
      <w:r w:rsidRPr="00CC22A8">
        <w:t>Performance Evidence</w:t>
      </w:r>
    </w:p>
    <w:p w:rsidR="00000000" w:rsidRPr="00CC22A8" w:rsidP="00CC22A8">
      <w:pPr>
        <w:pStyle w:val="ListBullet"/>
      </w:pPr>
      <w:r w:rsidRPr="00CC22A8">
        <w:t xml:space="preserve">Interpret work order and locate and apply relevant information </w:t>
      </w:r>
    </w:p>
    <w:p w:rsidR="00000000" w:rsidRPr="00CC22A8" w:rsidP="00CC22A8">
      <w:pPr>
        <w:pStyle w:val="ListBullet"/>
      </w:pPr>
      <w:r w:rsidRPr="00CC22A8">
        <w:t xml:space="preserve">Apply safe handling requirements for equipment, products and materials, including use of personal protective equipment </w:t>
      </w:r>
    </w:p>
    <w:p w:rsidR="00000000" w:rsidRPr="00CC22A8" w:rsidP="00CC22A8">
      <w:pPr>
        <w:pStyle w:val="ListBullet"/>
      </w:pPr>
      <w:r w:rsidRPr="00CC22A8">
        <w:t xml:space="preserve">Identify materials used in the work process </w:t>
      </w:r>
    </w:p>
    <w:p w:rsidR="00000000" w:rsidRPr="00CC22A8" w:rsidP="00CC22A8">
      <w:pPr>
        <w:pStyle w:val="ListBullet"/>
      </w:pPr>
      <w:r w:rsidRPr="00CC22A8">
        <w:t xml:space="preserve">Follow work instructions, operating procedures and inspection processes to: </w:t>
      </w:r>
    </w:p>
    <w:p w:rsidR="00000000" w:rsidRPr="00CC22A8" w:rsidP="00CC22A8">
      <w:pPr>
        <w:pStyle w:val="ListBullet2"/>
      </w:pPr>
      <w:r w:rsidRPr="00CC22A8">
        <w:t xml:space="preserve">minimise the </w:t>
      </w:r>
      <w:r w:rsidRPr="00CC22A8">
        <w:t xml:space="preserve">risk of injury to self or others </w:t>
      </w:r>
    </w:p>
    <w:p w:rsidR="00000000" w:rsidRPr="00CC22A8" w:rsidP="00CC22A8">
      <w:pPr>
        <w:pStyle w:val="ListBullet2"/>
      </w:pPr>
      <w:r w:rsidRPr="00CC22A8">
        <w:t xml:space="preserve">prevent damage to goods, equipment and products </w:t>
      </w:r>
    </w:p>
    <w:p w:rsidR="00000000" w:rsidRPr="00CC22A8" w:rsidP="00CC22A8">
      <w:pPr>
        <w:pStyle w:val="ListBullet2"/>
      </w:pPr>
      <w:r w:rsidRPr="00CC22A8">
        <w:t xml:space="preserve">maintain required production output and product quality </w:t>
      </w:r>
    </w:p>
    <w:p w:rsidR="00000000" w:rsidRPr="00CC22A8" w:rsidP="00CC22A8">
      <w:pPr>
        <w:pStyle w:val="ListBullet"/>
      </w:pPr>
      <w:r w:rsidRPr="00CC22A8">
        <w:t>Assemble:</w:t>
      </w:r>
    </w:p>
    <w:p w:rsidR="00000000" w:rsidRPr="00CC22A8" w:rsidP="00CC22A8">
      <w:pPr>
        <w:pStyle w:val="ListBullet2"/>
      </w:pPr>
      <w:r w:rsidRPr="00CC22A8">
        <w:t>an item of matted artwork</w:t>
      </w:r>
    </w:p>
    <w:p w:rsidR="00000000" w:rsidRPr="00CC22A8" w:rsidP="00CC22A8">
      <w:pPr>
        <w:pStyle w:val="ListBullet2"/>
      </w:pPr>
      <w:r w:rsidRPr="00CC22A8">
        <w:t>a multi-frame (and/or fillets) item of artwork</w:t>
      </w:r>
    </w:p>
    <w:p w:rsidR="00000000" w:rsidRPr="00CC22A8" w:rsidP="00CC22A8">
      <w:pPr>
        <w:pStyle w:val="ListBullet2"/>
      </w:pPr>
      <w:r w:rsidRPr="00CC22A8">
        <w:t xml:space="preserve">a memorabilia box frame at least 50 mm deep </w:t>
      </w:r>
    </w:p>
    <w:p w:rsidR="00000000" w:rsidRPr="00CC22A8" w:rsidP="00CC22A8">
      <w:pPr>
        <w:pStyle w:val="ListBullet2"/>
      </w:pPr>
      <w:r w:rsidRPr="00CC22A8">
        <w:t>a full conservation framed artwork</w:t>
      </w:r>
    </w:p>
    <w:p w:rsidR="00000000" w:rsidRPr="00CC22A8" w:rsidP="00CC22A8">
      <w:pPr>
        <w:pStyle w:val="ListBullet"/>
      </w:pPr>
      <w:r w:rsidRPr="00CC22A8">
        <w:t xml:space="preserve">Use mathematical ideas and techniques to correctly complete measurements, calculate area and estimate material requirements </w:t>
      </w:r>
    </w:p>
    <w:p w:rsidR="00000000" w:rsidRPr="00CC22A8" w:rsidP="00CC22A8">
      <w:pPr>
        <w:pStyle w:val="ListBullet"/>
      </w:pPr>
      <w:r w:rsidRPr="00CC22A8">
        <w:t>Communicate ideas and information to enable confir</w:t>
      </w:r>
      <w:r w:rsidRPr="00CC22A8">
        <w:t xml:space="preserve">mation of work requirements and specifications and the reporting of work outcomes and problems, interpret basic plans and follow safety procedures </w:t>
      </w:r>
    </w:p>
    <w:p w:rsidR="00000000" w:rsidRPr="00CC22A8" w:rsidP="00CC22A8">
      <w:pPr>
        <w:pStyle w:val="ListBullet"/>
      </w:pPr>
      <w:r w:rsidRPr="00CC22A8">
        <w:t>Avoid backtracking, work flow interruptions or wastage</w:t>
      </w:r>
    </w:p>
    <w:p w:rsidR="00000000" w:rsidRPr="00CC22A8" w:rsidP="00CC22A8">
      <w:pPr>
        <w:pStyle w:val="ListBullet"/>
      </w:pPr>
      <w:r w:rsidRPr="00CC22A8">
        <w:t>Work with others and in a team by recognising depende</w:t>
      </w:r>
      <w:r w:rsidRPr="00CC22A8">
        <w:t>ncies and using cooperative approaches to optimise work flow and productivity</w:t>
      </w:r>
    </w:p>
    <w:p w:rsidR="00000000" w:rsidRPr="00CC22A8" w:rsidP="00CC22A8">
      <w:pPr>
        <w:pStyle w:val="AllowPageBreak"/>
      </w:pPr>
    </w:p>
    <w:p w:rsidR="00000000" w:rsidRPr="00CC22A8" w:rsidP="00CC22A8">
      <w:pPr>
        <w:pStyle w:val="Heading1"/>
      </w:pPr>
      <w:bookmarkStart w:id="13" w:name="O_626526"/>
      <w:bookmarkEnd w:id="13"/>
      <w:r w:rsidRPr="00CC22A8">
        <w:t>Knowledge Evidence</w:t>
      </w:r>
    </w:p>
    <w:p w:rsidR="00000000" w:rsidRPr="00CC22A8" w:rsidP="00CC22A8">
      <w:pPr>
        <w:pStyle w:val="ListBullet"/>
      </w:pPr>
      <w:r w:rsidRPr="00CC22A8">
        <w:t>Work flow in relation to assembly of artwork package</w:t>
      </w:r>
    </w:p>
    <w:p w:rsidR="00000000" w:rsidRPr="00CC22A8" w:rsidP="00CC22A8">
      <w:pPr>
        <w:pStyle w:val="ListBullet"/>
      </w:pPr>
      <w:r w:rsidRPr="00CC22A8">
        <w:t>Identification of materials, components, equipment, processes and procedures appropriate</w:t>
      </w:r>
      <w:r w:rsidRPr="00CC22A8">
        <w:t xml:space="preserve"> for assembling artwork packages</w:t>
      </w:r>
    </w:p>
    <w:p w:rsidR="00000000" w:rsidRPr="00CC22A8" w:rsidP="00CC22A8">
      <w:pPr>
        <w:pStyle w:val="ListBullet"/>
      </w:pPr>
      <w:r w:rsidRPr="00CC22A8">
        <w:t>Construction techniques and processes for the components of the artwork packages</w:t>
      </w:r>
    </w:p>
    <w:p w:rsidR="00000000" w:rsidRPr="00CC22A8" w:rsidP="00CC22A8">
      <w:pPr>
        <w:pStyle w:val="ListBullet"/>
      </w:pPr>
      <w:r w:rsidRPr="00CC22A8">
        <w:t>Industry standards and workplace practices in the assembly of complex artwork packages</w:t>
      </w:r>
    </w:p>
    <w:p w:rsidR="00000000" w:rsidRPr="00CC22A8" w:rsidP="00CC22A8">
      <w:pPr>
        <w:pStyle w:val="ListBullet"/>
      </w:pPr>
      <w:r w:rsidRPr="00CC22A8">
        <w:t>Liabilities and obligations relating to framing artwork</w:t>
      </w:r>
    </w:p>
    <w:p w:rsidR="00000000" w:rsidRPr="00CC22A8" w:rsidP="00CC22A8">
      <w:pPr>
        <w:pStyle w:val="ListBullet"/>
      </w:pPr>
      <w:r w:rsidRPr="00CC22A8">
        <w:t>Chemical reactions between artworks and framing materials</w:t>
      </w:r>
    </w:p>
    <w:p w:rsidR="00000000" w:rsidRPr="00CC22A8" w:rsidP="00CC22A8">
      <w:pPr>
        <w:pStyle w:val="ListBullet"/>
      </w:pPr>
      <w:r w:rsidRPr="00CC22A8">
        <w:t>Preservation techniques for artwork and frames</w:t>
      </w:r>
    </w:p>
    <w:p w:rsidR="00000000" w:rsidRPr="00CC22A8" w:rsidP="00CC22A8">
      <w:pPr>
        <w:pStyle w:val="ListBullet"/>
      </w:pPr>
      <w:r w:rsidRPr="00CC22A8">
        <w:t>Impacts of this process on the artwork</w:t>
      </w:r>
    </w:p>
    <w:p w:rsidR="00000000" w:rsidRPr="00CC22A8" w:rsidP="00CC22A8">
      <w:pPr>
        <w:pStyle w:val="AllowPageBreak"/>
      </w:pPr>
    </w:p>
    <w:p w:rsidR="00000000" w:rsidRPr="00CC22A8" w:rsidP="00CC22A8">
      <w:pPr>
        <w:pStyle w:val="Heading1"/>
      </w:pPr>
      <w:bookmarkStart w:id="14" w:name="O_626525"/>
      <w:bookmarkEnd w:id="14"/>
      <w:r w:rsidRPr="00CC22A8">
        <w:t>Assessment Conditions</w:t>
      </w:r>
    </w:p>
    <w:p w:rsidR="00000000" w:rsidRPr="00CC22A8" w:rsidP="00CC22A8">
      <w:pPr>
        <w:pStyle w:val="ListBullet"/>
      </w:pPr>
      <w:r w:rsidRPr="00CC22A8">
        <w:t>Assessors must:</w:t>
      </w:r>
    </w:p>
    <w:p w:rsidR="00000000" w:rsidRPr="00CC22A8" w:rsidP="00CC22A8">
      <w:pPr>
        <w:pStyle w:val="ListBullet2"/>
      </w:pPr>
      <w:r w:rsidRPr="00CC22A8">
        <w:t>hold training and assessment competencies as determine</w:t>
      </w:r>
      <w:r w:rsidRPr="00CC22A8">
        <w:t>d by the National Skills Standards Council (NSSC) or its successors</w:t>
      </w:r>
    </w:p>
    <w:p w:rsidR="00000000" w:rsidRPr="00CC22A8" w:rsidP="00CC22A8">
      <w:pPr>
        <w:pStyle w:val="ListBullet2"/>
      </w:pPr>
      <w:r w:rsidRPr="00CC22A8">
        <w:t>have vocational competency in the furnishing industry at least to the level being assessed with broad industry knowledge and experience, usually combined with a relevant industry qualifica</w:t>
      </w:r>
      <w:r w:rsidRPr="00CC22A8">
        <w:t xml:space="preserve">tion </w:t>
      </w:r>
    </w:p>
    <w:p w:rsidR="00000000" w:rsidRPr="00CC22A8" w:rsidP="00CC22A8">
      <w:pPr>
        <w:pStyle w:val="ListBullet2"/>
      </w:pPr>
      <w:r w:rsidRPr="00CC22A8">
        <w:t>be familiar with the current skills and knowledge used and have relevant, current experience in the furnishing industry.</w:t>
      </w:r>
    </w:p>
    <w:p w:rsidR="00000000" w:rsidRPr="00CC22A8" w:rsidP="00CC22A8">
      <w:pPr>
        <w:pStyle w:val="ListBullet"/>
      </w:pPr>
      <w:r w:rsidRPr="00CC22A8">
        <w:t>Assessment methods must confirm consistency of performance over time rather than a single assessment event and in a range of wor</w:t>
      </w:r>
      <w:r w:rsidRPr="00CC22A8">
        <w:t xml:space="preserve">kplace relevant contexts. </w:t>
      </w:r>
    </w:p>
    <w:p w:rsidR="00000000" w:rsidRPr="00CC22A8" w:rsidP="00CC22A8">
      <w:pPr>
        <w:pStyle w:val="ListBullet"/>
      </w:pPr>
      <w:r w:rsidRPr="00CC22A8">
        <w:t xml:space="preserve">Assessment must be by observation of relevant tasks with questioning on underpinning knowledge and, where applicable, multimedia evidence, supervisor’s reports, projects and work samples. </w:t>
      </w:r>
    </w:p>
    <w:p w:rsidR="00000000" w:rsidRPr="00CC22A8" w:rsidP="00CC22A8">
      <w:pPr>
        <w:pStyle w:val="ListBullet"/>
      </w:pPr>
      <w:r w:rsidRPr="00CC22A8">
        <w:t>Assessment is to be conducted on single units of competency or in conjunction with other related units of competency. Foundation skills are integral to competent performance in the unit and should not be assessed separately.</w:t>
      </w:r>
    </w:p>
    <w:p w:rsidR="00000000" w:rsidRPr="00CC22A8" w:rsidP="00CC22A8">
      <w:pPr>
        <w:pStyle w:val="ListBullet"/>
      </w:pPr>
      <w:r w:rsidRPr="00CC22A8">
        <w:t>Assessment must occur on the jo</w:t>
      </w:r>
      <w:r w:rsidRPr="00CC22A8">
        <w:t>b or in a workplace simulated facility with relevant process, equipment, materials, work instructions and deadlines.</w:t>
      </w:r>
    </w:p>
    <w:p w:rsidR="00000000" w:rsidRPr="00CC22A8" w:rsidP="00CC22A8">
      <w:pPr>
        <w:pStyle w:val="ListBullet"/>
      </w:pPr>
      <w:r w:rsidRPr="00CC22A8">
        <w:t>Access is required to components of artwork package and customer requirements.</w:t>
      </w:r>
    </w:p>
    <w:p w:rsidR="00000000" w:rsidRPr="00CC22A8" w:rsidP="00CC22A8">
      <w:pPr>
        <w:pStyle w:val="AllowPageBreak"/>
      </w:pPr>
    </w:p>
    <w:p w:rsidR="00000000" w:rsidRPr="00CC22A8" w:rsidP="00CC22A8">
      <w:pPr>
        <w:pStyle w:val="Heading1"/>
      </w:pPr>
      <w:bookmarkStart w:id="15" w:name="O_626523"/>
      <w:bookmarkEnd w:id="15"/>
      <w:r w:rsidRPr="00CC22A8">
        <w:t>Links</w:t>
      </w:r>
    </w:p>
    <w:p w:rsidR="00000000" w:rsidRPr="00CC22A8" w:rsidP="008D5A06">
      <w:pPr>
        <w:pStyle w:val="BodyText"/>
      </w:pPr>
      <w:r w:rsidRPr="00CC22A8">
        <w:t>Companion Volume implementation guide</w:t>
      </w:r>
      <w:r w:rsidRPr="00CC22A8">
        <w:t xml:space="preserve">s are found in VETNet - </w:t>
      </w:r>
      <w:r>
        <w:fldChar w:fldCharType="begin"/>
      </w:r>
      <w:r>
        <w:instrText xml:space="preserve"> HYPERLINK "https://vetnet.gov.au/Pages/TrainingDocs.aspx?q=0601ab95-583a-4e93-b2d4-cfb27b03ed73" </w:instrText>
      </w:r>
      <w:r>
        <w:fldChar w:fldCharType="separate"/>
      </w:r>
      <w:r w:rsidRPr="00626F49">
        <w:rPr>
          <w:rStyle w:val="Hyperlink"/>
        </w:rPr>
        <w:t>https://vetnet.gov.au/Pages/TrainingDocs.aspx?q=0601ab95-583a-4e93-b2d4-cfb27b03ed73</w:t>
      </w:r>
      <w:r>
        <w:fldChar w:fldCharType="end"/>
      </w:r>
    </w:p>
    <w:p w:rsidR="00000000" w:rsidRPr="00CC22A8" w:rsidP="00CC22A8"/>
    <w:sectPr w:rsidSect="00CC22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8" w:rsidRPr="008D5A06" w:rsidP="008D5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A06" w:rsidP="00CC2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5A06" w:rsidP="00CC22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5A06" w:rsidP="00CC22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8" w:rsidP="00CC22A8">
    <w:pPr>
      <w:pStyle w:val="Footer"/>
      <w:framePr w:wrap="around"/>
    </w:pPr>
    <w:r>
      <w:fldChar w:fldCharType="begin"/>
    </w:r>
    <w:r>
      <w:instrText xml:space="preserve"> DOCPROPERTY  Subject  \* MERGEFORMAT </w:instrText>
    </w:r>
    <w:r>
      <w:fldChar w:fldCharType="separate"/>
    </w:r>
    <w:r w:rsidR="008D5A06">
      <w:t>Approved</w:t>
    </w:r>
    <w:r w:rsidR="008D5A06">
      <w:fldChar w:fldCharType="end"/>
    </w:r>
    <w:r>
      <w:tab/>
      <w:t xml:space="preserve">Page </w:t>
    </w:r>
    <w:r>
      <w:fldChar w:fldCharType="begin"/>
    </w:r>
    <w:r>
      <w:instrText xml:space="preserve"> PAGE  \* Arabic  \* MERGEFORMAT </w:instrText>
    </w:r>
    <w:r>
      <w:fldChar w:fldCharType="separate"/>
    </w:r>
    <w:r w:rsidR="008D5A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A06">
      <w:rPr>
        <w:noProof/>
      </w:rPr>
      <w:t>5</w:t>
    </w:r>
    <w:r>
      <w:rPr>
        <w:noProof/>
      </w:rPr>
      <w:fldChar w:fldCharType="end"/>
    </w:r>
  </w:p>
  <w:p w:rsidR="00CC22A8" w:rsidP="00CC22A8">
    <w:pPr>
      <w:pStyle w:val="Footer"/>
      <w:framePr w:wrap="around"/>
    </w:pPr>
    <w:r>
      <w:t xml:space="preserve">© Commonwealth of Australia, </w:t>
    </w:r>
    <w:r>
      <w:fldChar w:fldCharType="begin"/>
    </w:r>
    <w:r>
      <w:instrText xml:space="preserve"> DATE  \@ "yyyy"  \* MERGEFORMAT </w:instrText>
    </w:r>
    <w:r>
      <w:fldChar w:fldCharType="separate"/>
    </w:r>
    <w:r w:rsidR="008D5A06">
      <w:rPr>
        <w:noProof/>
      </w:rPr>
      <w:t>2025</w:t>
    </w:r>
    <w:r>
      <w:fldChar w:fldCharType="end"/>
    </w:r>
    <w:r>
      <w:tab/>
    </w:r>
    <w:r>
      <w:fldChar w:fldCharType="begin"/>
    </w:r>
    <w:r>
      <w:instrText xml:space="preserve"> DOCPROPERTY  Author  \* MERGEFORMAT </w:instrText>
    </w:r>
    <w:r>
      <w:fldChar w:fldCharType="separate"/>
    </w:r>
    <w:r w:rsidR="008D5A06">
      <w:t>Skills Insight</w:t>
    </w:r>
    <w:r w:rsidR="008D5A06">
      <w:fldChar w:fldCharType="end"/>
    </w:r>
  </w:p>
  <w:p w:rsidR="00CC22A8" w:rsidP="00CC2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2A8" w:rsidRPr="008D5A06" w:rsidP="008D5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A06" w:rsidRPr="002D2AF8" w:rsidP="00CC22A8">
    <w:pPr>
      <w:pStyle w:val="Header"/>
      <w:framePr w:wrap="around"/>
    </w:pPr>
    <w:r>
      <w:fldChar w:fldCharType="begin"/>
    </w:r>
    <w:r>
      <w:instrText xml:space="preserve"> TITLE   \* MERGEFORMAT </w:instrText>
    </w:r>
    <w:r>
      <w:fldChar w:fldCharType="separate"/>
    </w:r>
    <w:r>
      <w:t>MSFPF3008 Assemble a complex artwork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5A06" w:rsidP="00CC22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2A8" w:rsidRPr="002D2AF8" w:rsidP="00CC22A8">
    <w:pPr>
      <w:pStyle w:val="Header"/>
      <w:framePr w:wrap="around"/>
    </w:pPr>
    <w:r>
      <w:fldChar w:fldCharType="begin"/>
    </w:r>
    <w:r>
      <w:instrText xml:space="preserve"> TITLE   \* MERGEFORMAT </w:instrText>
    </w:r>
    <w:r>
      <w:fldChar w:fldCharType="separate"/>
    </w:r>
    <w:r w:rsidR="008D5A06">
      <w:t>MSFPF3008 Assemble a complex artwork package</w:t>
    </w:r>
    <w:r w:rsidR="008D5A06">
      <w:fldChar w:fldCharType="end"/>
    </w:r>
    <w:r>
      <w:tab/>
      <w:t xml:space="preserve">Date this document was generated: </w:t>
    </w:r>
    <w:r>
      <w:fldChar w:fldCharType="begin"/>
    </w:r>
    <w:r>
      <w:instrText xml:space="preserve"> CREATEDATE  \@ "d MMMM yyyy"  \* MERGEFORMAT </w:instrText>
    </w:r>
    <w:r>
      <w:fldChar w:fldCharType="separate"/>
    </w:r>
    <w:r w:rsidR="008D5A06">
      <w:rPr>
        <w:noProof/>
      </w:rPr>
      <w:t>2 March 2025</w:t>
    </w:r>
    <w:r>
      <w:fldChar w:fldCharType="end"/>
    </w:r>
  </w:p>
  <w:p w:rsidR="00CC22A8" w:rsidP="00CC2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2C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EE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583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2A8"/>
    <w:pPr>
      <w:spacing w:before="360" w:after="60"/>
      <w:outlineLvl w:val="0"/>
    </w:pPr>
    <w:rPr>
      <w:sz w:val="32"/>
    </w:rPr>
  </w:style>
  <w:style w:type="paragraph" w:styleId="Heading2">
    <w:name w:val="heading 2"/>
    <w:basedOn w:val="HeadingBase"/>
    <w:next w:val="BodyText"/>
    <w:link w:val="Heading2Char"/>
    <w:qFormat/>
    <w:rsid w:val="00CC22A8"/>
    <w:pPr>
      <w:keepLines/>
      <w:spacing w:before="240" w:after="120"/>
      <w:outlineLvl w:val="1"/>
    </w:pPr>
    <w:rPr>
      <w:sz w:val="28"/>
      <w:szCs w:val="40"/>
    </w:rPr>
  </w:style>
  <w:style w:type="paragraph" w:styleId="Heading3">
    <w:name w:val="heading 3"/>
    <w:basedOn w:val="HeadingBase"/>
    <w:next w:val="BodyText"/>
    <w:link w:val="Heading3Char"/>
    <w:qFormat/>
    <w:rsid w:val="00CC22A8"/>
    <w:pPr>
      <w:spacing w:before="180" w:after="120"/>
      <w:outlineLvl w:val="2"/>
    </w:pPr>
    <w:rPr>
      <w:spacing w:val="-10"/>
      <w:kern w:val="32"/>
    </w:rPr>
  </w:style>
  <w:style w:type="paragraph" w:styleId="Heading4">
    <w:name w:val="heading 4"/>
    <w:basedOn w:val="HeadingBase"/>
    <w:next w:val="BodyText"/>
    <w:link w:val="Heading4Char"/>
    <w:qFormat/>
    <w:rsid w:val="00CC22A8"/>
    <w:pPr>
      <w:spacing w:before="160" w:after="120"/>
      <w:outlineLvl w:val="3"/>
    </w:pPr>
    <w:rPr>
      <w:sz w:val="22"/>
    </w:rPr>
  </w:style>
  <w:style w:type="paragraph" w:styleId="Heading5">
    <w:name w:val="heading 5"/>
    <w:basedOn w:val="HeadingBase"/>
    <w:next w:val="Normal"/>
    <w:link w:val="Heading5Char"/>
    <w:qFormat/>
    <w:rsid w:val="00CC22A8"/>
    <w:pPr>
      <w:spacing w:before="80"/>
      <w:outlineLvl w:val="4"/>
    </w:pPr>
    <w:rPr>
      <w:color w:val="918585"/>
      <w:sz w:val="20"/>
    </w:rPr>
  </w:style>
  <w:style w:type="paragraph" w:styleId="Heading6">
    <w:name w:val="heading 6"/>
    <w:basedOn w:val="HeadingBase"/>
    <w:next w:val="Normal"/>
    <w:link w:val="Heading6Char"/>
    <w:qFormat/>
    <w:rsid w:val="00CC22A8"/>
    <w:pPr>
      <w:spacing w:before="60"/>
      <w:outlineLvl w:val="5"/>
    </w:pPr>
    <w:rPr>
      <w:color w:val="918585"/>
      <w:sz w:val="20"/>
    </w:rPr>
  </w:style>
  <w:style w:type="paragraph" w:styleId="Heading7">
    <w:name w:val="heading 7"/>
    <w:basedOn w:val="Normal"/>
    <w:next w:val="Normal"/>
    <w:link w:val="Heading7Char"/>
    <w:qFormat/>
    <w:rsid w:val="00CC22A8"/>
    <w:pPr>
      <w:ind w:left="720"/>
      <w:outlineLvl w:val="6"/>
    </w:pPr>
    <w:rPr>
      <w:i/>
    </w:rPr>
  </w:style>
  <w:style w:type="paragraph" w:styleId="Heading8">
    <w:name w:val="heading 8"/>
    <w:basedOn w:val="Normal"/>
    <w:next w:val="Normal"/>
    <w:link w:val="Heading8Char"/>
    <w:qFormat/>
    <w:rsid w:val="00CC22A8"/>
    <w:pPr>
      <w:ind w:left="720"/>
      <w:outlineLvl w:val="7"/>
    </w:pPr>
    <w:rPr>
      <w:i/>
    </w:rPr>
  </w:style>
  <w:style w:type="paragraph" w:styleId="Heading9">
    <w:name w:val="heading 9"/>
    <w:basedOn w:val="Normal"/>
    <w:next w:val="Normal"/>
    <w:link w:val="Heading9Char"/>
    <w:qFormat/>
    <w:rsid w:val="00CC22A8"/>
    <w:pPr>
      <w:ind w:left="720"/>
      <w:outlineLvl w:val="8"/>
    </w:pPr>
    <w:rPr>
      <w:i/>
    </w:rPr>
  </w:style>
  <w:style w:type="character" w:default="1" w:styleId="DefaultParagraphFont">
    <w:name w:val="Default Paragraph Font"/>
    <w:uiPriority w:val="1"/>
    <w:unhideWhenUsed/>
    <w:rsid w:val="00CC2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2A8"/>
  </w:style>
  <w:style w:type="character" w:customStyle="1" w:styleId="Heading1Char">
    <w:name w:val="Heading 1 Char"/>
    <w:basedOn w:val="DefaultParagraphFont"/>
    <w:link w:val="Heading1"/>
    <w:rsid w:val="00CC22A8"/>
    <w:rPr>
      <w:rFonts w:ascii="Times New Roman" w:eastAsia="Times New Roman" w:hAnsi="Times New Roman" w:cs="Times New Roman"/>
      <w:b/>
      <w:sz w:val="32"/>
      <w:szCs w:val="20"/>
      <w:lang w:eastAsia="en-US"/>
    </w:rPr>
  </w:style>
  <w:style w:type="paragraph" w:styleId="BodyText">
    <w:name w:val="Body Text"/>
    <w:basedOn w:val="Normal"/>
    <w:link w:val="BodyTextChar"/>
    <w:rsid w:val="00CC22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2A8"/>
    <w:rPr>
      <w:rFonts w:ascii="Times New Roman" w:eastAsia="Times New Roman" w:hAnsi="Times New Roman" w:cs="Times New Roman"/>
      <w:sz w:val="24"/>
      <w:lang w:eastAsia="en-US"/>
    </w:rPr>
  </w:style>
  <w:style w:type="paragraph" w:styleId="ListBullet">
    <w:name w:val="List Bullet"/>
    <w:basedOn w:val="List"/>
    <w:rsid w:val="00CC22A8"/>
    <w:pPr>
      <w:numPr>
        <w:numId w:val="12"/>
      </w:numPr>
      <w:tabs>
        <w:tab w:val="clear" w:pos="340"/>
      </w:tabs>
      <w:spacing w:before="40" w:after="40"/>
    </w:pPr>
  </w:style>
  <w:style w:type="character" w:customStyle="1" w:styleId="SpecialBold">
    <w:name w:val="Special Bold"/>
    <w:basedOn w:val="DefaultParagraphFont"/>
    <w:rsid w:val="00CC22A8"/>
    <w:rPr>
      <w:b/>
      <w:spacing w:val="0"/>
    </w:rPr>
  </w:style>
  <w:style w:type="paragraph" w:styleId="ListBullet2">
    <w:name w:val="List Bullet 2"/>
    <w:basedOn w:val="List2"/>
    <w:rsid w:val="00CC22A8"/>
    <w:pPr>
      <w:numPr>
        <w:numId w:val="13"/>
      </w:numPr>
      <w:tabs>
        <w:tab w:val="clear" w:pos="680"/>
      </w:tabs>
    </w:pPr>
  </w:style>
  <w:style w:type="paragraph" w:customStyle="1" w:styleId="SuperHeading">
    <w:name w:val="SuperHeading"/>
    <w:basedOn w:val="Normal"/>
    <w:rsid w:val="00CC22A8"/>
    <w:pPr>
      <w:spacing w:before="240" w:after="120"/>
      <w:outlineLvl w:val="0"/>
    </w:pPr>
    <w:rPr>
      <w:rFonts w:ascii="Times New Roman" w:hAnsi="Times New Roman"/>
      <w:b/>
      <w:sz w:val="32"/>
    </w:rPr>
  </w:style>
  <w:style w:type="paragraph" w:customStyle="1" w:styleId="AllowPageBreak">
    <w:name w:val="AllowPageBreak"/>
    <w:rsid w:val="00CC22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2A8"/>
    <w:rPr>
      <w:rFonts w:ascii="Courier New" w:eastAsia="Times New Roman" w:hAnsi="Courier New" w:cs="Times New Roman"/>
      <w:i/>
      <w:szCs w:val="20"/>
      <w:lang w:eastAsia="en-US"/>
    </w:rPr>
  </w:style>
  <w:style w:type="paragraph" w:customStyle="1" w:styleId="HeadingBase">
    <w:name w:val="Heading Base"/>
    <w:rsid w:val="00CC2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2A8"/>
    <w:pPr>
      <w:tabs>
        <w:tab w:val="right" w:leader="dot" w:pos="9072"/>
      </w:tabs>
      <w:ind w:left="567"/>
    </w:pPr>
    <w:rPr>
      <w:szCs w:val="22"/>
    </w:rPr>
  </w:style>
  <w:style w:type="paragraph" w:customStyle="1" w:styleId="TOCBase">
    <w:name w:val="TOC Base"/>
    <w:rsid w:val="00CC2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2A8"/>
    <w:pPr>
      <w:tabs>
        <w:tab w:val="right" w:leader="dot" w:pos="9072"/>
      </w:tabs>
      <w:spacing w:before="40" w:after="40"/>
      <w:ind w:left="284"/>
    </w:pPr>
    <w:rPr>
      <w:rFonts w:ascii="Times New Roman" w:hAnsi="Times New Roman"/>
    </w:rPr>
  </w:style>
  <w:style w:type="paragraph" w:styleId="TOC1">
    <w:name w:val="toc 1"/>
    <w:basedOn w:val="TOCBase"/>
    <w:next w:val="Normal"/>
    <w:rsid w:val="00CC2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2A8"/>
    <w:rPr>
      <w:rFonts w:ascii="Times New Roman" w:eastAsia="Times New Roman" w:hAnsi="Times New Roman" w:cs="Times New Roman"/>
      <w:sz w:val="16"/>
      <w:lang w:eastAsia="en-US"/>
    </w:rPr>
  </w:style>
  <w:style w:type="paragraph" w:styleId="Title">
    <w:name w:val="Title"/>
    <w:basedOn w:val="HeadingBase"/>
    <w:link w:val="TitleChar"/>
    <w:qFormat/>
    <w:rsid w:val="00CC22A8"/>
    <w:pPr>
      <w:spacing w:before="5040"/>
      <w:jc w:val="center"/>
    </w:pPr>
    <w:rPr>
      <w:sz w:val="48"/>
      <w:szCs w:val="72"/>
      <w:lang w:val="en-US"/>
    </w:rPr>
  </w:style>
  <w:style w:type="character" w:customStyle="1" w:styleId="TitleChar">
    <w:name w:val="Title Char"/>
    <w:basedOn w:val="DefaultParagraphFont"/>
    <w:link w:val="Title"/>
    <w:rsid w:val="00CC2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2A8"/>
    <w:pPr>
      <w:tabs>
        <w:tab w:val="left" w:pos="3600"/>
        <w:tab w:val="left" w:pos="3958"/>
      </w:tabs>
    </w:pPr>
  </w:style>
  <w:style w:type="paragraph" w:styleId="List">
    <w:name w:val="List"/>
    <w:basedOn w:val="BodyText"/>
    <w:next w:val="BodyText"/>
    <w:rsid w:val="00CC22A8"/>
    <w:pPr>
      <w:tabs>
        <w:tab w:val="left" w:pos="340"/>
      </w:tabs>
      <w:spacing w:before="60" w:after="60"/>
      <w:ind w:left="340" w:hanging="340"/>
    </w:pPr>
  </w:style>
  <w:style w:type="paragraph" w:customStyle="1" w:styleId="Note">
    <w:name w:val="Note"/>
    <w:basedOn w:val="BodyText"/>
    <w:rsid w:val="00CC2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2A8"/>
    <w:pPr>
      <w:framePr w:wrap="auto" w:hAnchor="text" w:y="6049"/>
    </w:pPr>
    <w:rPr>
      <w:color w:val="000000"/>
      <w:sz w:val="40"/>
    </w:rPr>
  </w:style>
  <w:style w:type="paragraph" w:customStyle="1" w:styleId="TOCTitle">
    <w:name w:val="TOCTitle"/>
    <w:basedOn w:val="Heading1"/>
    <w:rsid w:val="00CC22A8"/>
    <w:pPr>
      <w:spacing w:after="240"/>
      <w:jc w:val="center"/>
      <w:outlineLvl w:val="9"/>
    </w:pPr>
    <w:rPr>
      <w:caps/>
    </w:rPr>
  </w:style>
  <w:style w:type="paragraph" w:customStyle="1" w:styleId="Version">
    <w:name w:val="Version"/>
    <w:rsid w:val="00CC2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2A8"/>
    <w:pPr>
      <w:keepNext w:val="0"/>
      <w:tabs>
        <w:tab w:val="right" w:pos="4176"/>
      </w:tabs>
      <w:ind w:left="198" w:hanging="198"/>
    </w:pPr>
    <w:rPr>
      <w:rFonts w:ascii="Garamond" w:hAnsi="Garamond"/>
    </w:rPr>
  </w:style>
  <w:style w:type="paragraph" w:styleId="IndexHeading">
    <w:name w:val="index heading"/>
    <w:basedOn w:val="Normal"/>
    <w:next w:val="Index1"/>
    <w:semiHidden/>
    <w:rsid w:val="00CC22A8"/>
    <w:pPr>
      <w:spacing w:before="120" w:after="120"/>
    </w:pPr>
    <w:rPr>
      <w:rFonts w:ascii="Arial" w:hAnsi="Arial"/>
      <w:b/>
      <w:color w:val="918585"/>
      <w:sz w:val="24"/>
    </w:rPr>
  </w:style>
  <w:style w:type="paragraph" w:styleId="Header">
    <w:name w:val="header"/>
    <w:basedOn w:val="Normal"/>
    <w:link w:val="HeaderChar"/>
    <w:rsid w:val="00CC2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2A8"/>
    <w:rPr>
      <w:rFonts w:ascii="Times New Roman" w:eastAsia="Times New Roman" w:hAnsi="Times New Roman" w:cs="Times New Roman"/>
      <w:sz w:val="16"/>
      <w:szCs w:val="20"/>
      <w:lang w:val="en-GB" w:eastAsia="en-US"/>
    </w:rPr>
  </w:style>
  <w:style w:type="paragraph" w:customStyle="1" w:styleId="Chapter">
    <w:name w:val="Chapter"/>
    <w:basedOn w:val="Normal"/>
    <w:rsid w:val="00CC22A8"/>
    <w:pPr>
      <w:spacing w:before="240"/>
    </w:pPr>
    <w:rPr>
      <w:rFonts w:ascii="Times New Roman" w:hAnsi="Times New Roman"/>
      <w:smallCaps/>
      <w:spacing w:val="80"/>
      <w:sz w:val="28"/>
    </w:rPr>
  </w:style>
  <w:style w:type="paragraph" w:customStyle="1" w:styleId="InChapter">
    <w:name w:val="InChapter"/>
    <w:basedOn w:val="Heading3"/>
    <w:rsid w:val="00CC22A8"/>
    <w:pPr>
      <w:spacing w:after="240"/>
      <w:outlineLvl w:val="9"/>
    </w:pPr>
    <w:rPr>
      <w:noProof/>
    </w:rPr>
  </w:style>
  <w:style w:type="paragraph" w:styleId="Index2">
    <w:name w:val="index 2"/>
    <w:basedOn w:val="Normal"/>
    <w:next w:val="Normal"/>
    <w:semiHidden/>
    <w:rsid w:val="00CC22A8"/>
    <w:pPr>
      <w:tabs>
        <w:tab w:val="right" w:pos="4176"/>
      </w:tabs>
      <w:ind w:left="568" w:hanging="284"/>
    </w:pPr>
    <w:rPr>
      <w:rFonts w:ascii="Garamond" w:hAnsi="Garamond"/>
    </w:rPr>
  </w:style>
  <w:style w:type="paragraph" w:customStyle="1" w:styleId="Byline">
    <w:name w:val="Byline"/>
    <w:rsid w:val="00CC2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2A8"/>
    <w:pPr>
      <w:tabs>
        <w:tab w:val="clear" w:pos="3600"/>
        <w:tab w:val="clear" w:pos="3958"/>
      </w:tabs>
      <w:jc w:val="right"/>
    </w:pPr>
  </w:style>
  <w:style w:type="character" w:styleId="Emphasis">
    <w:name w:val="Emphasis"/>
    <w:basedOn w:val="DefaultParagraphFont"/>
    <w:qFormat/>
    <w:rsid w:val="00CC22A8"/>
    <w:rPr>
      <w:i/>
    </w:rPr>
  </w:style>
  <w:style w:type="paragraph" w:styleId="Caption">
    <w:name w:val="caption"/>
    <w:basedOn w:val="BodyText"/>
    <w:next w:val="Normal"/>
    <w:qFormat/>
    <w:rsid w:val="00CC22A8"/>
    <w:pPr>
      <w:framePr w:w="2268" w:hSpace="181" w:vSpace="181" w:wrap="around" w:vAnchor="text" w:hAnchor="page" w:x="1135" w:y="285" w:anchorLock="1"/>
    </w:pPr>
    <w:rPr>
      <w:i/>
    </w:rPr>
  </w:style>
  <w:style w:type="paragraph" w:customStyle="1" w:styleId="MiniTOCTitle">
    <w:name w:val="MiniTOCTitle"/>
    <w:basedOn w:val="Heading4"/>
    <w:rsid w:val="00CC22A8"/>
    <w:pPr>
      <w:spacing w:before="240"/>
      <w:outlineLvl w:val="9"/>
    </w:pPr>
    <w:rPr>
      <w:noProof/>
      <w:sz w:val="24"/>
    </w:rPr>
  </w:style>
  <w:style w:type="paragraph" w:customStyle="1" w:styleId="MiniTOCItem">
    <w:name w:val="MiniTOCItem"/>
    <w:basedOn w:val="ListBullet"/>
    <w:rsid w:val="00CC22A8"/>
    <w:pPr>
      <w:numPr>
        <w:numId w:val="0"/>
      </w:numPr>
      <w:tabs>
        <w:tab w:val="right" w:leader="dot" w:pos="6521"/>
      </w:tabs>
      <w:spacing w:before="0" w:after="0"/>
    </w:pPr>
  </w:style>
  <w:style w:type="paragraph" w:customStyle="1" w:styleId="TOFTitle">
    <w:name w:val="TOFTitle"/>
    <w:basedOn w:val="TOCTitle"/>
    <w:rsid w:val="00CC22A8"/>
  </w:style>
  <w:style w:type="paragraph" w:styleId="TableofFigures">
    <w:name w:val="table of figures"/>
    <w:basedOn w:val="Normal"/>
    <w:next w:val="Normal"/>
    <w:semiHidden/>
    <w:rsid w:val="00CC22A8"/>
    <w:pPr>
      <w:tabs>
        <w:tab w:val="right" w:leader="dot" w:pos="9072"/>
      </w:tabs>
      <w:ind w:left="970" w:hanging="403"/>
    </w:pPr>
    <w:rPr>
      <w:rFonts w:ascii="Times New Roman" w:hAnsi="Times New Roman"/>
      <w:b/>
    </w:rPr>
  </w:style>
  <w:style w:type="paragraph" w:styleId="ListNumber">
    <w:name w:val="List Number"/>
    <w:basedOn w:val="List"/>
    <w:rsid w:val="00CC22A8"/>
    <w:pPr>
      <w:numPr>
        <w:numId w:val="15"/>
      </w:numPr>
      <w:tabs>
        <w:tab w:val="clear" w:pos="340"/>
      </w:tabs>
    </w:pPr>
  </w:style>
  <w:style w:type="character" w:customStyle="1" w:styleId="WingdingSymbols">
    <w:name w:val="Wingding Symbols"/>
    <w:rsid w:val="00CC22A8"/>
    <w:rPr>
      <w:rFonts w:ascii="Wingdings" w:hAnsi="Wingdings"/>
    </w:rPr>
  </w:style>
  <w:style w:type="paragraph" w:customStyle="1" w:styleId="TableHeading">
    <w:name w:val="Table Heading"/>
    <w:basedOn w:val="HeadingBase"/>
    <w:rsid w:val="00CC22A8"/>
    <w:pPr>
      <w:keepLines/>
      <w:pBdr>
        <w:bottom w:val="single" w:sz="6" w:space="1" w:color="918585"/>
      </w:pBdr>
      <w:spacing w:before="240"/>
    </w:pPr>
  </w:style>
  <w:style w:type="character" w:customStyle="1" w:styleId="HotSpot">
    <w:name w:val="HotSpot"/>
    <w:rsid w:val="00CC22A8"/>
    <w:rPr>
      <w:color w:val="0033CC"/>
      <w:u w:val="none"/>
    </w:rPr>
  </w:style>
  <w:style w:type="paragraph" w:customStyle="1" w:styleId="BodyTextRight">
    <w:name w:val="Body Text Right"/>
    <w:basedOn w:val="BodyText"/>
    <w:rsid w:val="00CC22A8"/>
    <w:pPr>
      <w:spacing w:before="0" w:after="0"/>
      <w:jc w:val="right"/>
    </w:pPr>
  </w:style>
  <w:style w:type="paragraph" w:styleId="Index3">
    <w:name w:val="index 3"/>
    <w:basedOn w:val="ListNumber2"/>
    <w:next w:val="Normal"/>
    <w:semiHidden/>
    <w:rsid w:val="00CC22A8"/>
    <w:pPr>
      <w:numPr>
        <w:numId w:val="0"/>
      </w:numPr>
      <w:tabs>
        <w:tab w:val="right" w:leader="dot" w:pos="4176"/>
      </w:tabs>
    </w:pPr>
  </w:style>
  <w:style w:type="paragraph" w:styleId="ListNumber2">
    <w:name w:val="List Number 2"/>
    <w:basedOn w:val="List2"/>
    <w:rsid w:val="00CC22A8"/>
    <w:pPr>
      <w:numPr>
        <w:numId w:val="10"/>
      </w:numPr>
      <w:tabs>
        <w:tab w:val="clear" w:pos="1060"/>
      </w:tabs>
    </w:pPr>
  </w:style>
  <w:style w:type="paragraph" w:customStyle="1" w:styleId="MarginNote">
    <w:name w:val="Margin Note"/>
    <w:basedOn w:val="BodyText"/>
    <w:rsid w:val="00CC2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2A8"/>
    <w:rPr>
      <w:sz w:val="32"/>
    </w:rPr>
  </w:style>
  <w:style w:type="paragraph" w:customStyle="1" w:styleId="HeadingProcedure">
    <w:name w:val="Heading Procedure"/>
    <w:basedOn w:val="HeadingBase"/>
    <w:next w:val="Normal"/>
    <w:rsid w:val="00CC22A8"/>
    <w:pPr>
      <w:tabs>
        <w:tab w:val="left" w:pos="0"/>
      </w:tabs>
      <w:spacing w:before="120" w:after="60"/>
    </w:pPr>
    <w:rPr>
      <w:i/>
      <w:color w:val="918585"/>
      <w:sz w:val="22"/>
    </w:rPr>
  </w:style>
  <w:style w:type="paragraph" w:customStyle="1" w:styleId="TableBodyText">
    <w:name w:val="Table Body Text"/>
    <w:basedOn w:val="BodyText"/>
    <w:rsid w:val="00CC22A8"/>
    <w:pPr>
      <w:spacing w:before="60" w:after="60"/>
    </w:pPr>
  </w:style>
  <w:style w:type="paragraph" w:styleId="ListContinue">
    <w:name w:val="List Continue"/>
    <w:basedOn w:val="List"/>
    <w:rsid w:val="00CC22A8"/>
    <w:pPr>
      <w:ind w:firstLine="0"/>
    </w:pPr>
  </w:style>
  <w:style w:type="paragraph" w:customStyle="1" w:styleId="ListNote">
    <w:name w:val="List Note"/>
    <w:basedOn w:val="List"/>
    <w:rsid w:val="00CC22A8"/>
    <w:pPr>
      <w:pBdr>
        <w:top w:val="single" w:sz="6" w:space="2" w:color="918585"/>
        <w:bottom w:val="single" w:sz="6" w:space="2" w:color="918585"/>
      </w:pBdr>
      <w:tabs>
        <w:tab w:val="left" w:pos="1021"/>
      </w:tabs>
      <w:ind w:firstLine="0"/>
    </w:pPr>
  </w:style>
  <w:style w:type="paragraph" w:customStyle="1" w:styleId="Warning">
    <w:name w:val="Warning"/>
    <w:basedOn w:val="BodyText"/>
    <w:rsid w:val="00CC22A8"/>
    <w:pPr>
      <w:shd w:val="clear" w:color="auto" w:fill="D9D9D9"/>
      <w:tabs>
        <w:tab w:val="left" w:pos="992"/>
      </w:tabs>
      <w:ind w:left="119" w:right="119"/>
    </w:pPr>
    <w:rPr>
      <w:sz w:val="20"/>
    </w:rPr>
  </w:style>
  <w:style w:type="paragraph" w:customStyle="1" w:styleId="MarginIcons">
    <w:name w:val="Margin Icons"/>
    <w:basedOn w:val="BodyText"/>
    <w:rsid w:val="00CC2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2A8"/>
    <w:rPr>
      <w:rFonts w:ascii="Courier New" w:hAnsi="Courier New"/>
    </w:rPr>
  </w:style>
  <w:style w:type="paragraph" w:customStyle="1" w:styleId="NoteBullet">
    <w:name w:val="Note Bullet"/>
    <w:basedOn w:val="Note"/>
    <w:rsid w:val="00CC22A8"/>
    <w:pPr>
      <w:tabs>
        <w:tab w:val="clear" w:pos="680"/>
      </w:tabs>
      <w:spacing w:before="60" w:after="60"/>
    </w:pPr>
  </w:style>
  <w:style w:type="paragraph" w:customStyle="1" w:styleId="SubHeading2">
    <w:name w:val="SubHeading2"/>
    <w:basedOn w:val="HeadingBase"/>
    <w:rsid w:val="00CC22A8"/>
    <w:pPr>
      <w:spacing w:before="240" w:after="60"/>
    </w:pPr>
    <w:rPr>
      <w:sz w:val="20"/>
    </w:rPr>
  </w:style>
  <w:style w:type="paragraph" w:customStyle="1" w:styleId="SubHeading1">
    <w:name w:val="SubHeading1"/>
    <w:basedOn w:val="HeadingBase"/>
    <w:rsid w:val="00CC22A8"/>
    <w:pPr>
      <w:spacing w:before="240" w:after="60"/>
    </w:pPr>
    <w:rPr>
      <w:color w:val="918585"/>
      <w:sz w:val="22"/>
    </w:rPr>
  </w:style>
  <w:style w:type="paragraph" w:customStyle="1" w:styleId="SideHeading">
    <w:name w:val="Side Heading"/>
    <w:basedOn w:val="HeadingBase"/>
    <w:rsid w:val="00CC2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2A8"/>
    <w:pPr>
      <w:tabs>
        <w:tab w:val="num" w:pos="360"/>
      </w:tabs>
    </w:pPr>
  </w:style>
  <w:style w:type="paragraph" w:styleId="PlainText">
    <w:name w:val="Plain Text"/>
    <w:basedOn w:val="Normal"/>
    <w:link w:val="PlainTextChar"/>
    <w:rsid w:val="00CC22A8"/>
    <w:rPr>
      <w:sz w:val="20"/>
    </w:rPr>
  </w:style>
  <w:style w:type="character" w:customStyle="1" w:styleId="PlainTextChar">
    <w:name w:val="Plain Text Char"/>
    <w:basedOn w:val="DefaultParagraphFont"/>
    <w:link w:val="PlainText"/>
    <w:rsid w:val="00CC22A8"/>
    <w:rPr>
      <w:rFonts w:ascii="Courier New" w:eastAsia="Times New Roman" w:hAnsi="Courier New" w:cs="Times New Roman"/>
      <w:sz w:val="20"/>
      <w:szCs w:val="20"/>
      <w:lang w:eastAsia="en-US"/>
    </w:rPr>
  </w:style>
  <w:style w:type="character" w:customStyle="1" w:styleId="MenuOption">
    <w:name w:val="Menu Option"/>
    <w:basedOn w:val="DefaultParagraphFont"/>
    <w:rsid w:val="00CC22A8"/>
    <w:rPr>
      <w:b/>
      <w:smallCaps/>
    </w:rPr>
  </w:style>
  <w:style w:type="paragraph" w:customStyle="1" w:styleId="TableListNumber">
    <w:name w:val="Table List Number"/>
    <w:basedOn w:val="ListNumber"/>
    <w:rsid w:val="00CC22A8"/>
    <w:pPr>
      <w:numPr>
        <w:numId w:val="0"/>
      </w:numPr>
    </w:pPr>
  </w:style>
  <w:style w:type="paragraph" w:styleId="TOC4">
    <w:name w:val="toc 4"/>
    <w:basedOn w:val="TOCBase"/>
    <w:next w:val="Normal"/>
    <w:semiHidden/>
    <w:rsid w:val="00CC22A8"/>
    <w:pPr>
      <w:tabs>
        <w:tab w:val="right" w:leader="dot" w:pos="9071"/>
      </w:tabs>
      <w:ind w:left="1701"/>
    </w:pPr>
  </w:style>
  <w:style w:type="paragraph" w:customStyle="1" w:styleId="ListAlpha">
    <w:name w:val="List Alpha"/>
    <w:basedOn w:val="List"/>
    <w:rsid w:val="00CC22A8"/>
    <w:pPr>
      <w:numPr>
        <w:numId w:val="9"/>
      </w:numPr>
    </w:pPr>
  </w:style>
  <w:style w:type="paragraph" w:customStyle="1" w:styleId="ListAlpha2">
    <w:name w:val="List Alpha 2"/>
    <w:basedOn w:val="List2"/>
    <w:rsid w:val="00CC22A8"/>
    <w:pPr>
      <w:numPr>
        <w:numId w:val="8"/>
      </w:numPr>
    </w:pPr>
  </w:style>
  <w:style w:type="paragraph" w:styleId="List2">
    <w:name w:val="List 2"/>
    <w:basedOn w:val="BodyText"/>
    <w:rsid w:val="00CC22A8"/>
    <w:pPr>
      <w:tabs>
        <w:tab w:val="left" w:pos="680"/>
      </w:tabs>
      <w:spacing w:before="60" w:after="60"/>
      <w:ind w:left="680" w:hanging="340"/>
    </w:pPr>
  </w:style>
  <w:style w:type="paragraph" w:styleId="List3">
    <w:name w:val="List 3"/>
    <w:basedOn w:val="BodyText"/>
    <w:rsid w:val="00CC22A8"/>
    <w:pPr>
      <w:tabs>
        <w:tab w:val="left" w:pos="1021"/>
      </w:tabs>
      <w:spacing w:before="60" w:after="60"/>
      <w:ind w:left="1020" w:hanging="340"/>
    </w:pPr>
  </w:style>
  <w:style w:type="paragraph" w:styleId="List4">
    <w:name w:val="List 4"/>
    <w:basedOn w:val="BodyText"/>
    <w:rsid w:val="00CC22A8"/>
    <w:pPr>
      <w:tabs>
        <w:tab w:val="left" w:pos="1361"/>
      </w:tabs>
      <w:spacing w:before="60" w:after="60"/>
      <w:ind w:left="1361" w:hanging="340"/>
    </w:pPr>
  </w:style>
  <w:style w:type="paragraph" w:styleId="List5">
    <w:name w:val="List 5"/>
    <w:basedOn w:val="BodyText"/>
    <w:rsid w:val="00CC22A8"/>
    <w:pPr>
      <w:tabs>
        <w:tab w:val="left" w:pos="1701"/>
      </w:tabs>
      <w:spacing w:before="60" w:after="60"/>
      <w:ind w:left="1701" w:hanging="340"/>
    </w:pPr>
  </w:style>
  <w:style w:type="paragraph" w:styleId="ListBullet3">
    <w:name w:val="List Bullet 3"/>
    <w:basedOn w:val="List3"/>
    <w:rsid w:val="00CC22A8"/>
    <w:pPr>
      <w:numPr>
        <w:numId w:val="14"/>
      </w:numPr>
      <w:tabs>
        <w:tab w:val="clear" w:pos="1021"/>
      </w:tabs>
      <w:ind w:left="1037" w:hanging="357"/>
    </w:pPr>
  </w:style>
  <w:style w:type="paragraph" w:styleId="ListBullet4">
    <w:name w:val="List Bullet 4"/>
    <w:basedOn w:val="List4"/>
    <w:rsid w:val="00CC22A8"/>
    <w:pPr>
      <w:numPr>
        <w:numId w:val="3"/>
      </w:numPr>
      <w:tabs>
        <w:tab w:val="clear" w:pos="1361"/>
      </w:tabs>
    </w:pPr>
  </w:style>
  <w:style w:type="paragraph" w:styleId="ListBullet5">
    <w:name w:val="List Bullet 5"/>
    <w:basedOn w:val="List5"/>
    <w:rsid w:val="00CC22A8"/>
    <w:pPr>
      <w:numPr>
        <w:numId w:val="4"/>
      </w:numPr>
    </w:pPr>
  </w:style>
  <w:style w:type="paragraph" w:styleId="ListContinue2">
    <w:name w:val="List Continue 2"/>
    <w:basedOn w:val="List2"/>
    <w:rsid w:val="00CC22A8"/>
    <w:pPr>
      <w:ind w:firstLine="0"/>
    </w:pPr>
  </w:style>
  <w:style w:type="paragraph" w:styleId="ListContinue3">
    <w:name w:val="List Continue 3"/>
    <w:basedOn w:val="List3"/>
    <w:rsid w:val="00CC22A8"/>
    <w:pPr>
      <w:ind w:left="1021" w:firstLine="0"/>
    </w:pPr>
  </w:style>
  <w:style w:type="paragraph" w:styleId="ListContinue4">
    <w:name w:val="List Continue 4"/>
    <w:basedOn w:val="List4"/>
    <w:rsid w:val="00CC22A8"/>
    <w:pPr>
      <w:ind w:firstLine="0"/>
    </w:pPr>
  </w:style>
  <w:style w:type="paragraph" w:styleId="ListContinue5">
    <w:name w:val="List Continue 5"/>
    <w:basedOn w:val="List5"/>
    <w:rsid w:val="00CC22A8"/>
    <w:pPr>
      <w:ind w:firstLine="0"/>
    </w:pPr>
  </w:style>
  <w:style w:type="paragraph" w:styleId="ListNumber3">
    <w:name w:val="List Number 3"/>
    <w:basedOn w:val="List3"/>
    <w:rsid w:val="00CC22A8"/>
    <w:pPr>
      <w:numPr>
        <w:numId w:val="5"/>
      </w:numPr>
    </w:pPr>
  </w:style>
  <w:style w:type="paragraph" w:styleId="ListNumber4">
    <w:name w:val="List Number 4"/>
    <w:basedOn w:val="List4"/>
    <w:rsid w:val="00CC22A8"/>
    <w:pPr>
      <w:numPr>
        <w:numId w:val="6"/>
      </w:numPr>
    </w:pPr>
  </w:style>
  <w:style w:type="paragraph" w:styleId="ListNumber5">
    <w:name w:val="List Number 5"/>
    <w:basedOn w:val="List5"/>
    <w:rsid w:val="00CC22A8"/>
    <w:pPr>
      <w:numPr>
        <w:numId w:val="7"/>
      </w:numPr>
    </w:pPr>
  </w:style>
  <w:style w:type="paragraph" w:styleId="BlockText">
    <w:name w:val="Block Text"/>
    <w:basedOn w:val="Normal"/>
    <w:rsid w:val="00CC22A8"/>
    <w:pPr>
      <w:spacing w:after="120"/>
      <w:ind w:left="1440" w:right="1440"/>
    </w:pPr>
  </w:style>
  <w:style w:type="character" w:customStyle="1" w:styleId="Subscript">
    <w:name w:val="Subscript"/>
    <w:basedOn w:val="DefaultParagraphFont"/>
    <w:rsid w:val="00CC22A8"/>
    <w:rPr>
      <w:sz w:val="16"/>
      <w:vertAlign w:val="subscript"/>
    </w:rPr>
  </w:style>
  <w:style w:type="character" w:customStyle="1" w:styleId="Superscript">
    <w:name w:val="Superscript"/>
    <w:basedOn w:val="DefaultParagraphFont"/>
    <w:rsid w:val="00CC22A8"/>
    <w:rPr>
      <w:sz w:val="16"/>
      <w:vertAlign w:val="superscript"/>
    </w:rPr>
  </w:style>
  <w:style w:type="character" w:customStyle="1" w:styleId="Symbols">
    <w:name w:val="Symbols"/>
    <w:basedOn w:val="DefaultParagraphFont"/>
    <w:rsid w:val="00CC22A8"/>
    <w:rPr>
      <w:rFonts w:ascii="Symbol" w:hAnsi="Symbol"/>
    </w:rPr>
  </w:style>
  <w:style w:type="character" w:customStyle="1" w:styleId="MenuOptions">
    <w:name w:val="Menu Options"/>
    <w:basedOn w:val="DefaultParagraphFont"/>
    <w:rsid w:val="00CC22A8"/>
    <w:rPr>
      <w:rFonts w:ascii="Arial Narrow" w:hAnsi="Arial Narrow"/>
      <w:smallCaps/>
    </w:rPr>
  </w:style>
  <w:style w:type="character" w:customStyle="1" w:styleId="Buttons">
    <w:name w:val="Buttons"/>
    <w:basedOn w:val="DefaultParagraphFont"/>
    <w:rsid w:val="00CC22A8"/>
    <w:rPr>
      <w:b/>
    </w:rPr>
  </w:style>
  <w:style w:type="character" w:customStyle="1" w:styleId="Underlined">
    <w:name w:val="Underlined"/>
    <w:basedOn w:val="DefaultParagraphFont"/>
    <w:rsid w:val="00CC22A8"/>
    <w:rPr>
      <w:u w:val="single"/>
    </w:rPr>
  </w:style>
  <w:style w:type="paragraph" w:customStyle="1" w:styleId="TableBodyTextRight">
    <w:name w:val="Table Body Text Right"/>
    <w:basedOn w:val="TableBodyText"/>
    <w:rsid w:val="00CC22A8"/>
    <w:pPr>
      <w:widowControl w:val="0"/>
      <w:autoSpaceDE w:val="0"/>
      <w:autoSpaceDN w:val="0"/>
      <w:adjustRightInd w:val="0"/>
      <w:jc w:val="right"/>
    </w:pPr>
    <w:rPr>
      <w:rFonts w:cs="Arial"/>
      <w:szCs w:val="18"/>
    </w:rPr>
  </w:style>
  <w:style w:type="paragraph" w:customStyle="1" w:styleId="CopyrightText">
    <w:name w:val="Copyright Text"/>
    <w:basedOn w:val="BodyText"/>
    <w:rsid w:val="00CC22A8"/>
    <w:rPr>
      <w:sz w:val="18"/>
    </w:rPr>
  </w:style>
  <w:style w:type="paragraph" w:customStyle="1" w:styleId="BodySmallRight">
    <w:name w:val="Body Small Right"/>
    <w:basedOn w:val="BodyTextRight"/>
    <w:rsid w:val="00CC22A8"/>
    <w:rPr>
      <w:sz w:val="18"/>
      <w:szCs w:val="18"/>
    </w:rPr>
  </w:style>
  <w:style w:type="paragraph" w:customStyle="1" w:styleId="MarginEdition">
    <w:name w:val="Margin Edition"/>
    <w:basedOn w:val="MarginNote"/>
    <w:rsid w:val="00CC22A8"/>
    <w:pPr>
      <w:spacing w:before="0" w:after="0"/>
    </w:pPr>
    <w:rPr>
      <w:rFonts w:ascii="Times New Roman" w:hAnsi="Times New Roman"/>
      <w:color w:val="999999"/>
    </w:rPr>
  </w:style>
  <w:style w:type="paragraph" w:customStyle="1" w:styleId="Spacer">
    <w:name w:val="Spacer"/>
    <w:basedOn w:val="Normal"/>
    <w:rsid w:val="00CC22A8"/>
    <w:rPr>
      <w:sz w:val="2"/>
      <w:szCs w:val="2"/>
    </w:rPr>
  </w:style>
  <w:style w:type="character" w:customStyle="1" w:styleId="Small">
    <w:name w:val="Small"/>
    <w:basedOn w:val="DefaultParagraphFont"/>
    <w:rsid w:val="00CC22A8"/>
    <w:rPr>
      <w:sz w:val="16"/>
    </w:rPr>
  </w:style>
  <w:style w:type="paragraph" w:customStyle="1" w:styleId="WideTable">
    <w:name w:val="Wide Table"/>
    <w:basedOn w:val="Normal"/>
    <w:rsid w:val="00CC22A8"/>
    <w:pPr>
      <w:ind w:left="-1418"/>
    </w:pPr>
    <w:rPr>
      <w:sz w:val="2"/>
      <w:szCs w:val="2"/>
    </w:rPr>
  </w:style>
  <w:style w:type="character" w:styleId="PageNumber">
    <w:name w:val="page number"/>
    <w:basedOn w:val="DefaultParagraphFont"/>
    <w:rsid w:val="00CC22A8"/>
  </w:style>
  <w:style w:type="paragraph" w:styleId="Quote">
    <w:name w:val="Quote"/>
    <w:basedOn w:val="Heading1"/>
    <w:link w:val="QuoteChar"/>
    <w:qFormat/>
    <w:rsid w:val="00CC22A8"/>
    <w:rPr>
      <w:b w:val="0"/>
      <w:sz w:val="72"/>
      <w:szCs w:val="72"/>
      <w:lang w:val="en-NZ"/>
    </w:rPr>
  </w:style>
  <w:style w:type="character" w:customStyle="1" w:styleId="QuoteChar">
    <w:name w:val="Quote Char"/>
    <w:basedOn w:val="DefaultParagraphFont"/>
    <w:link w:val="Quote"/>
    <w:rsid w:val="00CC2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2A8"/>
    <w:pPr>
      <w:pageBreakBefore/>
    </w:pPr>
  </w:style>
  <w:style w:type="paragraph" w:customStyle="1" w:styleId="Border">
    <w:name w:val="Border"/>
    <w:basedOn w:val="Normal"/>
    <w:qFormat/>
    <w:rsid w:val="00CC2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2A8"/>
    <w:rPr>
      <w:b/>
      <w:bCs/>
      <w:i/>
      <w:iCs/>
      <w:color w:val="auto"/>
    </w:rPr>
  </w:style>
  <w:style w:type="paragraph" w:styleId="IntenseQuote">
    <w:name w:val="Intense Quote"/>
    <w:basedOn w:val="Normal"/>
    <w:next w:val="Normal"/>
    <w:link w:val="IntenseQuoteChar"/>
    <w:uiPriority w:val="30"/>
    <w:qFormat/>
    <w:rsid w:val="00CC2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2A8"/>
    <w:rPr>
      <w:smallCaps/>
      <w:color w:val="auto"/>
      <w:u w:val="single"/>
    </w:rPr>
  </w:style>
  <w:style w:type="character" w:styleId="IntenseReference">
    <w:name w:val="Intense Reference"/>
    <w:basedOn w:val="DefaultParagraphFont"/>
    <w:uiPriority w:val="32"/>
    <w:qFormat/>
    <w:rsid w:val="00CC22A8"/>
    <w:rPr>
      <w:b/>
      <w:bCs/>
      <w:smallCaps/>
      <w:color w:val="auto"/>
      <w:spacing w:val="5"/>
      <w:u w:val="single"/>
    </w:rPr>
  </w:style>
  <w:style w:type="paragraph" w:customStyle="1" w:styleId="2ColumnHeading">
    <w:name w:val="2Column Heading"/>
    <w:basedOn w:val="BodyText"/>
    <w:qFormat/>
    <w:rsid w:val="00CC22A8"/>
    <w:pPr>
      <w:spacing w:after="60"/>
      <w:ind w:left="-2268"/>
    </w:pPr>
    <w:rPr>
      <w:b/>
    </w:rPr>
  </w:style>
  <w:style w:type="paragraph" w:customStyle="1" w:styleId="Heading1TOC">
    <w:name w:val="Heading1 TOC"/>
    <w:basedOn w:val="Normal"/>
    <w:qFormat/>
    <w:rsid w:val="00CC22A8"/>
    <w:pPr>
      <w:spacing w:before="240" w:after="120"/>
    </w:pPr>
    <w:rPr>
      <w:rFonts w:ascii="Times New Roman" w:hAnsi="Times New Roman"/>
      <w:b/>
      <w:sz w:val="32"/>
    </w:rPr>
  </w:style>
  <w:style w:type="paragraph" w:customStyle="1" w:styleId="Heading2TOC">
    <w:name w:val="Heading2 TOC"/>
    <w:basedOn w:val="Normal"/>
    <w:qFormat/>
    <w:rsid w:val="00CC22A8"/>
    <w:pPr>
      <w:spacing w:before="240" w:after="60"/>
    </w:pPr>
    <w:rPr>
      <w:rFonts w:ascii="Times New Roman" w:hAnsi="Times New Roman"/>
      <w:b/>
      <w:sz w:val="28"/>
    </w:rPr>
  </w:style>
  <w:style w:type="character" w:customStyle="1" w:styleId="Underline">
    <w:name w:val="Underline"/>
    <w:basedOn w:val="DefaultParagraphFont"/>
    <w:qFormat/>
    <w:rsid w:val="00CC22A8"/>
    <w:rPr>
      <w:u w:val="single"/>
    </w:rPr>
  </w:style>
  <w:style w:type="character" w:customStyle="1" w:styleId="BoldandItalics">
    <w:name w:val="Bold and Italics"/>
    <w:qFormat/>
    <w:rsid w:val="00CC22A8"/>
    <w:rPr>
      <w:b/>
      <w:i/>
      <w:u w:val="none"/>
    </w:rPr>
  </w:style>
  <w:style w:type="paragraph" w:styleId="BalloonText">
    <w:name w:val="Balloon Text"/>
    <w:basedOn w:val="Normal"/>
    <w:link w:val="BalloonTextChar"/>
    <w:rsid w:val="00CC22A8"/>
    <w:rPr>
      <w:rFonts w:ascii="Tahoma" w:hAnsi="Tahoma" w:cs="Tahoma"/>
      <w:sz w:val="16"/>
      <w:szCs w:val="16"/>
    </w:rPr>
  </w:style>
  <w:style w:type="character" w:customStyle="1" w:styleId="BalloonTextChar">
    <w:name w:val="Balloon Text Char"/>
    <w:basedOn w:val="DefaultParagraphFont"/>
    <w:link w:val="BalloonText"/>
    <w:rsid w:val="00CC2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2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2A8"/>
    <w:rPr>
      <w:b/>
      <w:color w:val="660033"/>
      <w:spacing w:val="0"/>
    </w:rPr>
  </w:style>
  <w:style w:type="paragraph" w:customStyle="1" w:styleId="Nameditemlist">
    <w:name w:val="Named item list"/>
    <w:basedOn w:val="BodyText"/>
    <w:qFormat/>
    <w:rsid w:val="00CC22A8"/>
    <w:pPr>
      <w:tabs>
        <w:tab w:val="left" w:pos="2835"/>
      </w:tabs>
      <w:ind w:left="2835" w:hanging="2835"/>
    </w:pPr>
  </w:style>
  <w:style w:type="paragraph" w:customStyle="1" w:styleId="BodyTextnopadding">
    <w:name w:val="Body Text no padding"/>
    <w:basedOn w:val="BodyText"/>
    <w:qFormat/>
    <w:rsid w:val="00CC22A8"/>
    <w:pPr>
      <w:spacing w:before="0" w:after="0"/>
    </w:pPr>
  </w:style>
  <w:style w:type="paragraph" w:customStyle="1" w:styleId="BodyTextBold">
    <w:name w:val="Body Text Bold"/>
    <w:basedOn w:val="BodyText"/>
    <w:qFormat/>
    <w:rsid w:val="00CC22A8"/>
    <w:rPr>
      <w:b/>
    </w:rPr>
  </w:style>
  <w:style w:type="character" w:styleId="Hyperlink">
    <w:name w:val="Hyperlink"/>
    <w:basedOn w:val="DefaultParagraphFont"/>
    <w:uiPriority w:val="99"/>
    <w:unhideWhenUsed/>
    <w:rsid w:val="008D5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7621</Characters>
  <Application>Microsoft Office Word</Application>
  <DocSecurity>0</DocSecurity>
  <Lines>293</Lines>
  <Paragraphs>187</Paragraphs>
  <ScaleCrop>false</ScaleCrop>
  <Company>Author-it Software Corporation Ltd.</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MSFPF3008 Assemble a complex artwork package</dc:title>
  <dc:subject>Approved</dc:subject>
  <dc:creator>Skills Insight</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