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1D5" w:rsidP="008F71D5">
      <w:pPr>
        <w:pStyle w:val="Title"/>
      </w:pPr>
      <w:r>
        <w:fldChar w:fldCharType="begin"/>
      </w:r>
      <w:r>
        <w:instrText xml:space="preserve"> TITLE   \* MERGEFORMAT </w:instrText>
      </w:r>
      <w:r>
        <w:fldChar w:fldCharType="separate"/>
      </w:r>
      <w:r>
        <w:t>MSFPF3007 Apply frame finishes</w:t>
      </w:r>
      <w:r>
        <w:fldChar w:fldCharType="end"/>
      </w:r>
    </w:p>
    <w:p w:rsidR="008F71D5" w:rsidP="008F71D5">
      <w:pPr>
        <w:pStyle w:val="Version"/>
        <w:sectPr w:rsidSect="00030E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EE0" w:rsidP="00030EE0">
      <w:pPr>
        <w:pStyle w:val="SuperHeading"/>
      </w:pPr>
      <w:r w:rsidRPr="00030EE0">
        <w:t>MSFPF3007 Apply frame finishes</w:t>
      </w:r>
    </w:p>
    <w:p w:rsidR="00000000" w:rsidRPr="00030EE0" w:rsidP="00030EE0">
      <w:pPr>
        <w:pStyle w:val="Heading1"/>
      </w:pPr>
      <w:bookmarkStart w:id="1" w:name="O_626509"/>
      <w:bookmarkEnd w:id="1"/>
      <w:r w:rsidRPr="00030EE0">
        <w:t>Modification History</w:t>
      </w:r>
    </w:p>
    <w:p w:rsidR="00000000" w:rsidRPr="00030EE0" w:rsidP="00030EE0">
      <w:pPr>
        <w:pStyle w:val="BodyText"/>
      </w:pPr>
      <w:r w:rsidRPr="00030EE0">
        <w:t>Release 1 - New unit of competency</w:t>
      </w:r>
    </w:p>
    <w:p w:rsidR="00000000" w:rsidRPr="00030EE0" w:rsidP="00030EE0">
      <w:pPr>
        <w:pStyle w:val="AllowPageBreak"/>
      </w:pPr>
    </w:p>
    <w:p w:rsidR="00000000" w:rsidRPr="00030EE0" w:rsidP="00030EE0">
      <w:pPr>
        <w:pStyle w:val="Heading1"/>
      </w:pPr>
      <w:bookmarkStart w:id="2" w:name="O_626517"/>
      <w:bookmarkEnd w:id="2"/>
      <w:r w:rsidRPr="00030EE0">
        <w:t>Application</w:t>
      </w:r>
    </w:p>
    <w:p w:rsidR="00000000" w:rsidRPr="00030EE0" w:rsidP="00030EE0">
      <w:pPr>
        <w:pStyle w:val="BodyText"/>
      </w:pPr>
      <w:r w:rsidRPr="00030EE0">
        <w:t>This unit of competency covers applying surface coatings to picture frames.</w:t>
      </w:r>
    </w:p>
    <w:p w:rsidR="00000000" w:rsidRPr="00030EE0" w:rsidP="00030EE0">
      <w:pPr>
        <w:pStyle w:val="BodyText"/>
      </w:pPr>
    </w:p>
    <w:p w:rsidR="00000000" w:rsidRPr="00030EE0" w:rsidP="00030EE0">
      <w:pPr>
        <w:pStyle w:val="BodyText"/>
      </w:pPr>
      <w:r w:rsidRPr="00030EE0">
        <w:t>No licensing, legislative or certification requirements apply to this unit at the time of publication.</w:t>
      </w:r>
    </w:p>
    <w:p w:rsidR="00000000" w:rsidRPr="00030EE0" w:rsidP="00030EE0">
      <w:pPr>
        <w:pStyle w:val="AllowPageBreak"/>
      </w:pPr>
    </w:p>
    <w:p w:rsidR="00000000" w:rsidRPr="00030EE0" w:rsidP="00030EE0">
      <w:pPr>
        <w:pStyle w:val="Heading1"/>
      </w:pPr>
      <w:bookmarkStart w:id="3" w:name="O_626516"/>
      <w:bookmarkEnd w:id="3"/>
      <w:r w:rsidRPr="00030EE0">
        <w:t>Pre-requisite Unit</w:t>
      </w:r>
    </w:p>
    <w:p w:rsidR="00000000" w:rsidRPr="00030EE0" w:rsidP="00030EE0">
      <w:pPr>
        <w:pStyle w:val="Heading1"/>
      </w:pPr>
      <w:bookmarkStart w:id="4" w:name="O_626515"/>
      <w:bookmarkEnd w:id="4"/>
      <w:r w:rsidRPr="00030EE0">
        <w:t>Competency Field</w:t>
      </w:r>
    </w:p>
    <w:p w:rsidR="00000000" w:rsidRPr="00030EE0" w:rsidP="00030EE0">
      <w:pPr>
        <w:pStyle w:val="Heading1"/>
      </w:pPr>
      <w:bookmarkStart w:id="5" w:name="O_626514"/>
      <w:bookmarkEnd w:id="5"/>
      <w:r w:rsidRPr="00030EE0">
        <w:t>Unit Sector</w:t>
      </w:r>
    </w:p>
    <w:p w:rsidR="00000000" w:rsidRPr="00030EE0" w:rsidP="00030EE0">
      <w:pPr>
        <w:pStyle w:val="BodyText"/>
      </w:pPr>
      <w:r w:rsidRPr="00030EE0">
        <w:t>Picture Framing</w:t>
      </w:r>
    </w:p>
    <w:p w:rsidR="00000000" w:rsidRPr="00030EE0" w:rsidP="00030EE0">
      <w:pPr>
        <w:pStyle w:val="AllowPageBreak"/>
      </w:pPr>
    </w:p>
    <w:p w:rsidR="00000000" w:rsidRPr="00030EE0" w:rsidP="00030EE0">
      <w:pPr>
        <w:pStyle w:val="Heading1"/>
      </w:pPr>
      <w:bookmarkStart w:id="6" w:name="O_626513"/>
      <w:bookmarkEnd w:id="6"/>
      <w:r w:rsidRPr="00030EE0">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030EE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Performance criteria describe the performance needed to demo</w:t>
            </w:r>
            <w:r w:rsidRPr="00030EE0">
              <w:t>nstrate achievement of the element.</w:t>
            </w:r>
          </w:p>
        </w:tc>
      </w:tr>
      <w:tr w:rsidTr="00030EE0">
        <w:tblPrEx>
          <w:tblW w:w="9286" w:type="dxa"/>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w:t>
            </w:r>
          </w:p>
        </w:tc>
        <w:tc>
          <w:tcPr>
            <w:tcW w:w="2219"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Prepare for work</w:t>
            </w: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1.1</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Work to be completed is identified from work order/instruction</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1.2</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Work health and safety (WHS) requirements, including personal protection needs, are observed throughout the work</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1.3</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The process for obtaining materials/components and moving completed work to the next process is identified</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1.4</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Tools, equipment and materials are selected and checked prior to use to ensure that they are appropriate for the finishing task in terms of qu</w:t>
            </w:r>
            <w:r w:rsidRPr="00030EE0">
              <w:t>ality, serviceability and safety</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1.5</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Appropriately ventilated area, including fume extraction system (if appropriate) is prepared for use</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1.6</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 xml:space="preserve">Finishing materials are identified and prepared for the </w:t>
            </w:r>
            <w:r w:rsidRPr="00030EE0">
              <w:t>finishing task</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1.7</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Workplace information relating to the safe application of finishes is used to inform work practices</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1.8</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Processing and application techniques, time and safety requirements are identified and used to plan process</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2</w:t>
            </w:r>
          </w:p>
        </w:tc>
        <w:tc>
          <w:tcPr>
            <w:tcW w:w="2219"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Prepare for finishing</w:t>
            </w: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2.1</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Frame surfac</w:t>
            </w:r>
            <w:r w:rsidRPr="00030EE0">
              <w:t>es are checked for contamination and correct preparation according to workplace procedures and standards</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2.2</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Frames with surface or other faults are identified and faults reported or repaired, as appropriate</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2.3</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Techniques for application of material</w:t>
            </w:r>
            <w:r w:rsidRPr="00030EE0">
              <w:t>s identified and used according to workplace practices</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2.4</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Colour match and trial applications of finish are made to check equipment operation, materials consistency and required surface finish</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2.5</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Faults are identified and workplace procedures for rectification are followed</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3</w:t>
            </w:r>
          </w:p>
        </w:tc>
        <w:tc>
          <w:tcPr>
            <w:tcW w:w="2219"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Apply surface finish</w:t>
            </w: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3.1</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Surface finish is applied according to job instructions and workplace procedures</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3.2</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Surface finish is checked in accordance with workplace require</w:t>
            </w:r>
            <w:r w:rsidRPr="00030EE0">
              <w:t>ments</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3.3</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Rectification of surface faults is made as necessary</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3.4</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Products are inspected and approved for suitability for further processing</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3.5</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Defects are dealt with and/or reported in accordance with workplace procedures</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4</w:t>
            </w:r>
          </w:p>
        </w:tc>
        <w:tc>
          <w:tcPr>
            <w:tcW w:w="2219"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Complete work</w:t>
            </w: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4.1</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Tools and equipment are cleaned and inspected for serviceable condition and stored appropriately</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4.2</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Unserviceable equipment is tagged, faults are identified and appropriate personnel are informed</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4.3</w:t>
            </w:r>
          </w:p>
        </w:tc>
        <w:tc>
          <w:tcPr>
            <w:tcW w:w="5866"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Work area is cleaned and returned to approved condition</w:t>
            </w:r>
          </w:p>
        </w:tc>
      </w:tr>
      <w:tr w:rsidTr="00030E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4.4</w:t>
            </w:r>
          </w:p>
        </w:tc>
        <w:tc>
          <w:tcPr>
            <w:tcW w:w="5866" w:type="dxa"/>
            <w:tcBorders>
              <w:top w:val="nil"/>
              <w:left w:val="nil"/>
              <w:bottom w:val="nil"/>
              <w:right w:val="nil"/>
            </w:tcBorders>
            <w:tcMar>
              <w:top w:w="0" w:type="dxa"/>
              <w:left w:w="62" w:type="dxa"/>
              <w:bottom w:w="0" w:type="dxa"/>
              <w:right w:w="62" w:type="dxa"/>
            </w:tcMar>
          </w:tcPr>
          <w:p w:rsidR="00000000" w:rsidRPr="00030EE0" w:rsidP="00030EE0">
            <w:pPr>
              <w:pStyle w:val="BodyText"/>
            </w:pPr>
            <w:r w:rsidRPr="00030EE0">
              <w:t>Workplace documentation is completed</w:t>
            </w:r>
          </w:p>
        </w:tc>
      </w:tr>
    </w:tbl>
    <w:p w:rsidR="00000000" w:rsidRPr="00030EE0" w:rsidP="00030EE0">
      <w:pPr>
        <w:pStyle w:val="BodyText"/>
      </w:pPr>
    </w:p>
    <w:p w:rsidR="00000000" w:rsidRPr="00030EE0" w:rsidP="00030EE0">
      <w:pPr>
        <w:pStyle w:val="AllowPageBreak"/>
      </w:pPr>
    </w:p>
    <w:p w:rsidR="00000000" w:rsidRPr="00030EE0" w:rsidP="00030EE0">
      <w:pPr>
        <w:pStyle w:val="Heading1"/>
      </w:pPr>
      <w:bookmarkStart w:id="7" w:name="O_626512"/>
      <w:bookmarkEnd w:id="7"/>
      <w:r w:rsidRPr="00030EE0">
        <w:t>Foundation Skills</w:t>
      </w:r>
    </w:p>
    <w:p w:rsidR="00000000" w:rsidRPr="00030EE0" w:rsidP="00030EE0">
      <w:pPr>
        <w:pStyle w:val="BodyText"/>
      </w:pPr>
      <w:r w:rsidRPr="00030EE0">
        <w:t xml:space="preserve">Foundation skills essential to performance are explicit in the performance criteria of this unit of competency. Detail </w:t>
      </w:r>
      <w:r w:rsidRPr="00030EE0">
        <w:t>on appropriate performance levels for each furnishing unit of competency in reading, writing, oral communication and numeracy utilising the Australian Core Skills Framework (ACSF) are provided in the Furnishing Training Package Implementation Guide.</w:t>
      </w:r>
    </w:p>
    <w:p w:rsidR="00000000" w:rsidRPr="00030EE0" w:rsidP="00030EE0">
      <w:pPr>
        <w:pStyle w:val="AllowPageBreak"/>
      </w:pPr>
    </w:p>
    <w:p w:rsidR="00000000" w:rsidRPr="00030EE0" w:rsidP="00030EE0">
      <w:pPr>
        <w:pStyle w:val="Heading1"/>
      </w:pPr>
      <w:bookmarkStart w:id="8" w:name="O_626511"/>
      <w:bookmarkEnd w:id="8"/>
      <w:r w:rsidRPr="00030EE0">
        <w:t>Range of Conditions</w:t>
      </w:r>
    </w:p>
    <w:tbl>
      <w:tblPr>
        <w:tblW w:w="0" w:type="auto"/>
        <w:tblLayout w:type="fixed"/>
        <w:tblCellMar>
          <w:left w:w="62" w:type="dxa"/>
          <w:right w:w="62" w:type="dxa"/>
        </w:tblCellMar>
        <w:tblLook w:val="0000"/>
      </w:tblPr>
      <w:tblGrid>
        <w:gridCol w:w="2760"/>
        <w:gridCol w:w="6312"/>
      </w:tblGrid>
      <w:tr w:rsidTr="00030E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t>Specifies different work environments and conditions that may affect performance. Essential operating conditions that may be present (depending on the work situation, needs of the candidate, accessibility of the item, and loc</w:t>
            </w:r>
            <w:r w:rsidRPr="00030EE0">
              <w:t>al industry and regional contexts) are included. Range is restricted to essential operating conditions and any other variables essential to the work environment.</w:t>
            </w:r>
          </w:p>
        </w:tc>
      </w:tr>
      <w:tr w:rsidTr="00030E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30EE0" w:rsidP="00030EE0">
            <w:pPr>
              <w:pStyle w:val="ListBullet"/>
            </w:pPr>
            <w:r w:rsidRPr="00030EE0">
              <w:t>WHS requ</w:t>
            </w:r>
            <w:r w:rsidRPr="00030EE0">
              <w:t xml:space="preserve">irements, including legislation, building codes, material safety management systems, hazardous and dangerous goods codes, and local safe operating procedures or equivalent </w:t>
            </w:r>
          </w:p>
          <w:p w:rsidR="00000000" w:rsidRPr="00030EE0" w:rsidP="00030EE0">
            <w:pPr>
              <w:pStyle w:val="ListBullet"/>
            </w:pPr>
            <w:r w:rsidRPr="00030EE0">
              <w:t>work is carried out in accordance with legislative obligations, environmental legis</w:t>
            </w:r>
            <w:r w:rsidRPr="00030EE0">
              <w:t>lation, relevant health regulations, manual handling procedures and organisation insurance requirements</w:t>
            </w:r>
          </w:p>
          <w:p w:rsidR="00000000" w:rsidP="00030EE0">
            <w:pPr>
              <w:pStyle w:val="ListBullet"/>
              <w:rPr>
                <w:lang w:val="en-NZ"/>
              </w:rPr>
            </w:pPr>
            <w:r w:rsidRPr="00030EE0">
              <w:t xml:space="preserve">work requires individuals to demonstrate some discretion, judgement and problem solving </w:t>
            </w:r>
          </w:p>
        </w:tc>
      </w:tr>
      <w:tr w:rsidTr="00030E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rPr>
                <w:rStyle w:val="SpecialBold"/>
              </w:rPr>
              <w:t>Finishing techniques include:</w:t>
            </w:r>
          </w:p>
        </w:tc>
        <w:tc>
          <w:tcPr>
            <w:tcW w:w="6312" w:type="dxa"/>
            <w:tcBorders>
              <w:top w:val="nil"/>
              <w:left w:val="nil"/>
              <w:bottom w:val="nil"/>
              <w:right w:val="nil"/>
            </w:tcBorders>
            <w:tcMar>
              <w:top w:w="0" w:type="dxa"/>
              <w:left w:w="62" w:type="dxa"/>
              <w:bottom w:w="0" w:type="dxa"/>
              <w:right w:w="62" w:type="dxa"/>
            </w:tcMar>
          </w:tcPr>
          <w:p w:rsidR="00000000" w:rsidRPr="00030EE0" w:rsidP="00030EE0">
            <w:pPr>
              <w:pStyle w:val="ListBullet"/>
            </w:pPr>
            <w:r w:rsidRPr="00030EE0">
              <w:t xml:space="preserve">hand staining </w:t>
            </w:r>
          </w:p>
          <w:p w:rsidR="00000000" w:rsidRPr="00030EE0" w:rsidP="00030EE0">
            <w:pPr>
              <w:pStyle w:val="ListBullet"/>
            </w:pPr>
            <w:r w:rsidRPr="00030EE0">
              <w:t xml:space="preserve">hand finishing </w:t>
            </w:r>
          </w:p>
          <w:p w:rsidR="00000000" w:rsidRPr="00030EE0" w:rsidP="00030EE0">
            <w:pPr>
              <w:pStyle w:val="ListBullet"/>
            </w:pPr>
            <w:r w:rsidRPr="00030EE0">
              <w:t xml:space="preserve">washed finishing </w:t>
            </w:r>
          </w:p>
          <w:p w:rsidR="00000000" w:rsidRPr="00030EE0" w:rsidP="00030EE0">
            <w:pPr>
              <w:pStyle w:val="ListBullet"/>
            </w:pPr>
            <w:r w:rsidRPr="00030EE0">
              <w:t xml:space="preserve">mechanical finishing </w:t>
            </w:r>
          </w:p>
          <w:p w:rsidR="00000000" w:rsidP="00030EE0">
            <w:pPr>
              <w:pStyle w:val="ListBullet"/>
              <w:rPr>
                <w:lang w:val="en-NZ"/>
              </w:rPr>
            </w:pPr>
            <w:r w:rsidRPr="00030EE0">
              <w:t xml:space="preserve">faux finishing </w:t>
            </w:r>
          </w:p>
        </w:tc>
      </w:tr>
      <w:tr w:rsidTr="00030E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030EE0" w:rsidP="00030EE0">
            <w:pPr>
              <w:pStyle w:val="ListBullet"/>
            </w:pPr>
            <w:r w:rsidRPr="00030EE0">
              <w:t xml:space="preserve">paint </w:t>
            </w:r>
          </w:p>
          <w:p w:rsidR="00000000" w:rsidRPr="00030EE0" w:rsidP="00030EE0">
            <w:pPr>
              <w:pStyle w:val="ListBullet"/>
            </w:pPr>
            <w:r w:rsidRPr="00030EE0">
              <w:t>stain</w:t>
            </w:r>
          </w:p>
          <w:p w:rsidR="00000000" w:rsidRPr="00030EE0" w:rsidP="00030EE0">
            <w:pPr>
              <w:pStyle w:val="ListBullet"/>
            </w:pPr>
            <w:r w:rsidRPr="00030EE0">
              <w:t>powder</w:t>
            </w:r>
          </w:p>
          <w:p w:rsidR="00000000" w:rsidRPr="00030EE0" w:rsidP="00030EE0">
            <w:pPr>
              <w:pStyle w:val="ListBullet"/>
            </w:pPr>
            <w:r w:rsidRPr="00030EE0">
              <w:t xml:space="preserve">foil </w:t>
            </w:r>
          </w:p>
          <w:p w:rsidR="00000000" w:rsidRPr="00030EE0" w:rsidP="00030EE0">
            <w:pPr>
              <w:pStyle w:val="ListBullet"/>
            </w:pPr>
            <w:r w:rsidRPr="00030EE0">
              <w:t>lacquer</w:t>
            </w:r>
          </w:p>
          <w:p w:rsidR="00000000" w:rsidRPr="00030EE0" w:rsidP="00030EE0">
            <w:pPr>
              <w:pStyle w:val="ListBullet"/>
            </w:pPr>
            <w:r w:rsidRPr="00030EE0">
              <w:t xml:space="preserve">synthetic </w:t>
            </w:r>
          </w:p>
          <w:p w:rsidR="00000000" w:rsidP="00030EE0">
            <w:pPr>
              <w:pStyle w:val="ListBullet"/>
              <w:rPr>
                <w:lang w:val="en-NZ"/>
              </w:rPr>
            </w:pPr>
            <w:r w:rsidRPr="00030EE0">
              <w:t>faux</w:t>
            </w:r>
          </w:p>
        </w:tc>
      </w:tr>
      <w:tr w:rsidTr="00030E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rPr>
                <w:rStyle w:val="SpecialBold"/>
              </w:rPr>
              <w:t>Picture frames include:</w:t>
            </w:r>
          </w:p>
        </w:tc>
        <w:tc>
          <w:tcPr>
            <w:tcW w:w="6312" w:type="dxa"/>
            <w:tcBorders>
              <w:top w:val="nil"/>
              <w:left w:val="nil"/>
              <w:bottom w:val="nil"/>
              <w:right w:val="nil"/>
            </w:tcBorders>
            <w:tcMar>
              <w:top w:w="0" w:type="dxa"/>
              <w:left w:w="62" w:type="dxa"/>
              <w:bottom w:w="0" w:type="dxa"/>
              <w:right w:w="62" w:type="dxa"/>
            </w:tcMar>
          </w:tcPr>
          <w:p w:rsidR="00000000" w:rsidRPr="00030EE0" w:rsidP="00030EE0">
            <w:pPr>
              <w:pStyle w:val="ListBullet"/>
            </w:pPr>
            <w:r w:rsidRPr="00030EE0">
              <w:t xml:space="preserve">timber </w:t>
            </w:r>
          </w:p>
          <w:p w:rsidR="00000000" w:rsidRPr="00030EE0" w:rsidP="00030EE0">
            <w:pPr>
              <w:pStyle w:val="ListBullet"/>
            </w:pPr>
            <w:r w:rsidRPr="00030EE0">
              <w:t xml:space="preserve">metal/alloy </w:t>
            </w:r>
          </w:p>
          <w:p w:rsidR="00000000" w:rsidP="00030EE0">
            <w:pPr>
              <w:pStyle w:val="ListBullet"/>
              <w:rPr>
                <w:lang w:val="en-NZ"/>
              </w:rPr>
            </w:pPr>
            <w:r w:rsidRPr="00030EE0">
              <w:t>synthetic material</w:t>
            </w:r>
          </w:p>
        </w:tc>
      </w:tr>
      <w:tr w:rsidTr="00030E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0EE0" w:rsidP="00030EE0">
            <w:pPr>
              <w:pStyle w:val="BodyText"/>
            </w:pPr>
            <w:r w:rsidRPr="00030EE0">
              <w:rPr>
                <w:rStyle w:val="SpecialBold"/>
              </w:rPr>
              <w:t>Tools and equipment include:</w:t>
            </w:r>
          </w:p>
          <w:p w:rsidR="00000000" w:rsidP="00030E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0EE0" w:rsidP="00030EE0">
            <w:pPr>
              <w:pStyle w:val="ListBullet"/>
            </w:pPr>
            <w:r w:rsidRPr="00030EE0">
              <w:t>air spray gun</w:t>
            </w:r>
          </w:p>
          <w:p w:rsidR="00000000" w:rsidRPr="00030EE0" w:rsidP="00030EE0">
            <w:pPr>
              <w:pStyle w:val="ListBullet"/>
            </w:pPr>
            <w:r w:rsidRPr="00030EE0">
              <w:t>airless spray gun</w:t>
            </w:r>
          </w:p>
          <w:p w:rsidR="00000000" w:rsidRPr="00030EE0" w:rsidP="00030EE0">
            <w:pPr>
              <w:pStyle w:val="ListBullet"/>
            </w:pPr>
            <w:r w:rsidRPr="00030EE0">
              <w:t>air compressor and hoses</w:t>
            </w:r>
          </w:p>
          <w:p w:rsidR="00000000" w:rsidRPr="00030EE0" w:rsidP="00030EE0">
            <w:pPr>
              <w:pStyle w:val="ListBullet"/>
            </w:pPr>
            <w:r w:rsidRPr="00030EE0">
              <w:t>paint and brushes</w:t>
            </w:r>
          </w:p>
          <w:p w:rsidR="00000000" w:rsidRPr="00030EE0" w:rsidP="00030EE0">
            <w:pPr>
              <w:pStyle w:val="ListBullet"/>
            </w:pPr>
            <w:r w:rsidRPr="00030EE0">
              <w:t xml:space="preserve">finish containers </w:t>
            </w:r>
          </w:p>
          <w:p w:rsidR="00000000" w:rsidRPr="00030EE0" w:rsidP="00030EE0">
            <w:pPr>
              <w:pStyle w:val="ListBullet"/>
            </w:pPr>
            <w:r w:rsidRPr="00030EE0">
              <w:t>scrapers</w:t>
            </w:r>
          </w:p>
          <w:p w:rsidR="00000000" w:rsidRPr="00030EE0" w:rsidP="00030EE0">
            <w:pPr>
              <w:pStyle w:val="ListBullet"/>
            </w:pPr>
            <w:r w:rsidRPr="00030EE0">
              <w:t xml:space="preserve">a custom spray booth </w:t>
            </w:r>
          </w:p>
          <w:p w:rsidR="00000000" w:rsidP="00030EE0">
            <w:pPr>
              <w:pStyle w:val="ListBullet"/>
              <w:rPr>
                <w:lang w:val="en-NZ"/>
              </w:rPr>
            </w:pPr>
            <w:r w:rsidRPr="00030EE0">
              <w:t>fume extraction/ventilation system</w:t>
            </w:r>
          </w:p>
        </w:tc>
      </w:tr>
      <w:tr w:rsidTr="00030E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0EE0" w:rsidP="00030EE0">
            <w:pPr>
              <w:pStyle w:val="BodyText"/>
            </w:pPr>
            <w:r w:rsidRPr="00030EE0">
              <w:rPr>
                <w:rStyle w:val="SpecialBold"/>
              </w:rPr>
              <w:t>Materials include:</w:t>
            </w:r>
          </w:p>
          <w:p w:rsidR="00000000" w:rsidP="00030E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0EE0" w:rsidP="00030EE0">
            <w:pPr>
              <w:pStyle w:val="ListBullet"/>
            </w:pPr>
            <w:r w:rsidRPr="00030EE0">
              <w:t>wood fillers</w:t>
            </w:r>
          </w:p>
          <w:p w:rsidR="00000000" w:rsidRPr="00030EE0" w:rsidP="00030EE0">
            <w:pPr>
              <w:pStyle w:val="ListBullet"/>
            </w:pPr>
            <w:r w:rsidRPr="00030EE0">
              <w:t>stains</w:t>
            </w:r>
          </w:p>
          <w:p w:rsidR="00000000" w:rsidRPr="00030EE0" w:rsidP="00030EE0">
            <w:pPr>
              <w:pStyle w:val="ListBullet"/>
            </w:pPr>
            <w:r w:rsidRPr="00030EE0">
              <w:t>waxes</w:t>
            </w:r>
          </w:p>
          <w:p w:rsidR="00000000" w:rsidRPr="00030EE0" w:rsidP="00030EE0">
            <w:pPr>
              <w:pStyle w:val="ListBullet"/>
            </w:pPr>
            <w:r w:rsidRPr="00030EE0">
              <w:t>oils</w:t>
            </w:r>
          </w:p>
          <w:p w:rsidR="00000000" w:rsidRPr="00030EE0" w:rsidP="00030EE0">
            <w:pPr>
              <w:pStyle w:val="ListBullet"/>
            </w:pPr>
            <w:r w:rsidRPr="00030EE0">
              <w:t>French polishes</w:t>
            </w:r>
          </w:p>
          <w:p w:rsidR="00000000" w:rsidRPr="00030EE0" w:rsidP="00030EE0">
            <w:pPr>
              <w:pStyle w:val="ListBullet"/>
            </w:pPr>
            <w:r w:rsidRPr="00030EE0">
              <w:t>varnish</w:t>
            </w:r>
          </w:p>
          <w:p w:rsidR="00000000" w:rsidRPr="00030EE0" w:rsidP="00030EE0">
            <w:pPr>
              <w:pStyle w:val="ListBullet"/>
            </w:pPr>
            <w:r w:rsidRPr="00030EE0">
              <w:t>paints</w:t>
            </w:r>
          </w:p>
          <w:p w:rsidR="00000000" w:rsidRPr="00030EE0" w:rsidP="00030EE0">
            <w:pPr>
              <w:pStyle w:val="ListBullet"/>
            </w:pPr>
            <w:r w:rsidRPr="00030EE0">
              <w:t>liming</w:t>
            </w:r>
          </w:p>
          <w:p w:rsidR="00000000" w:rsidRPr="00030EE0" w:rsidP="00030EE0">
            <w:pPr>
              <w:pStyle w:val="ListBullet"/>
            </w:pPr>
            <w:r w:rsidRPr="00030EE0">
              <w:t>cutting compounds</w:t>
            </w:r>
          </w:p>
          <w:p w:rsidR="00000000" w:rsidRPr="00030EE0" w:rsidP="00030EE0">
            <w:pPr>
              <w:pStyle w:val="ListBullet"/>
            </w:pPr>
            <w:r w:rsidRPr="00030EE0">
              <w:t>acrylics</w:t>
            </w:r>
          </w:p>
          <w:p w:rsidR="00000000" w:rsidRPr="00030EE0" w:rsidP="00030EE0">
            <w:pPr>
              <w:pStyle w:val="ListBullet"/>
            </w:pPr>
            <w:r w:rsidRPr="00030EE0">
              <w:t>enamels</w:t>
            </w:r>
          </w:p>
          <w:p w:rsidR="00000000" w:rsidRPr="00030EE0" w:rsidP="00030EE0">
            <w:pPr>
              <w:pStyle w:val="ListBullet"/>
            </w:pPr>
            <w:r w:rsidRPr="00030EE0">
              <w:t>polyurethane</w:t>
            </w:r>
          </w:p>
          <w:p w:rsidR="00000000" w:rsidRPr="00030EE0" w:rsidP="00030EE0">
            <w:pPr>
              <w:pStyle w:val="ListBullet"/>
            </w:pPr>
            <w:r w:rsidRPr="00030EE0">
              <w:t>methylated spirits</w:t>
            </w:r>
          </w:p>
          <w:p w:rsidR="00000000" w:rsidRPr="00030EE0" w:rsidP="00030EE0">
            <w:pPr>
              <w:pStyle w:val="ListBullet"/>
            </w:pPr>
            <w:r w:rsidRPr="00030EE0">
              <w:t>sand papers</w:t>
            </w:r>
          </w:p>
          <w:p w:rsidR="00000000" w:rsidRPr="00030EE0" w:rsidP="00030EE0">
            <w:pPr>
              <w:pStyle w:val="ListBullet"/>
            </w:pPr>
            <w:r w:rsidRPr="00030EE0">
              <w:t>cotton rags</w:t>
            </w:r>
          </w:p>
          <w:p w:rsidR="00000000" w:rsidRPr="00030EE0" w:rsidP="00030EE0">
            <w:pPr>
              <w:pStyle w:val="ListBullet"/>
            </w:pPr>
            <w:r w:rsidRPr="00030EE0">
              <w:t>hessian rags</w:t>
            </w:r>
          </w:p>
          <w:p w:rsidR="00000000" w:rsidRPr="00030EE0" w:rsidP="00030EE0">
            <w:pPr>
              <w:pStyle w:val="ListBullet"/>
            </w:pPr>
            <w:r w:rsidRPr="00030EE0">
              <w:t>steel wool</w:t>
            </w:r>
          </w:p>
          <w:p w:rsidR="00000000" w:rsidRPr="00030EE0" w:rsidP="00030EE0">
            <w:pPr>
              <w:pStyle w:val="ListBullet"/>
            </w:pPr>
            <w:r w:rsidRPr="00030EE0">
              <w:t>sandpaper</w:t>
            </w:r>
          </w:p>
          <w:p w:rsidR="00000000" w:rsidRPr="00030EE0" w:rsidP="00030EE0">
            <w:pPr>
              <w:pStyle w:val="ListBullet"/>
            </w:pPr>
            <w:r w:rsidRPr="00030EE0">
              <w:t>abrasive papers</w:t>
            </w:r>
          </w:p>
          <w:p w:rsidR="00000000" w:rsidP="00030EE0">
            <w:pPr>
              <w:pStyle w:val="ListBullet"/>
              <w:rPr>
                <w:lang w:val="en-NZ"/>
              </w:rPr>
            </w:pPr>
            <w:r w:rsidRPr="00030EE0">
              <w:t>rubbers</w:t>
            </w:r>
          </w:p>
        </w:tc>
      </w:tr>
      <w:tr w:rsidTr="00030E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0EE0" w:rsidP="00030EE0">
            <w:pPr>
              <w:pStyle w:val="BodyText"/>
            </w:pPr>
            <w:r w:rsidRPr="00030EE0">
              <w:rPr>
                <w:rStyle w:val="SpecialBold"/>
              </w:rPr>
              <w:t>Personal protective equipment includes:</w:t>
            </w:r>
          </w:p>
          <w:p w:rsidR="00000000" w:rsidP="00030E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0EE0" w:rsidP="00030EE0">
            <w:pPr>
              <w:pStyle w:val="ListBullet"/>
            </w:pPr>
            <w:r w:rsidRPr="00030EE0">
              <w:t>that prescribed under legislation, regulations and enterprise policies:</w:t>
            </w:r>
          </w:p>
          <w:p w:rsidR="00000000" w:rsidRPr="00030EE0" w:rsidP="00030EE0">
            <w:pPr>
              <w:pStyle w:val="ListBullet2"/>
            </w:pPr>
            <w:r w:rsidRPr="00030EE0">
              <w:t>safety glasses/goggles</w:t>
            </w:r>
          </w:p>
          <w:p w:rsidR="00000000" w:rsidRPr="00030EE0" w:rsidP="00030EE0">
            <w:pPr>
              <w:pStyle w:val="ListBullet2"/>
            </w:pPr>
            <w:r w:rsidRPr="00030EE0">
              <w:t>hair nets</w:t>
            </w:r>
          </w:p>
          <w:p w:rsidR="00000000" w:rsidRPr="00030EE0" w:rsidP="00030EE0">
            <w:pPr>
              <w:pStyle w:val="ListBullet2"/>
            </w:pPr>
            <w:r w:rsidRPr="00030EE0">
              <w:t>ear muffs/plugs</w:t>
            </w:r>
          </w:p>
          <w:p w:rsidR="00000000" w:rsidRPr="00030EE0" w:rsidP="00030EE0">
            <w:pPr>
              <w:pStyle w:val="ListBullet2"/>
            </w:pPr>
            <w:r w:rsidRPr="00030EE0">
              <w:t>footwear</w:t>
            </w:r>
          </w:p>
          <w:p w:rsidR="00000000" w:rsidRPr="00030EE0" w:rsidP="00030EE0">
            <w:pPr>
              <w:pStyle w:val="ListBullet2"/>
            </w:pPr>
            <w:r w:rsidRPr="00030EE0">
              <w:t>gloves</w:t>
            </w:r>
          </w:p>
          <w:p w:rsidR="00000000" w:rsidRPr="00030EE0" w:rsidP="00030EE0">
            <w:pPr>
              <w:pStyle w:val="ListBullet2"/>
            </w:pPr>
            <w:r w:rsidRPr="00030EE0">
              <w:t>respiratory masks</w:t>
            </w:r>
          </w:p>
          <w:p w:rsidR="00000000" w:rsidP="00030EE0">
            <w:pPr>
              <w:pStyle w:val="ListBullet2"/>
              <w:rPr>
                <w:lang w:val="en-NZ"/>
              </w:rPr>
            </w:pPr>
            <w:r w:rsidRPr="00030EE0">
              <w:t>protective clothing</w:t>
            </w:r>
          </w:p>
        </w:tc>
      </w:tr>
      <w:tr w:rsidTr="00030E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0EE0">
            <w:pPr>
              <w:pStyle w:val="BodyText"/>
              <w:rPr>
                <w:lang w:val="en-NZ"/>
              </w:rPr>
            </w:pPr>
            <w:r w:rsidRPr="00030EE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30EE0" w:rsidP="00030EE0">
            <w:pPr>
              <w:pStyle w:val="ListBullet"/>
            </w:pPr>
            <w:r w:rsidRPr="00030EE0">
              <w:t xml:space="preserve">workplace procedures relating to the use of tools and equipment </w:t>
            </w:r>
          </w:p>
          <w:p w:rsidR="00000000" w:rsidRPr="00030EE0" w:rsidP="00030EE0">
            <w:pPr>
              <w:pStyle w:val="ListBullet"/>
            </w:pPr>
            <w:r w:rsidRPr="00030EE0">
              <w:t xml:space="preserve">work instructions, including job sheets, cutting lists, plans, drawings and designs </w:t>
            </w:r>
          </w:p>
          <w:p w:rsidR="00000000" w:rsidRPr="00030EE0" w:rsidP="00030EE0">
            <w:pPr>
              <w:pStyle w:val="ListBullet"/>
            </w:pPr>
            <w:r w:rsidRPr="00030EE0">
              <w:t xml:space="preserve">workplace procedures relating to reporting and communication </w:t>
            </w:r>
          </w:p>
          <w:p w:rsidR="00000000" w:rsidRPr="00030EE0" w:rsidP="00030EE0">
            <w:pPr>
              <w:pStyle w:val="ListBullet"/>
            </w:pPr>
            <w:r w:rsidRPr="00030EE0">
              <w:t>manufacturer specifications and operational procedures</w:t>
            </w:r>
          </w:p>
        </w:tc>
      </w:tr>
    </w:tbl>
    <w:p w:rsidR="00000000" w:rsidRPr="00030EE0" w:rsidP="00030EE0">
      <w:pPr>
        <w:pStyle w:val="BodyText"/>
      </w:pPr>
    </w:p>
    <w:p w:rsidR="00000000" w:rsidRPr="00030EE0" w:rsidP="00030EE0">
      <w:pPr>
        <w:pStyle w:val="AllowPageBreak"/>
      </w:pPr>
    </w:p>
    <w:p w:rsidR="00000000" w:rsidRPr="00030EE0" w:rsidP="00030EE0">
      <w:pPr>
        <w:pStyle w:val="Heading1"/>
      </w:pPr>
      <w:bookmarkStart w:id="9" w:name="O_626510"/>
      <w:bookmarkEnd w:id="9"/>
      <w:r w:rsidRPr="00030EE0">
        <w:t>Unit Mapping Information</w:t>
      </w:r>
    </w:p>
    <w:p w:rsidR="00000000" w:rsidRPr="00030EE0" w:rsidP="00030EE0">
      <w:pPr>
        <w:pStyle w:val="BodyText"/>
      </w:pPr>
      <w:r w:rsidRPr="00030EE0">
        <w:t>Supersedes and is equivalent to LMFPF3007B Apply frame finishes.</w:t>
      </w:r>
    </w:p>
    <w:p w:rsidR="00000000" w:rsidRPr="00030EE0" w:rsidP="00030EE0">
      <w:pPr>
        <w:pStyle w:val="AllowPageBreak"/>
      </w:pPr>
    </w:p>
    <w:p w:rsidR="00000000" w:rsidRPr="00030EE0" w:rsidP="00030EE0">
      <w:pPr>
        <w:pStyle w:val="Heading1"/>
      </w:pPr>
      <w:bookmarkStart w:id="10" w:name="O_626503"/>
      <w:bookmarkEnd w:id="10"/>
      <w:r w:rsidRPr="00030EE0">
        <w:t>Links</w:t>
      </w:r>
    </w:p>
    <w:p w:rsidR="00000000" w:rsidRPr="00030EE0" w:rsidP="00030EE0">
      <w:pPr>
        <w:pStyle w:val="BodyText"/>
      </w:pPr>
      <w:r w:rsidRPr="00030EE0">
        <w:t>Companion Volume implementation guides are found in VETNet - https://vetnet.education.gov.au/Pages/TrainingDocs.aspx?q=0601ab95-583a-4e93-b2d4-cfb27b03ed73</w:t>
      </w:r>
    </w:p>
    <w:p w:rsidR="00000000" w:rsidRPr="00030EE0" w:rsidP="00030EE0"/>
    <w:sectPr w:rsidSect="00030E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E0" w:rsidRPr="008F71D5" w:rsidP="008F7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1D5" w:rsidP="00030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F71D5" w:rsidP="00030EE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71D5" w:rsidP="00030E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1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EE0" w:rsidRPr="008F71D5" w:rsidP="008F71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1D5" w:rsidRPr="002D2AF8" w:rsidP="00030EE0">
    <w:pPr>
      <w:pStyle w:val="Header"/>
      <w:framePr w:wrap="around"/>
    </w:pPr>
    <w:r>
      <w:fldChar w:fldCharType="begin"/>
    </w:r>
    <w:r>
      <w:instrText xml:space="preserve"> TITLE   \* MERGEFORMAT </w:instrText>
    </w:r>
    <w:r>
      <w:fldChar w:fldCharType="separate"/>
    </w:r>
    <w:r>
      <w:t>MSFPF3007 Apply frame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F71D5" w:rsidP="00030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6F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1CE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30C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EE0"/>
    <w:pPr>
      <w:spacing w:before="360" w:after="60"/>
      <w:outlineLvl w:val="0"/>
    </w:pPr>
    <w:rPr>
      <w:sz w:val="32"/>
    </w:rPr>
  </w:style>
  <w:style w:type="paragraph" w:styleId="Heading2">
    <w:name w:val="heading 2"/>
    <w:basedOn w:val="HeadingBase"/>
    <w:next w:val="BodyText"/>
    <w:link w:val="Heading2Char"/>
    <w:qFormat/>
    <w:rsid w:val="00030EE0"/>
    <w:pPr>
      <w:keepLines/>
      <w:spacing w:before="240" w:after="120"/>
      <w:outlineLvl w:val="1"/>
    </w:pPr>
    <w:rPr>
      <w:sz w:val="28"/>
      <w:szCs w:val="40"/>
    </w:rPr>
  </w:style>
  <w:style w:type="paragraph" w:styleId="Heading3">
    <w:name w:val="heading 3"/>
    <w:basedOn w:val="HeadingBase"/>
    <w:next w:val="BodyText"/>
    <w:link w:val="Heading3Char"/>
    <w:qFormat/>
    <w:rsid w:val="00030EE0"/>
    <w:pPr>
      <w:spacing w:before="180" w:after="120"/>
      <w:outlineLvl w:val="2"/>
    </w:pPr>
    <w:rPr>
      <w:spacing w:val="-10"/>
      <w:kern w:val="32"/>
    </w:rPr>
  </w:style>
  <w:style w:type="paragraph" w:styleId="Heading4">
    <w:name w:val="heading 4"/>
    <w:basedOn w:val="HeadingBase"/>
    <w:next w:val="BodyText"/>
    <w:link w:val="Heading4Char"/>
    <w:qFormat/>
    <w:rsid w:val="00030EE0"/>
    <w:pPr>
      <w:spacing w:before="160" w:after="120"/>
      <w:outlineLvl w:val="3"/>
    </w:pPr>
    <w:rPr>
      <w:sz w:val="22"/>
    </w:rPr>
  </w:style>
  <w:style w:type="paragraph" w:styleId="Heading5">
    <w:name w:val="heading 5"/>
    <w:basedOn w:val="HeadingBase"/>
    <w:next w:val="Normal"/>
    <w:link w:val="Heading5Char"/>
    <w:qFormat/>
    <w:rsid w:val="00030EE0"/>
    <w:pPr>
      <w:spacing w:before="80"/>
      <w:outlineLvl w:val="4"/>
    </w:pPr>
    <w:rPr>
      <w:color w:val="918585"/>
      <w:sz w:val="20"/>
    </w:rPr>
  </w:style>
  <w:style w:type="paragraph" w:styleId="Heading6">
    <w:name w:val="heading 6"/>
    <w:basedOn w:val="HeadingBase"/>
    <w:next w:val="Normal"/>
    <w:link w:val="Heading6Char"/>
    <w:qFormat/>
    <w:rsid w:val="00030EE0"/>
    <w:pPr>
      <w:spacing w:before="60"/>
      <w:outlineLvl w:val="5"/>
    </w:pPr>
    <w:rPr>
      <w:color w:val="918585"/>
      <w:sz w:val="20"/>
    </w:rPr>
  </w:style>
  <w:style w:type="paragraph" w:styleId="Heading7">
    <w:name w:val="heading 7"/>
    <w:basedOn w:val="Normal"/>
    <w:next w:val="Normal"/>
    <w:link w:val="Heading7Char"/>
    <w:qFormat/>
    <w:rsid w:val="00030EE0"/>
    <w:pPr>
      <w:ind w:left="720"/>
      <w:outlineLvl w:val="6"/>
    </w:pPr>
    <w:rPr>
      <w:i/>
    </w:rPr>
  </w:style>
  <w:style w:type="paragraph" w:styleId="Heading8">
    <w:name w:val="heading 8"/>
    <w:basedOn w:val="Normal"/>
    <w:next w:val="Normal"/>
    <w:link w:val="Heading8Char"/>
    <w:qFormat/>
    <w:rsid w:val="00030EE0"/>
    <w:pPr>
      <w:ind w:left="720"/>
      <w:outlineLvl w:val="7"/>
    </w:pPr>
    <w:rPr>
      <w:i/>
    </w:rPr>
  </w:style>
  <w:style w:type="paragraph" w:styleId="Heading9">
    <w:name w:val="heading 9"/>
    <w:basedOn w:val="Normal"/>
    <w:next w:val="Normal"/>
    <w:link w:val="Heading9Char"/>
    <w:qFormat/>
    <w:rsid w:val="00030EE0"/>
    <w:pPr>
      <w:ind w:left="720"/>
      <w:outlineLvl w:val="8"/>
    </w:pPr>
    <w:rPr>
      <w:i/>
    </w:rPr>
  </w:style>
  <w:style w:type="character" w:default="1" w:styleId="DefaultParagraphFont">
    <w:name w:val="Default Paragraph Font"/>
    <w:uiPriority w:val="1"/>
    <w:unhideWhenUsed/>
    <w:rsid w:val="00030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EE0"/>
  </w:style>
  <w:style w:type="character" w:customStyle="1" w:styleId="Heading1Char">
    <w:name w:val="Heading 1 Char"/>
    <w:basedOn w:val="DefaultParagraphFont"/>
    <w:link w:val="Heading1"/>
    <w:rsid w:val="00030EE0"/>
    <w:rPr>
      <w:rFonts w:ascii="Times New Roman" w:eastAsia="Times New Roman" w:hAnsi="Times New Roman" w:cs="Times New Roman"/>
      <w:b/>
      <w:sz w:val="32"/>
      <w:szCs w:val="20"/>
      <w:lang w:eastAsia="en-US"/>
    </w:rPr>
  </w:style>
  <w:style w:type="paragraph" w:styleId="BodyText">
    <w:name w:val="Body Text"/>
    <w:basedOn w:val="Normal"/>
    <w:link w:val="BodyTextChar"/>
    <w:rsid w:val="00030E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EE0"/>
    <w:rPr>
      <w:rFonts w:ascii="Times New Roman" w:eastAsia="Times New Roman" w:hAnsi="Times New Roman" w:cs="Times New Roman"/>
      <w:sz w:val="24"/>
      <w:lang w:eastAsia="en-US"/>
    </w:rPr>
  </w:style>
  <w:style w:type="paragraph" w:styleId="ListBullet">
    <w:name w:val="List Bullet"/>
    <w:basedOn w:val="List"/>
    <w:rsid w:val="00030EE0"/>
    <w:pPr>
      <w:numPr>
        <w:numId w:val="13"/>
      </w:numPr>
      <w:tabs>
        <w:tab w:val="clear" w:pos="340"/>
      </w:tabs>
      <w:spacing w:before="40" w:after="40"/>
    </w:pPr>
  </w:style>
  <w:style w:type="character" w:customStyle="1" w:styleId="SpecialBold">
    <w:name w:val="Special Bold"/>
    <w:basedOn w:val="DefaultParagraphFont"/>
    <w:rsid w:val="00030EE0"/>
    <w:rPr>
      <w:b/>
      <w:spacing w:val="0"/>
    </w:rPr>
  </w:style>
  <w:style w:type="paragraph" w:styleId="ListBullet2">
    <w:name w:val="List Bullet 2"/>
    <w:basedOn w:val="List2"/>
    <w:rsid w:val="00030EE0"/>
    <w:pPr>
      <w:numPr>
        <w:numId w:val="14"/>
      </w:numPr>
      <w:tabs>
        <w:tab w:val="clear" w:pos="680"/>
      </w:tabs>
    </w:pPr>
  </w:style>
  <w:style w:type="paragraph" w:customStyle="1" w:styleId="SuperHeading">
    <w:name w:val="SuperHeading"/>
    <w:basedOn w:val="Normal"/>
    <w:rsid w:val="00030EE0"/>
    <w:pPr>
      <w:spacing w:before="240" w:after="120"/>
      <w:outlineLvl w:val="0"/>
    </w:pPr>
    <w:rPr>
      <w:rFonts w:ascii="Times New Roman" w:hAnsi="Times New Roman"/>
      <w:b/>
      <w:sz w:val="32"/>
    </w:rPr>
  </w:style>
  <w:style w:type="paragraph" w:customStyle="1" w:styleId="AllowPageBreak">
    <w:name w:val="AllowPageBreak"/>
    <w:rsid w:val="00030E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EE0"/>
    <w:rPr>
      <w:rFonts w:ascii="Courier New" w:eastAsia="Times New Roman" w:hAnsi="Courier New" w:cs="Times New Roman"/>
      <w:i/>
      <w:szCs w:val="20"/>
      <w:lang w:eastAsia="en-US"/>
    </w:rPr>
  </w:style>
  <w:style w:type="paragraph" w:customStyle="1" w:styleId="HeadingBase">
    <w:name w:val="Heading Base"/>
    <w:rsid w:val="00030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EE0"/>
    <w:pPr>
      <w:tabs>
        <w:tab w:val="right" w:leader="dot" w:pos="9072"/>
      </w:tabs>
      <w:ind w:left="567"/>
    </w:pPr>
    <w:rPr>
      <w:szCs w:val="22"/>
    </w:rPr>
  </w:style>
  <w:style w:type="paragraph" w:customStyle="1" w:styleId="TOCBase">
    <w:name w:val="TOC Base"/>
    <w:rsid w:val="00030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EE0"/>
    <w:pPr>
      <w:tabs>
        <w:tab w:val="right" w:leader="dot" w:pos="9072"/>
      </w:tabs>
      <w:spacing w:before="40" w:after="40"/>
      <w:ind w:left="284"/>
    </w:pPr>
    <w:rPr>
      <w:rFonts w:ascii="Times New Roman" w:hAnsi="Times New Roman"/>
    </w:rPr>
  </w:style>
  <w:style w:type="paragraph" w:styleId="TOC1">
    <w:name w:val="toc 1"/>
    <w:basedOn w:val="TOCBase"/>
    <w:next w:val="Normal"/>
    <w:rsid w:val="00030E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EE0"/>
    <w:rPr>
      <w:rFonts w:ascii="Times New Roman" w:eastAsia="Times New Roman" w:hAnsi="Times New Roman" w:cs="Times New Roman"/>
      <w:sz w:val="16"/>
      <w:lang w:eastAsia="en-US"/>
    </w:rPr>
  </w:style>
  <w:style w:type="paragraph" w:styleId="Title">
    <w:name w:val="Title"/>
    <w:basedOn w:val="HeadingBase"/>
    <w:link w:val="TitleChar"/>
    <w:qFormat/>
    <w:rsid w:val="00030EE0"/>
    <w:pPr>
      <w:spacing w:before="5040"/>
      <w:jc w:val="center"/>
    </w:pPr>
    <w:rPr>
      <w:sz w:val="48"/>
      <w:szCs w:val="72"/>
      <w:lang w:val="en-US"/>
    </w:rPr>
  </w:style>
  <w:style w:type="character" w:customStyle="1" w:styleId="TitleChar">
    <w:name w:val="Title Char"/>
    <w:basedOn w:val="DefaultParagraphFont"/>
    <w:link w:val="Title"/>
    <w:rsid w:val="00030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EE0"/>
    <w:pPr>
      <w:tabs>
        <w:tab w:val="left" w:pos="3600"/>
        <w:tab w:val="left" w:pos="3958"/>
      </w:tabs>
    </w:pPr>
  </w:style>
  <w:style w:type="paragraph" w:styleId="List">
    <w:name w:val="List"/>
    <w:basedOn w:val="BodyText"/>
    <w:next w:val="BodyText"/>
    <w:rsid w:val="00030EE0"/>
    <w:pPr>
      <w:tabs>
        <w:tab w:val="left" w:pos="340"/>
      </w:tabs>
      <w:spacing w:before="60" w:after="60"/>
      <w:ind w:left="340" w:hanging="340"/>
    </w:pPr>
  </w:style>
  <w:style w:type="paragraph" w:customStyle="1" w:styleId="Note">
    <w:name w:val="Note"/>
    <w:basedOn w:val="BodyText"/>
    <w:rsid w:val="00030E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EE0"/>
    <w:pPr>
      <w:framePr w:wrap="auto" w:hAnchor="text" w:y="6049"/>
    </w:pPr>
    <w:rPr>
      <w:color w:val="000000"/>
      <w:sz w:val="40"/>
    </w:rPr>
  </w:style>
  <w:style w:type="paragraph" w:customStyle="1" w:styleId="TOCTitle">
    <w:name w:val="TOCTitle"/>
    <w:basedOn w:val="Heading1"/>
    <w:rsid w:val="00030EE0"/>
    <w:pPr>
      <w:spacing w:after="240"/>
      <w:jc w:val="center"/>
      <w:outlineLvl w:val="9"/>
    </w:pPr>
    <w:rPr>
      <w:caps/>
    </w:rPr>
  </w:style>
  <w:style w:type="paragraph" w:customStyle="1" w:styleId="Version">
    <w:name w:val="Version"/>
    <w:rsid w:val="00030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EE0"/>
    <w:pPr>
      <w:keepNext w:val="0"/>
      <w:tabs>
        <w:tab w:val="right" w:pos="4176"/>
      </w:tabs>
      <w:ind w:left="198" w:hanging="198"/>
    </w:pPr>
    <w:rPr>
      <w:rFonts w:ascii="Garamond" w:hAnsi="Garamond"/>
    </w:rPr>
  </w:style>
  <w:style w:type="paragraph" w:styleId="IndexHeading">
    <w:name w:val="index heading"/>
    <w:basedOn w:val="Normal"/>
    <w:next w:val="Index1"/>
    <w:semiHidden/>
    <w:rsid w:val="00030EE0"/>
    <w:pPr>
      <w:spacing w:before="120" w:after="120"/>
    </w:pPr>
    <w:rPr>
      <w:rFonts w:ascii="Arial" w:hAnsi="Arial"/>
      <w:b/>
      <w:color w:val="918585"/>
      <w:sz w:val="24"/>
    </w:rPr>
  </w:style>
  <w:style w:type="paragraph" w:styleId="Header">
    <w:name w:val="header"/>
    <w:basedOn w:val="Normal"/>
    <w:link w:val="HeaderChar"/>
    <w:rsid w:val="00030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EE0"/>
    <w:rPr>
      <w:rFonts w:ascii="Times New Roman" w:eastAsia="Times New Roman" w:hAnsi="Times New Roman" w:cs="Times New Roman"/>
      <w:sz w:val="16"/>
      <w:szCs w:val="20"/>
      <w:lang w:val="en-GB" w:eastAsia="en-US"/>
    </w:rPr>
  </w:style>
  <w:style w:type="paragraph" w:customStyle="1" w:styleId="Chapter">
    <w:name w:val="Chapter"/>
    <w:basedOn w:val="Normal"/>
    <w:rsid w:val="00030EE0"/>
    <w:pPr>
      <w:spacing w:before="240"/>
    </w:pPr>
    <w:rPr>
      <w:rFonts w:ascii="Times New Roman" w:hAnsi="Times New Roman"/>
      <w:smallCaps/>
      <w:spacing w:val="80"/>
      <w:sz w:val="28"/>
    </w:rPr>
  </w:style>
  <w:style w:type="paragraph" w:customStyle="1" w:styleId="InChapter">
    <w:name w:val="InChapter"/>
    <w:basedOn w:val="Heading3"/>
    <w:rsid w:val="00030EE0"/>
    <w:pPr>
      <w:spacing w:after="240"/>
      <w:outlineLvl w:val="9"/>
    </w:pPr>
    <w:rPr>
      <w:noProof/>
    </w:rPr>
  </w:style>
  <w:style w:type="paragraph" w:styleId="Index2">
    <w:name w:val="index 2"/>
    <w:basedOn w:val="Normal"/>
    <w:next w:val="Normal"/>
    <w:semiHidden/>
    <w:rsid w:val="00030EE0"/>
    <w:pPr>
      <w:tabs>
        <w:tab w:val="right" w:pos="4176"/>
      </w:tabs>
      <w:ind w:left="568" w:hanging="284"/>
    </w:pPr>
    <w:rPr>
      <w:rFonts w:ascii="Garamond" w:hAnsi="Garamond"/>
    </w:rPr>
  </w:style>
  <w:style w:type="paragraph" w:customStyle="1" w:styleId="Byline">
    <w:name w:val="Byline"/>
    <w:rsid w:val="00030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EE0"/>
    <w:pPr>
      <w:tabs>
        <w:tab w:val="clear" w:pos="3600"/>
        <w:tab w:val="clear" w:pos="3958"/>
      </w:tabs>
      <w:jc w:val="right"/>
    </w:pPr>
  </w:style>
  <w:style w:type="character" w:styleId="Emphasis">
    <w:name w:val="Emphasis"/>
    <w:basedOn w:val="DefaultParagraphFont"/>
    <w:qFormat/>
    <w:rsid w:val="00030EE0"/>
    <w:rPr>
      <w:i/>
    </w:rPr>
  </w:style>
  <w:style w:type="paragraph" w:styleId="Caption">
    <w:name w:val="caption"/>
    <w:basedOn w:val="BodyText"/>
    <w:next w:val="Normal"/>
    <w:qFormat/>
    <w:rsid w:val="00030EE0"/>
    <w:pPr>
      <w:framePr w:w="2268" w:hSpace="181" w:vSpace="181" w:wrap="around" w:vAnchor="text" w:hAnchor="page" w:x="1135" w:y="285" w:anchorLock="1"/>
    </w:pPr>
    <w:rPr>
      <w:i/>
    </w:rPr>
  </w:style>
  <w:style w:type="paragraph" w:customStyle="1" w:styleId="MiniTOCTitle">
    <w:name w:val="MiniTOCTitle"/>
    <w:basedOn w:val="Heading4"/>
    <w:rsid w:val="00030EE0"/>
    <w:pPr>
      <w:spacing w:before="240"/>
      <w:outlineLvl w:val="9"/>
    </w:pPr>
    <w:rPr>
      <w:noProof/>
      <w:sz w:val="24"/>
    </w:rPr>
  </w:style>
  <w:style w:type="paragraph" w:customStyle="1" w:styleId="MiniTOCItem">
    <w:name w:val="MiniTOCItem"/>
    <w:basedOn w:val="ListBullet"/>
    <w:rsid w:val="00030EE0"/>
    <w:pPr>
      <w:numPr>
        <w:numId w:val="0"/>
      </w:numPr>
      <w:tabs>
        <w:tab w:val="right" w:leader="dot" w:pos="6521"/>
      </w:tabs>
      <w:spacing w:before="0" w:after="0"/>
    </w:pPr>
  </w:style>
  <w:style w:type="paragraph" w:customStyle="1" w:styleId="TOFTitle">
    <w:name w:val="TOFTitle"/>
    <w:basedOn w:val="TOCTitle"/>
    <w:rsid w:val="00030EE0"/>
  </w:style>
  <w:style w:type="paragraph" w:styleId="TableofFigures">
    <w:name w:val="table of figures"/>
    <w:basedOn w:val="Normal"/>
    <w:next w:val="Normal"/>
    <w:semiHidden/>
    <w:rsid w:val="00030EE0"/>
    <w:pPr>
      <w:tabs>
        <w:tab w:val="right" w:leader="dot" w:pos="9072"/>
      </w:tabs>
      <w:ind w:left="970" w:hanging="403"/>
    </w:pPr>
    <w:rPr>
      <w:rFonts w:ascii="Times New Roman" w:hAnsi="Times New Roman"/>
      <w:b/>
    </w:rPr>
  </w:style>
  <w:style w:type="paragraph" w:styleId="ListNumber">
    <w:name w:val="List Number"/>
    <w:basedOn w:val="List"/>
    <w:rsid w:val="00030EE0"/>
    <w:pPr>
      <w:numPr>
        <w:numId w:val="11"/>
      </w:numPr>
    </w:pPr>
  </w:style>
  <w:style w:type="character" w:customStyle="1" w:styleId="WingdingSymbols">
    <w:name w:val="Wingding Symbols"/>
    <w:rsid w:val="00030EE0"/>
    <w:rPr>
      <w:rFonts w:ascii="Wingdings" w:hAnsi="Wingdings"/>
    </w:rPr>
  </w:style>
  <w:style w:type="paragraph" w:customStyle="1" w:styleId="TableHeading">
    <w:name w:val="Table Heading"/>
    <w:basedOn w:val="HeadingBase"/>
    <w:rsid w:val="00030EE0"/>
    <w:pPr>
      <w:keepLines/>
      <w:pBdr>
        <w:bottom w:val="single" w:sz="6" w:space="1" w:color="918585"/>
      </w:pBdr>
      <w:spacing w:before="240"/>
    </w:pPr>
  </w:style>
  <w:style w:type="character" w:customStyle="1" w:styleId="HotSpot">
    <w:name w:val="HotSpot"/>
    <w:rsid w:val="00030EE0"/>
    <w:rPr>
      <w:color w:val="0033CC"/>
      <w:u w:val="none"/>
    </w:rPr>
  </w:style>
  <w:style w:type="paragraph" w:customStyle="1" w:styleId="BodyTextRight">
    <w:name w:val="Body Text Right"/>
    <w:basedOn w:val="BodyText"/>
    <w:rsid w:val="00030EE0"/>
    <w:pPr>
      <w:spacing w:before="0" w:after="0"/>
      <w:jc w:val="right"/>
    </w:pPr>
  </w:style>
  <w:style w:type="paragraph" w:styleId="Index3">
    <w:name w:val="index 3"/>
    <w:basedOn w:val="ListNumber2"/>
    <w:next w:val="Normal"/>
    <w:semiHidden/>
    <w:rsid w:val="00030EE0"/>
    <w:pPr>
      <w:numPr>
        <w:numId w:val="0"/>
      </w:numPr>
      <w:tabs>
        <w:tab w:val="right" w:leader="dot" w:pos="4176"/>
      </w:tabs>
    </w:pPr>
  </w:style>
  <w:style w:type="paragraph" w:styleId="ListNumber2">
    <w:name w:val="List Number 2"/>
    <w:basedOn w:val="List2"/>
    <w:rsid w:val="00030EE0"/>
    <w:pPr>
      <w:numPr>
        <w:numId w:val="10"/>
      </w:numPr>
      <w:tabs>
        <w:tab w:val="clear" w:pos="1060"/>
      </w:tabs>
    </w:pPr>
  </w:style>
  <w:style w:type="paragraph" w:customStyle="1" w:styleId="MarginNote">
    <w:name w:val="Margin Note"/>
    <w:basedOn w:val="BodyText"/>
    <w:rsid w:val="00030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EE0"/>
    <w:rPr>
      <w:sz w:val="32"/>
    </w:rPr>
  </w:style>
  <w:style w:type="paragraph" w:customStyle="1" w:styleId="HeadingProcedure">
    <w:name w:val="Heading Procedure"/>
    <w:basedOn w:val="HeadingBase"/>
    <w:next w:val="Normal"/>
    <w:rsid w:val="00030EE0"/>
    <w:pPr>
      <w:tabs>
        <w:tab w:val="left" w:pos="0"/>
      </w:tabs>
      <w:spacing w:before="120" w:after="60"/>
    </w:pPr>
    <w:rPr>
      <w:i/>
      <w:color w:val="918585"/>
      <w:sz w:val="22"/>
    </w:rPr>
  </w:style>
  <w:style w:type="paragraph" w:customStyle="1" w:styleId="TableBodyText">
    <w:name w:val="Table Body Text"/>
    <w:basedOn w:val="BodyText"/>
    <w:rsid w:val="00030EE0"/>
    <w:pPr>
      <w:spacing w:before="60" w:after="60"/>
    </w:pPr>
  </w:style>
  <w:style w:type="paragraph" w:styleId="ListContinue">
    <w:name w:val="List Continue"/>
    <w:basedOn w:val="List"/>
    <w:rsid w:val="00030EE0"/>
    <w:pPr>
      <w:ind w:firstLine="0"/>
    </w:pPr>
  </w:style>
  <w:style w:type="paragraph" w:customStyle="1" w:styleId="ListNote">
    <w:name w:val="List Note"/>
    <w:basedOn w:val="List"/>
    <w:rsid w:val="00030EE0"/>
    <w:pPr>
      <w:pBdr>
        <w:top w:val="single" w:sz="6" w:space="2" w:color="918585"/>
        <w:bottom w:val="single" w:sz="6" w:space="2" w:color="918585"/>
      </w:pBdr>
      <w:tabs>
        <w:tab w:val="left" w:pos="1021"/>
      </w:tabs>
      <w:ind w:firstLine="0"/>
    </w:pPr>
  </w:style>
  <w:style w:type="paragraph" w:customStyle="1" w:styleId="Warning">
    <w:name w:val="Warning"/>
    <w:basedOn w:val="BodyText"/>
    <w:rsid w:val="00030EE0"/>
    <w:pPr>
      <w:shd w:val="clear" w:color="auto" w:fill="D9D9D9"/>
      <w:tabs>
        <w:tab w:val="left" w:pos="992"/>
      </w:tabs>
      <w:ind w:left="119" w:right="119"/>
    </w:pPr>
    <w:rPr>
      <w:sz w:val="20"/>
    </w:rPr>
  </w:style>
  <w:style w:type="paragraph" w:customStyle="1" w:styleId="MarginIcons">
    <w:name w:val="Margin Icons"/>
    <w:basedOn w:val="BodyText"/>
    <w:rsid w:val="00030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EE0"/>
    <w:rPr>
      <w:rFonts w:ascii="Courier New" w:hAnsi="Courier New"/>
    </w:rPr>
  </w:style>
  <w:style w:type="paragraph" w:customStyle="1" w:styleId="NoteBullet">
    <w:name w:val="Note Bullet"/>
    <w:basedOn w:val="Note"/>
    <w:rsid w:val="00030EE0"/>
    <w:pPr>
      <w:tabs>
        <w:tab w:val="clear" w:pos="680"/>
      </w:tabs>
      <w:spacing w:before="60" w:after="60"/>
    </w:pPr>
  </w:style>
  <w:style w:type="paragraph" w:customStyle="1" w:styleId="SubHeading2">
    <w:name w:val="SubHeading2"/>
    <w:basedOn w:val="HeadingBase"/>
    <w:rsid w:val="00030EE0"/>
    <w:pPr>
      <w:spacing w:before="240" w:after="60"/>
    </w:pPr>
    <w:rPr>
      <w:sz w:val="20"/>
    </w:rPr>
  </w:style>
  <w:style w:type="paragraph" w:customStyle="1" w:styleId="SubHeading1">
    <w:name w:val="SubHeading1"/>
    <w:basedOn w:val="HeadingBase"/>
    <w:rsid w:val="00030EE0"/>
    <w:pPr>
      <w:spacing w:before="240" w:after="60"/>
    </w:pPr>
    <w:rPr>
      <w:color w:val="918585"/>
      <w:sz w:val="22"/>
    </w:rPr>
  </w:style>
  <w:style w:type="paragraph" w:customStyle="1" w:styleId="SideHeading">
    <w:name w:val="Side Heading"/>
    <w:basedOn w:val="HeadingBase"/>
    <w:rsid w:val="00030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EE0"/>
    <w:pPr>
      <w:numPr>
        <w:numId w:val="12"/>
      </w:numPr>
    </w:pPr>
  </w:style>
  <w:style w:type="paragraph" w:styleId="PlainText">
    <w:name w:val="Plain Text"/>
    <w:basedOn w:val="Normal"/>
    <w:link w:val="PlainTextChar"/>
    <w:rsid w:val="00030EE0"/>
    <w:rPr>
      <w:sz w:val="20"/>
    </w:rPr>
  </w:style>
  <w:style w:type="character" w:customStyle="1" w:styleId="PlainTextChar">
    <w:name w:val="Plain Text Char"/>
    <w:basedOn w:val="DefaultParagraphFont"/>
    <w:link w:val="PlainText"/>
    <w:rsid w:val="00030EE0"/>
    <w:rPr>
      <w:rFonts w:ascii="Courier New" w:eastAsia="Times New Roman" w:hAnsi="Courier New" w:cs="Times New Roman"/>
      <w:sz w:val="20"/>
      <w:szCs w:val="20"/>
      <w:lang w:eastAsia="en-US"/>
    </w:rPr>
  </w:style>
  <w:style w:type="character" w:customStyle="1" w:styleId="MenuOption">
    <w:name w:val="Menu Option"/>
    <w:basedOn w:val="DefaultParagraphFont"/>
    <w:rsid w:val="00030EE0"/>
    <w:rPr>
      <w:b/>
      <w:smallCaps/>
    </w:rPr>
  </w:style>
  <w:style w:type="paragraph" w:customStyle="1" w:styleId="TableListNumber">
    <w:name w:val="Table List Number"/>
    <w:basedOn w:val="ListNumber"/>
    <w:rsid w:val="00030EE0"/>
    <w:pPr>
      <w:numPr>
        <w:numId w:val="0"/>
      </w:numPr>
    </w:pPr>
  </w:style>
  <w:style w:type="paragraph" w:styleId="TOC4">
    <w:name w:val="toc 4"/>
    <w:basedOn w:val="TOCBase"/>
    <w:next w:val="Normal"/>
    <w:semiHidden/>
    <w:rsid w:val="00030EE0"/>
    <w:pPr>
      <w:tabs>
        <w:tab w:val="right" w:leader="dot" w:pos="9071"/>
      </w:tabs>
      <w:ind w:left="1701"/>
    </w:pPr>
  </w:style>
  <w:style w:type="paragraph" w:customStyle="1" w:styleId="ListAlpha">
    <w:name w:val="List Alpha"/>
    <w:basedOn w:val="List"/>
    <w:rsid w:val="00030EE0"/>
    <w:pPr>
      <w:numPr>
        <w:numId w:val="9"/>
      </w:numPr>
    </w:pPr>
  </w:style>
  <w:style w:type="paragraph" w:customStyle="1" w:styleId="ListAlpha2">
    <w:name w:val="List Alpha 2"/>
    <w:basedOn w:val="List2"/>
    <w:rsid w:val="00030EE0"/>
    <w:pPr>
      <w:numPr>
        <w:numId w:val="8"/>
      </w:numPr>
    </w:pPr>
  </w:style>
  <w:style w:type="paragraph" w:styleId="List2">
    <w:name w:val="List 2"/>
    <w:basedOn w:val="BodyText"/>
    <w:rsid w:val="00030EE0"/>
    <w:pPr>
      <w:tabs>
        <w:tab w:val="left" w:pos="680"/>
      </w:tabs>
      <w:spacing w:before="60" w:after="60"/>
      <w:ind w:left="680" w:hanging="340"/>
    </w:pPr>
  </w:style>
  <w:style w:type="paragraph" w:styleId="List3">
    <w:name w:val="List 3"/>
    <w:basedOn w:val="BodyText"/>
    <w:rsid w:val="00030EE0"/>
    <w:pPr>
      <w:tabs>
        <w:tab w:val="left" w:pos="1021"/>
      </w:tabs>
      <w:spacing w:before="60" w:after="60"/>
      <w:ind w:left="1020" w:hanging="340"/>
    </w:pPr>
  </w:style>
  <w:style w:type="paragraph" w:styleId="List4">
    <w:name w:val="List 4"/>
    <w:basedOn w:val="BodyText"/>
    <w:rsid w:val="00030EE0"/>
    <w:pPr>
      <w:tabs>
        <w:tab w:val="left" w:pos="1361"/>
      </w:tabs>
      <w:spacing w:before="60" w:after="60"/>
      <w:ind w:left="1361" w:hanging="340"/>
    </w:pPr>
  </w:style>
  <w:style w:type="paragraph" w:styleId="List5">
    <w:name w:val="List 5"/>
    <w:basedOn w:val="BodyText"/>
    <w:rsid w:val="00030EE0"/>
    <w:pPr>
      <w:tabs>
        <w:tab w:val="left" w:pos="1701"/>
      </w:tabs>
      <w:spacing w:before="60" w:after="60"/>
      <w:ind w:left="1701" w:hanging="340"/>
    </w:pPr>
  </w:style>
  <w:style w:type="paragraph" w:styleId="ListBullet3">
    <w:name w:val="List Bullet 3"/>
    <w:basedOn w:val="List3"/>
    <w:rsid w:val="00030EE0"/>
    <w:pPr>
      <w:numPr>
        <w:numId w:val="15"/>
      </w:numPr>
      <w:tabs>
        <w:tab w:val="clear" w:pos="1021"/>
      </w:tabs>
      <w:ind w:left="1037" w:hanging="357"/>
    </w:pPr>
  </w:style>
  <w:style w:type="paragraph" w:styleId="ListBullet4">
    <w:name w:val="List Bullet 4"/>
    <w:basedOn w:val="List4"/>
    <w:rsid w:val="00030EE0"/>
    <w:pPr>
      <w:numPr>
        <w:numId w:val="3"/>
      </w:numPr>
      <w:tabs>
        <w:tab w:val="clear" w:pos="1361"/>
      </w:tabs>
    </w:pPr>
  </w:style>
  <w:style w:type="paragraph" w:styleId="ListBullet5">
    <w:name w:val="List Bullet 5"/>
    <w:basedOn w:val="List5"/>
    <w:rsid w:val="00030EE0"/>
    <w:pPr>
      <w:numPr>
        <w:numId w:val="4"/>
      </w:numPr>
    </w:pPr>
  </w:style>
  <w:style w:type="paragraph" w:styleId="ListContinue2">
    <w:name w:val="List Continue 2"/>
    <w:basedOn w:val="List2"/>
    <w:rsid w:val="00030EE0"/>
    <w:pPr>
      <w:ind w:firstLine="0"/>
    </w:pPr>
  </w:style>
  <w:style w:type="paragraph" w:styleId="ListContinue3">
    <w:name w:val="List Continue 3"/>
    <w:basedOn w:val="List3"/>
    <w:rsid w:val="00030EE0"/>
    <w:pPr>
      <w:ind w:left="1021" w:firstLine="0"/>
    </w:pPr>
  </w:style>
  <w:style w:type="paragraph" w:styleId="ListContinue4">
    <w:name w:val="List Continue 4"/>
    <w:basedOn w:val="List4"/>
    <w:rsid w:val="00030EE0"/>
    <w:pPr>
      <w:ind w:firstLine="0"/>
    </w:pPr>
  </w:style>
  <w:style w:type="paragraph" w:styleId="ListContinue5">
    <w:name w:val="List Continue 5"/>
    <w:basedOn w:val="List5"/>
    <w:rsid w:val="00030EE0"/>
    <w:pPr>
      <w:ind w:firstLine="0"/>
    </w:pPr>
  </w:style>
  <w:style w:type="paragraph" w:styleId="ListNumber3">
    <w:name w:val="List Number 3"/>
    <w:basedOn w:val="List3"/>
    <w:rsid w:val="00030EE0"/>
    <w:pPr>
      <w:numPr>
        <w:numId w:val="5"/>
      </w:numPr>
    </w:pPr>
  </w:style>
  <w:style w:type="paragraph" w:styleId="ListNumber4">
    <w:name w:val="List Number 4"/>
    <w:basedOn w:val="List4"/>
    <w:rsid w:val="00030EE0"/>
    <w:pPr>
      <w:numPr>
        <w:numId w:val="6"/>
      </w:numPr>
    </w:pPr>
  </w:style>
  <w:style w:type="paragraph" w:styleId="ListNumber5">
    <w:name w:val="List Number 5"/>
    <w:basedOn w:val="List5"/>
    <w:rsid w:val="00030EE0"/>
    <w:pPr>
      <w:numPr>
        <w:numId w:val="7"/>
      </w:numPr>
    </w:pPr>
  </w:style>
  <w:style w:type="paragraph" w:styleId="BlockText">
    <w:name w:val="Block Text"/>
    <w:basedOn w:val="Normal"/>
    <w:rsid w:val="00030EE0"/>
    <w:pPr>
      <w:spacing w:after="120"/>
      <w:ind w:left="1440" w:right="1440"/>
    </w:pPr>
  </w:style>
  <w:style w:type="character" w:customStyle="1" w:styleId="Subscript">
    <w:name w:val="Subscript"/>
    <w:basedOn w:val="DefaultParagraphFont"/>
    <w:rsid w:val="00030EE0"/>
    <w:rPr>
      <w:sz w:val="16"/>
      <w:vertAlign w:val="subscript"/>
    </w:rPr>
  </w:style>
  <w:style w:type="character" w:customStyle="1" w:styleId="Superscript">
    <w:name w:val="Superscript"/>
    <w:basedOn w:val="DefaultParagraphFont"/>
    <w:rsid w:val="00030EE0"/>
    <w:rPr>
      <w:sz w:val="16"/>
      <w:vertAlign w:val="superscript"/>
    </w:rPr>
  </w:style>
  <w:style w:type="character" w:customStyle="1" w:styleId="Symbols">
    <w:name w:val="Symbols"/>
    <w:basedOn w:val="DefaultParagraphFont"/>
    <w:rsid w:val="00030EE0"/>
    <w:rPr>
      <w:rFonts w:ascii="Symbol" w:hAnsi="Symbol"/>
    </w:rPr>
  </w:style>
  <w:style w:type="character" w:customStyle="1" w:styleId="MenuOptions">
    <w:name w:val="Menu Options"/>
    <w:basedOn w:val="DefaultParagraphFont"/>
    <w:rsid w:val="00030EE0"/>
    <w:rPr>
      <w:rFonts w:ascii="Arial Narrow" w:hAnsi="Arial Narrow"/>
      <w:smallCaps/>
    </w:rPr>
  </w:style>
  <w:style w:type="character" w:customStyle="1" w:styleId="Buttons">
    <w:name w:val="Buttons"/>
    <w:basedOn w:val="DefaultParagraphFont"/>
    <w:rsid w:val="00030EE0"/>
    <w:rPr>
      <w:b/>
    </w:rPr>
  </w:style>
  <w:style w:type="character" w:customStyle="1" w:styleId="Underlined">
    <w:name w:val="Underlined"/>
    <w:basedOn w:val="DefaultParagraphFont"/>
    <w:rsid w:val="00030EE0"/>
    <w:rPr>
      <w:u w:val="single"/>
    </w:rPr>
  </w:style>
  <w:style w:type="paragraph" w:customStyle="1" w:styleId="TableBodyTextRight">
    <w:name w:val="Table Body Text Right"/>
    <w:basedOn w:val="TableBodyText"/>
    <w:rsid w:val="00030EE0"/>
    <w:pPr>
      <w:widowControl w:val="0"/>
      <w:autoSpaceDE w:val="0"/>
      <w:autoSpaceDN w:val="0"/>
      <w:adjustRightInd w:val="0"/>
      <w:jc w:val="right"/>
    </w:pPr>
    <w:rPr>
      <w:rFonts w:cs="Arial"/>
      <w:szCs w:val="18"/>
    </w:rPr>
  </w:style>
  <w:style w:type="paragraph" w:customStyle="1" w:styleId="CopyrightText">
    <w:name w:val="Copyright Text"/>
    <w:basedOn w:val="BodyText"/>
    <w:rsid w:val="00030EE0"/>
    <w:rPr>
      <w:sz w:val="18"/>
    </w:rPr>
  </w:style>
  <w:style w:type="paragraph" w:customStyle="1" w:styleId="BodySmallRight">
    <w:name w:val="Body Small Right"/>
    <w:basedOn w:val="BodyTextRight"/>
    <w:rsid w:val="00030EE0"/>
    <w:rPr>
      <w:sz w:val="18"/>
      <w:szCs w:val="18"/>
    </w:rPr>
  </w:style>
  <w:style w:type="paragraph" w:customStyle="1" w:styleId="MarginEdition">
    <w:name w:val="Margin Edition"/>
    <w:basedOn w:val="MarginNote"/>
    <w:rsid w:val="00030EE0"/>
    <w:pPr>
      <w:spacing w:before="0" w:after="0"/>
    </w:pPr>
    <w:rPr>
      <w:rFonts w:ascii="Times New Roman" w:hAnsi="Times New Roman"/>
      <w:color w:val="999999"/>
    </w:rPr>
  </w:style>
  <w:style w:type="paragraph" w:customStyle="1" w:styleId="Spacer">
    <w:name w:val="Spacer"/>
    <w:basedOn w:val="Normal"/>
    <w:rsid w:val="00030EE0"/>
    <w:rPr>
      <w:sz w:val="2"/>
      <w:szCs w:val="2"/>
    </w:rPr>
  </w:style>
  <w:style w:type="character" w:customStyle="1" w:styleId="Small">
    <w:name w:val="Small"/>
    <w:basedOn w:val="DefaultParagraphFont"/>
    <w:rsid w:val="00030EE0"/>
    <w:rPr>
      <w:sz w:val="16"/>
    </w:rPr>
  </w:style>
  <w:style w:type="paragraph" w:customStyle="1" w:styleId="WideTable">
    <w:name w:val="Wide Table"/>
    <w:basedOn w:val="Normal"/>
    <w:rsid w:val="00030EE0"/>
    <w:pPr>
      <w:ind w:left="-1418"/>
    </w:pPr>
    <w:rPr>
      <w:sz w:val="2"/>
      <w:szCs w:val="2"/>
    </w:rPr>
  </w:style>
  <w:style w:type="character" w:styleId="PageNumber">
    <w:name w:val="page number"/>
    <w:basedOn w:val="DefaultParagraphFont"/>
    <w:rsid w:val="00030EE0"/>
  </w:style>
  <w:style w:type="paragraph" w:styleId="Quote">
    <w:name w:val="Quote"/>
    <w:basedOn w:val="Heading1"/>
    <w:link w:val="QuoteChar"/>
    <w:qFormat/>
    <w:rsid w:val="00030EE0"/>
    <w:rPr>
      <w:b w:val="0"/>
      <w:sz w:val="72"/>
      <w:szCs w:val="72"/>
      <w:lang w:val="en-NZ"/>
    </w:rPr>
  </w:style>
  <w:style w:type="character" w:customStyle="1" w:styleId="QuoteChar">
    <w:name w:val="Quote Char"/>
    <w:basedOn w:val="DefaultParagraphFont"/>
    <w:link w:val="Quote"/>
    <w:rsid w:val="00030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EE0"/>
    <w:pPr>
      <w:pageBreakBefore/>
    </w:pPr>
  </w:style>
  <w:style w:type="paragraph" w:customStyle="1" w:styleId="Border">
    <w:name w:val="Border"/>
    <w:basedOn w:val="Normal"/>
    <w:qFormat/>
    <w:rsid w:val="00030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EE0"/>
    <w:rPr>
      <w:b/>
      <w:bCs/>
      <w:i/>
      <w:iCs/>
      <w:color w:val="auto"/>
    </w:rPr>
  </w:style>
  <w:style w:type="paragraph" w:styleId="IntenseQuote">
    <w:name w:val="Intense Quote"/>
    <w:basedOn w:val="Normal"/>
    <w:next w:val="Normal"/>
    <w:link w:val="IntenseQuoteChar"/>
    <w:uiPriority w:val="30"/>
    <w:qFormat/>
    <w:rsid w:val="00030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EE0"/>
    <w:rPr>
      <w:smallCaps/>
      <w:color w:val="auto"/>
      <w:u w:val="single"/>
    </w:rPr>
  </w:style>
  <w:style w:type="character" w:styleId="IntenseReference">
    <w:name w:val="Intense Reference"/>
    <w:basedOn w:val="DefaultParagraphFont"/>
    <w:uiPriority w:val="32"/>
    <w:qFormat/>
    <w:rsid w:val="00030EE0"/>
    <w:rPr>
      <w:b/>
      <w:bCs/>
      <w:smallCaps/>
      <w:color w:val="auto"/>
      <w:spacing w:val="5"/>
      <w:u w:val="single"/>
    </w:rPr>
  </w:style>
  <w:style w:type="paragraph" w:customStyle="1" w:styleId="2ColumnHeading">
    <w:name w:val="2Column Heading"/>
    <w:basedOn w:val="BodyText"/>
    <w:qFormat/>
    <w:rsid w:val="00030EE0"/>
    <w:pPr>
      <w:spacing w:after="60"/>
      <w:ind w:left="-2268"/>
    </w:pPr>
    <w:rPr>
      <w:b/>
    </w:rPr>
  </w:style>
  <w:style w:type="paragraph" w:customStyle="1" w:styleId="Heading1TOC">
    <w:name w:val="Heading1 TOC"/>
    <w:basedOn w:val="Normal"/>
    <w:qFormat/>
    <w:rsid w:val="00030EE0"/>
    <w:pPr>
      <w:spacing w:before="240" w:after="120"/>
    </w:pPr>
    <w:rPr>
      <w:rFonts w:ascii="Times New Roman" w:hAnsi="Times New Roman"/>
      <w:b/>
      <w:sz w:val="32"/>
    </w:rPr>
  </w:style>
  <w:style w:type="paragraph" w:customStyle="1" w:styleId="Heading2TOC">
    <w:name w:val="Heading2 TOC"/>
    <w:basedOn w:val="Normal"/>
    <w:qFormat/>
    <w:rsid w:val="00030EE0"/>
    <w:pPr>
      <w:spacing w:before="240" w:after="60"/>
    </w:pPr>
    <w:rPr>
      <w:rFonts w:ascii="Times New Roman" w:hAnsi="Times New Roman"/>
      <w:b/>
      <w:sz w:val="28"/>
    </w:rPr>
  </w:style>
  <w:style w:type="character" w:customStyle="1" w:styleId="Underline">
    <w:name w:val="Underline"/>
    <w:basedOn w:val="DefaultParagraphFont"/>
    <w:qFormat/>
    <w:rsid w:val="00030EE0"/>
    <w:rPr>
      <w:u w:val="single"/>
    </w:rPr>
  </w:style>
  <w:style w:type="character" w:customStyle="1" w:styleId="BoldandItalics">
    <w:name w:val="Bold and Italics"/>
    <w:qFormat/>
    <w:rsid w:val="00030EE0"/>
    <w:rPr>
      <w:b/>
      <w:i/>
      <w:u w:val="none"/>
    </w:rPr>
  </w:style>
  <w:style w:type="paragraph" w:styleId="BalloonText">
    <w:name w:val="Balloon Text"/>
    <w:basedOn w:val="Normal"/>
    <w:link w:val="BalloonTextChar"/>
    <w:rsid w:val="00030EE0"/>
    <w:rPr>
      <w:rFonts w:ascii="Tahoma" w:hAnsi="Tahoma" w:cs="Tahoma"/>
      <w:sz w:val="16"/>
      <w:szCs w:val="16"/>
    </w:rPr>
  </w:style>
  <w:style w:type="character" w:customStyle="1" w:styleId="BalloonTextChar">
    <w:name w:val="Balloon Text Char"/>
    <w:basedOn w:val="DefaultParagraphFont"/>
    <w:link w:val="BalloonText"/>
    <w:rsid w:val="00030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E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EE0"/>
    <w:rPr>
      <w:b/>
      <w:color w:val="660033"/>
      <w:spacing w:val="0"/>
    </w:rPr>
  </w:style>
  <w:style w:type="paragraph" w:customStyle="1" w:styleId="Nameditemlist">
    <w:name w:val="Named item list"/>
    <w:basedOn w:val="BodyText"/>
    <w:qFormat/>
    <w:rsid w:val="00030E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4761</Characters>
  <Application>Microsoft Office Word</Application>
  <DocSecurity>0</DocSecurity>
  <Lines>242</Lines>
  <Paragraphs>141</Paragraphs>
  <ScaleCrop>false</ScaleCrop>
  <Company>Author-it Software Corporation Ltd.</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MSFPF3007 Apply frame finishes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2016-12-09T04:15:00Z</dcterms:created>
  <dcterms:modified xsi:type="dcterms:W3CDTF">2016-12-09T04:15:00Z</dcterms:modified>
</cp:coreProperties>
</file>