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6DE4" w:rsidP="005A6DE4">
      <w:pPr>
        <w:pStyle w:val="Title"/>
      </w:pPr>
      <w:r>
        <w:fldChar w:fldCharType="begin"/>
      </w:r>
      <w:r>
        <w:instrText xml:space="preserve"> TITLE   \* MERGEFORMAT </w:instrText>
      </w:r>
      <w:r>
        <w:fldChar w:fldCharType="separate"/>
      </w:r>
      <w:r>
        <w:t>MSFPF3006 Prepare design requirements for framing</w:t>
      </w:r>
      <w:r>
        <w:fldChar w:fldCharType="end"/>
      </w:r>
    </w:p>
    <w:p w:rsidR="005A6DE4" w:rsidP="005A6DE4">
      <w:pPr>
        <w:pStyle w:val="Version"/>
        <w:sectPr w:rsidSect="00E16B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6BCC" w:rsidP="00E16BCC">
      <w:pPr>
        <w:pStyle w:val="SuperHeading"/>
      </w:pPr>
      <w:r w:rsidRPr="00E16BCC">
        <w:t>MSFPF3006 Prepare design requirements for framing</w:t>
      </w:r>
    </w:p>
    <w:p w:rsidR="00000000" w:rsidRPr="00E16BCC" w:rsidP="00E16BCC">
      <w:pPr>
        <w:pStyle w:val="Heading1"/>
      </w:pPr>
      <w:bookmarkStart w:id="1" w:name="O_626490"/>
      <w:bookmarkEnd w:id="1"/>
      <w:r w:rsidRPr="00E16BCC">
        <w:t>Modification History</w:t>
      </w:r>
    </w:p>
    <w:p w:rsidR="00000000" w:rsidRPr="00E16BCC" w:rsidP="005A6DE4">
      <w:pPr>
        <w:pStyle w:val="BodyText"/>
      </w:pPr>
      <w:r w:rsidRPr="00E16BCC">
        <w:t>Release 1 - New unit of competency</w:t>
      </w:r>
    </w:p>
    <w:p w:rsidR="00000000" w:rsidRPr="00E16BCC" w:rsidP="00E16BCC">
      <w:pPr>
        <w:pStyle w:val="Heading1"/>
      </w:pPr>
      <w:bookmarkStart w:id="2" w:name="O_626498"/>
      <w:bookmarkEnd w:id="2"/>
      <w:r w:rsidRPr="00E16BCC">
        <w:t>Application</w:t>
      </w:r>
    </w:p>
    <w:p w:rsidR="00000000" w:rsidRPr="00E16BCC" w:rsidP="005A6DE4">
      <w:pPr>
        <w:pStyle w:val="BodyText"/>
      </w:pPr>
      <w:r w:rsidRPr="00E16BCC">
        <w:t>This unit of competency covers applying the elements and principles of design to select the correct framing of artwork to maintain/enhance its historic, sentimenta</w:t>
      </w:r>
      <w:r w:rsidRPr="00E16BCC">
        <w:t>l or monetary value.</w:t>
      </w:r>
    </w:p>
    <w:p w:rsidR="00000000" w:rsidRPr="00E16BCC" w:rsidP="005A6DE4">
      <w:pPr>
        <w:pStyle w:val="BodyText"/>
      </w:pPr>
      <w:r w:rsidRPr="00E16BCC">
        <w:t>No licensing, legislative or certification requirements apply to this unit at the time of publication.</w:t>
      </w:r>
    </w:p>
    <w:p w:rsidR="00000000" w:rsidRPr="00E16BCC" w:rsidP="00E16BCC">
      <w:pPr>
        <w:pStyle w:val="Heading1"/>
      </w:pPr>
      <w:bookmarkStart w:id="3" w:name="O_626497"/>
      <w:bookmarkEnd w:id="3"/>
      <w:r w:rsidRPr="00E16BCC">
        <w:t>Pre-requisite Unit</w:t>
      </w:r>
    </w:p>
    <w:p w:rsidR="00000000" w:rsidRPr="00E16BCC" w:rsidP="00E16BCC">
      <w:pPr>
        <w:pStyle w:val="Heading1"/>
      </w:pPr>
      <w:bookmarkStart w:id="4" w:name="O_626496"/>
      <w:bookmarkEnd w:id="4"/>
      <w:r w:rsidRPr="00E16BCC">
        <w:t>Competency Field</w:t>
      </w:r>
    </w:p>
    <w:p w:rsidR="00000000" w:rsidRPr="00E16BCC" w:rsidP="00E16BCC">
      <w:pPr>
        <w:pStyle w:val="Heading1"/>
      </w:pPr>
      <w:bookmarkStart w:id="5" w:name="O_626495"/>
      <w:bookmarkEnd w:id="5"/>
      <w:r w:rsidRPr="00E16BCC">
        <w:t>Unit Sector</w:t>
      </w:r>
    </w:p>
    <w:p w:rsidR="00000000" w:rsidRPr="00E16BCC" w:rsidP="005A6DE4">
      <w:pPr>
        <w:pStyle w:val="BodyText"/>
      </w:pPr>
      <w:r w:rsidRPr="00E16BCC">
        <w:t>Picture Framing</w:t>
      </w:r>
    </w:p>
    <w:p w:rsidR="00000000" w:rsidRPr="00E16BCC" w:rsidP="00E16BCC">
      <w:pPr>
        <w:pStyle w:val="Heading1"/>
      </w:pPr>
      <w:bookmarkStart w:id="6" w:name="O_626494"/>
      <w:bookmarkEnd w:id="6"/>
      <w:r w:rsidRPr="00E16BCC">
        <w:t>E</w:t>
      </w:r>
      <w:r w:rsidRPr="00E16BCC">
        <w:t>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E16BC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Performance criteria describe the performance needed to demonstrate achievement of the element.</w:t>
            </w:r>
          </w:p>
        </w:tc>
      </w:tr>
      <w:tr w:rsidTr="00E16B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1</w:t>
            </w:r>
          </w:p>
        </w:tc>
        <w:tc>
          <w:tcPr>
            <w:tcW w:w="2219"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Identify design requirements</w:t>
            </w:r>
          </w:p>
        </w:tc>
        <w:tc>
          <w:tcPr>
            <w:tcW w:w="661"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1.1</w:t>
            </w:r>
          </w:p>
        </w:tc>
        <w:tc>
          <w:tcPr>
            <w:tcW w:w="5866"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Customer requirements relating to the artwork are determined</w:t>
            </w:r>
          </w:p>
        </w:tc>
      </w:tr>
      <w:tr w:rsidTr="00E16B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1.2</w:t>
            </w:r>
          </w:p>
        </w:tc>
        <w:tc>
          <w:tcPr>
            <w:tcW w:w="5866"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Work area is cleaned and prepared to handle artwork in accordance with workplace standards</w:t>
            </w:r>
          </w:p>
        </w:tc>
      </w:tr>
      <w:tr w:rsidTr="00E16B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1.3</w:t>
            </w:r>
          </w:p>
        </w:tc>
        <w:tc>
          <w:tcPr>
            <w:tcW w:w="5866"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Work health and safety (WHS) requirements, including personal protection needs, are observ</w:t>
            </w:r>
            <w:r w:rsidRPr="00E16BCC">
              <w:t>ed throughout the work</w:t>
            </w:r>
          </w:p>
        </w:tc>
      </w:tr>
      <w:tr w:rsidTr="00E16B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1.4</w:t>
            </w:r>
          </w:p>
        </w:tc>
        <w:tc>
          <w:tcPr>
            <w:tcW w:w="5866"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Workplace quality assurance requirements are recognised and adhered to throughout the work</w:t>
            </w:r>
          </w:p>
        </w:tc>
      </w:tr>
      <w:tr w:rsidTr="00E16B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1.5</w:t>
            </w:r>
          </w:p>
        </w:tc>
        <w:tc>
          <w:tcPr>
            <w:tcW w:w="5866"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Tools, equipment and materials are selected and checked prior to use to ensure that they are appropriate for the work in terms of quality, serviceability and safety</w:t>
            </w:r>
          </w:p>
        </w:tc>
      </w:tr>
      <w:tr w:rsidTr="00E16B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1.6</w:t>
            </w:r>
          </w:p>
        </w:tc>
        <w:tc>
          <w:tcPr>
            <w:tcW w:w="5866"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Artwork is handled in accordance with industry recognised handling methods and workp</w:t>
            </w:r>
            <w:r w:rsidRPr="00E16BCC">
              <w:t>lace procedures</w:t>
            </w:r>
          </w:p>
        </w:tc>
      </w:tr>
      <w:tr w:rsidTr="00E16B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1.7</w:t>
            </w:r>
          </w:p>
        </w:tc>
        <w:tc>
          <w:tcPr>
            <w:tcW w:w="5866"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Artwork is assessed for colour qualities to identify primary, secondary, tertiary, harmonic and contrasting colours by colour wheel and the aesthetic/mood evoking nature</w:t>
            </w:r>
          </w:p>
        </w:tc>
      </w:tr>
      <w:tr w:rsidTr="00E16B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1.8</w:t>
            </w:r>
          </w:p>
        </w:tc>
        <w:tc>
          <w:tcPr>
            <w:tcW w:w="5866"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Artwork is assessed against the elements and principles of design and their impact on preservation/restoration and framing selection determined</w:t>
            </w:r>
          </w:p>
        </w:tc>
      </w:tr>
      <w:tr w:rsidTr="00E16B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2</w:t>
            </w:r>
          </w:p>
        </w:tc>
        <w:tc>
          <w:tcPr>
            <w:tcW w:w="2219"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Develop frame design</w:t>
            </w:r>
          </w:p>
        </w:tc>
        <w:tc>
          <w:tcPr>
            <w:tcW w:w="661"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2.1</w:t>
            </w:r>
          </w:p>
        </w:tc>
        <w:tc>
          <w:tcPr>
            <w:tcW w:w="5866"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Customer requirements for framing are identified and framing liabilities and obligat</w:t>
            </w:r>
            <w:r w:rsidRPr="00E16BCC">
              <w:t>ions assessed</w:t>
            </w:r>
          </w:p>
        </w:tc>
      </w:tr>
      <w:tr w:rsidTr="00E16B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2.2</w:t>
            </w:r>
          </w:p>
        </w:tc>
        <w:tc>
          <w:tcPr>
            <w:tcW w:w="5866"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Historical, sentimental or monetary value of artwork ascertained through examination, research and/or consultation with customer</w:t>
            </w:r>
          </w:p>
        </w:tc>
      </w:tr>
      <w:tr w:rsidTr="00E16B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2.3</w:t>
            </w:r>
          </w:p>
        </w:tc>
        <w:tc>
          <w:tcPr>
            <w:tcW w:w="5866"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Artwork is assessed to identify any preservation/restoration work required and impact on frame desi</w:t>
            </w:r>
            <w:r w:rsidRPr="00E16BCC">
              <w:t>gn</w:t>
            </w:r>
          </w:p>
        </w:tc>
      </w:tr>
      <w:tr w:rsidTr="00E16B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2.4</w:t>
            </w:r>
          </w:p>
        </w:tc>
        <w:tc>
          <w:tcPr>
            <w:tcW w:w="5866"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Compatibility of framing materials with the artwork is determined from manufacturer and industry information</w:t>
            </w:r>
          </w:p>
        </w:tc>
      </w:tr>
      <w:tr w:rsidTr="00E16B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2.5</w:t>
            </w:r>
          </w:p>
        </w:tc>
        <w:tc>
          <w:tcPr>
            <w:tcW w:w="5866"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Principles of colour design are applied to select mat and framing materials to complement artwork</w:t>
            </w:r>
          </w:p>
        </w:tc>
      </w:tr>
      <w:tr w:rsidTr="00E16BCC">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2.6</w:t>
            </w:r>
          </w:p>
        </w:tc>
        <w:tc>
          <w:tcPr>
            <w:tcW w:w="5866" w:type="dxa"/>
            <w:tcBorders>
              <w:top w:val="nil"/>
              <w:left w:val="nil"/>
              <w:bottom w:val="nil"/>
              <w:right w:val="nil"/>
            </w:tcBorders>
            <w:tcMar>
              <w:top w:w="0" w:type="dxa"/>
              <w:left w:w="62" w:type="dxa"/>
              <w:bottom w:w="0" w:type="dxa"/>
              <w:right w:w="62" w:type="dxa"/>
            </w:tcMar>
          </w:tcPr>
          <w:p w:rsidR="00000000" w:rsidRPr="00E16BCC" w:rsidP="00E16BCC">
            <w:pPr>
              <w:pStyle w:val="BodyText"/>
            </w:pPr>
            <w:r w:rsidRPr="00E16BCC">
              <w:t>Design package is developed for presentation and discussion with customer</w:t>
            </w:r>
          </w:p>
        </w:tc>
      </w:tr>
    </w:tbl>
    <w:p w:rsidR="00000000" w:rsidRPr="00E16BCC" w:rsidP="00E16BCC">
      <w:pPr>
        <w:pStyle w:val="BodyText"/>
      </w:pPr>
    </w:p>
    <w:p w:rsidR="00000000" w:rsidRPr="00E16BCC" w:rsidP="00E16BCC">
      <w:pPr>
        <w:pStyle w:val="AllowPageBreak"/>
      </w:pPr>
    </w:p>
    <w:p w:rsidR="00000000" w:rsidRPr="00E16BCC" w:rsidP="00E16BCC">
      <w:pPr>
        <w:pStyle w:val="Heading1"/>
      </w:pPr>
      <w:bookmarkStart w:id="7" w:name="O_626493"/>
      <w:bookmarkEnd w:id="7"/>
      <w:r w:rsidRPr="00E16BCC">
        <w:t>Foundation Skills</w:t>
      </w:r>
    </w:p>
    <w:p w:rsidR="00000000" w:rsidRPr="00E16BCC" w:rsidP="005A6DE4">
      <w:pPr>
        <w:pStyle w:val="BodyText"/>
      </w:pPr>
      <w:r w:rsidRPr="00E16BCC">
        <w:t>Foundation skills essential to performance are explicit in the performance criteria of this unit of competency. Detail on appropriate performance</w:t>
      </w:r>
      <w:r w:rsidRPr="00E16BCC">
        <w:t xml:space="preserve"> levels for each furnishing unit of competency in reading, writing, oral communication and numeracy utilising the Australian Core Skills Framework (ACSF) are provided in the Furnishing Training Package Implementation Guide.</w:t>
      </w:r>
    </w:p>
    <w:p w:rsidR="00000000" w:rsidRPr="00E16BCC" w:rsidP="00E16BCC">
      <w:pPr>
        <w:pStyle w:val="Heading1"/>
      </w:pPr>
      <w:bookmarkStart w:id="8" w:name="O_626492"/>
      <w:bookmarkEnd w:id="8"/>
      <w:r w:rsidRPr="00E16BCC">
        <w:t>Range of Condit</w:t>
      </w:r>
      <w:r w:rsidRPr="00E16BCC">
        <w:t>ions</w:t>
      </w:r>
    </w:p>
    <w:tbl>
      <w:tblPr>
        <w:tblW w:w="0" w:type="auto"/>
        <w:tblLayout w:type="fixed"/>
        <w:tblCellMar>
          <w:left w:w="62" w:type="dxa"/>
          <w:right w:w="62" w:type="dxa"/>
        </w:tblCellMar>
        <w:tblLook w:val="0000"/>
      </w:tblPr>
      <w:tblGrid>
        <w:gridCol w:w="2760"/>
        <w:gridCol w:w="6312"/>
      </w:tblGrid>
      <w:tr w:rsidTr="00E16BC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t>Specifies different work environments and conditions that may affect performance. Essential operating conditions that may be present (depending on the work situation, needs of the candidate, accessibility of the item, and local industry and regional c</w:t>
            </w:r>
            <w:r w:rsidRPr="00E16BCC">
              <w:t>ontexts) are included. Range is restricted to essential operating conditions and any other variables essential to the work environment.</w:t>
            </w:r>
          </w:p>
        </w:tc>
      </w:tr>
      <w:tr w:rsidTr="00E16B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16BCC" w:rsidP="00E16BCC">
            <w:pPr>
              <w:pStyle w:val="ListBullet"/>
            </w:pPr>
            <w:r w:rsidRPr="00E16BCC">
              <w:t xml:space="preserve">WHS requirements, including legislation, building codes, material safety management systems, hazardous and dangerous goods codes, and local safe operating procedures or equivalent </w:t>
            </w:r>
          </w:p>
          <w:p w:rsidR="00000000" w:rsidRPr="00E16BCC" w:rsidP="00E16BCC">
            <w:pPr>
              <w:pStyle w:val="ListBullet"/>
            </w:pPr>
            <w:r w:rsidRPr="00E16BCC">
              <w:t>work is carried out in accordance with legislative obligations, environment</w:t>
            </w:r>
            <w:r w:rsidRPr="00E16BCC">
              <w:t>al legislation, relevant health regulations, manual handling procedures and organisation insurance requirements</w:t>
            </w:r>
          </w:p>
          <w:p w:rsidR="00000000" w:rsidP="00E16BCC">
            <w:pPr>
              <w:pStyle w:val="ListBullet"/>
              <w:rPr>
                <w:lang w:val="en-NZ"/>
              </w:rPr>
            </w:pPr>
            <w:r w:rsidRPr="00E16BCC">
              <w:t xml:space="preserve">work requires individuals to demonstrate some discretion, judgement and problem solving </w:t>
            </w:r>
          </w:p>
        </w:tc>
      </w:tr>
      <w:tr w:rsidTr="00E16B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16BCC" w:rsidP="00E16BCC">
            <w:pPr>
              <w:pStyle w:val="BodyText"/>
            </w:pPr>
            <w:r w:rsidRPr="00E16BCC">
              <w:rPr>
                <w:rStyle w:val="SpecialBold"/>
              </w:rPr>
              <w:t>Framing design includes:</w:t>
            </w:r>
          </w:p>
          <w:p w:rsidR="00000000" w:rsidP="00E16BC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16BCC" w:rsidP="00E16BCC">
            <w:pPr>
              <w:pStyle w:val="ListBullet"/>
            </w:pPr>
            <w:r w:rsidRPr="00E16BCC">
              <w:t>the requirement to consider</w:t>
            </w:r>
            <w:r w:rsidRPr="00E16BCC">
              <w:t xml:space="preserve"> the elements and principles of design to maintain/enhance the aesthetic and historical significance of artwork</w:t>
            </w:r>
          </w:p>
          <w:p w:rsidR="00000000" w:rsidP="00E16BCC">
            <w:pPr>
              <w:pStyle w:val="ListBullet"/>
              <w:rPr>
                <w:lang w:val="en-NZ"/>
              </w:rPr>
            </w:pPr>
            <w:r w:rsidRPr="00E16BCC">
              <w:t xml:space="preserve">consideration of customer requirements </w:t>
            </w:r>
          </w:p>
        </w:tc>
      </w:tr>
      <w:tr w:rsidTr="00E16B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rPr>
                <w:rStyle w:val="SpecialBold"/>
              </w:rPr>
              <w:t>Elements of design include:</w:t>
            </w:r>
          </w:p>
        </w:tc>
        <w:tc>
          <w:tcPr>
            <w:tcW w:w="6312" w:type="dxa"/>
            <w:tcBorders>
              <w:top w:val="nil"/>
              <w:left w:val="nil"/>
              <w:bottom w:val="nil"/>
              <w:right w:val="nil"/>
            </w:tcBorders>
            <w:tcMar>
              <w:top w:w="0" w:type="dxa"/>
              <w:left w:w="62" w:type="dxa"/>
              <w:bottom w:w="0" w:type="dxa"/>
              <w:right w:w="62" w:type="dxa"/>
            </w:tcMar>
          </w:tcPr>
          <w:p w:rsidR="00000000" w:rsidRPr="00E16BCC" w:rsidP="00E16BCC">
            <w:pPr>
              <w:pStyle w:val="ListBullet"/>
            </w:pPr>
            <w:r w:rsidRPr="00E16BCC">
              <w:t xml:space="preserve">line </w:t>
            </w:r>
          </w:p>
          <w:p w:rsidR="00000000" w:rsidRPr="00E16BCC" w:rsidP="00E16BCC">
            <w:pPr>
              <w:pStyle w:val="ListBullet"/>
            </w:pPr>
            <w:r w:rsidRPr="00E16BCC">
              <w:t xml:space="preserve">direction </w:t>
            </w:r>
          </w:p>
          <w:p w:rsidR="00000000" w:rsidRPr="00E16BCC" w:rsidP="00E16BCC">
            <w:pPr>
              <w:pStyle w:val="ListBullet"/>
            </w:pPr>
            <w:r w:rsidRPr="00E16BCC">
              <w:t xml:space="preserve">shape </w:t>
            </w:r>
          </w:p>
          <w:p w:rsidR="00000000" w:rsidRPr="00E16BCC" w:rsidP="00E16BCC">
            <w:pPr>
              <w:pStyle w:val="ListBullet"/>
            </w:pPr>
            <w:r w:rsidRPr="00E16BCC">
              <w:t xml:space="preserve">size </w:t>
            </w:r>
          </w:p>
          <w:p w:rsidR="00000000" w:rsidRPr="00E16BCC" w:rsidP="00E16BCC">
            <w:pPr>
              <w:pStyle w:val="ListBullet"/>
            </w:pPr>
            <w:r w:rsidRPr="00E16BCC">
              <w:t xml:space="preserve">texture </w:t>
            </w:r>
          </w:p>
          <w:p w:rsidR="00000000" w:rsidRPr="00E16BCC" w:rsidP="00E16BCC">
            <w:pPr>
              <w:pStyle w:val="ListBullet"/>
            </w:pPr>
            <w:r w:rsidRPr="00E16BCC">
              <w:t xml:space="preserve">value </w:t>
            </w:r>
          </w:p>
          <w:p w:rsidR="00000000" w:rsidP="00E16BCC">
            <w:pPr>
              <w:pStyle w:val="ListBullet"/>
              <w:rPr>
                <w:lang w:val="en-NZ"/>
              </w:rPr>
            </w:pPr>
            <w:r w:rsidRPr="00E16BCC">
              <w:t>colour</w:t>
            </w:r>
          </w:p>
        </w:tc>
      </w:tr>
      <w:tr w:rsidTr="00E16B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E16BCC" w:rsidP="00E16BCC">
            <w:pPr>
              <w:pStyle w:val="ListBullet"/>
            </w:pPr>
            <w:r w:rsidRPr="00E16BCC">
              <w:t xml:space="preserve">repetition </w:t>
            </w:r>
          </w:p>
          <w:p w:rsidR="00000000" w:rsidRPr="00E16BCC" w:rsidP="00E16BCC">
            <w:pPr>
              <w:pStyle w:val="ListBullet"/>
            </w:pPr>
            <w:r w:rsidRPr="00E16BCC">
              <w:t xml:space="preserve">alteration </w:t>
            </w:r>
          </w:p>
          <w:p w:rsidR="00000000" w:rsidRPr="00E16BCC" w:rsidP="00E16BCC">
            <w:pPr>
              <w:pStyle w:val="ListBullet"/>
            </w:pPr>
            <w:r w:rsidRPr="00E16BCC">
              <w:t xml:space="preserve">harmony </w:t>
            </w:r>
          </w:p>
          <w:p w:rsidR="00000000" w:rsidRPr="00E16BCC" w:rsidP="00E16BCC">
            <w:pPr>
              <w:pStyle w:val="ListBullet"/>
            </w:pPr>
            <w:r w:rsidRPr="00E16BCC">
              <w:t xml:space="preserve">graduation </w:t>
            </w:r>
          </w:p>
          <w:p w:rsidR="00000000" w:rsidRPr="00E16BCC" w:rsidP="00E16BCC">
            <w:pPr>
              <w:pStyle w:val="ListBullet"/>
            </w:pPr>
            <w:r w:rsidRPr="00E16BCC">
              <w:t xml:space="preserve">contrast (or opposition or conflict) </w:t>
            </w:r>
          </w:p>
          <w:p w:rsidR="00000000" w:rsidRPr="00E16BCC" w:rsidP="00E16BCC">
            <w:pPr>
              <w:pStyle w:val="ListBullet"/>
            </w:pPr>
            <w:r w:rsidRPr="00E16BCC">
              <w:t xml:space="preserve">dominance </w:t>
            </w:r>
          </w:p>
          <w:p w:rsidR="00000000" w:rsidRPr="00E16BCC" w:rsidP="00E16BCC">
            <w:pPr>
              <w:pStyle w:val="ListBullet"/>
            </w:pPr>
            <w:r w:rsidRPr="00E16BCC">
              <w:t xml:space="preserve">unity </w:t>
            </w:r>
          </w:p>
          <w:p w:rsidR="00000000" w:rsidP="00E16BCC">
            <w:pPr>
              <w:pStyle w:val="ListBullet"/>
              <w:rPr>
                <w:lang w:val="en-NZ"/>
              </w:rPr>
            </w:pPr>
            <w:r w:rsidRPr="00E16BCC">
              <w:t>balance</w:t>
            </w:r>
          </w:p>
        </w:tc>
      </w:tr>
      <w:tr w:rsidTr="00E16B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16BCC" w:rsidP="00E16BCC">
            <w:pPr>
              <w:pStyle w:val="BodyText"/>
            </w:pPr>
            <w:r w:rsidRPr="00E16BCC">
              <w:rPr>
                <w:rStyle w:val="SpecialBold"/>
              </w:rPr>
              <w:t>Influences on compatibility of frame design include:</w:t>
            </w:r>
          </w:p>
          <w:p w:rsidR="00000000" w:rsidP="00E16BC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16BCC" w:rsidP="00E16BCC">
            <w:pPr>
              <w:pStyle w:val="ListBullet"/>
            </w:pPr>
            <w:r w:rsidRPr="00E16BCC">
              <w:t xml:space="preserve">frame package design to suit required level of preservation </w:t>
            </w:r>
          </w:p>
          <w:p w:rsidR="00000000" w:rsidRPr="00E16BCC" w:rsidP="00E16BCC">
            <w:pPr>
              <w:pStyle w:val="ListBullet"/>
            </w:pPr>
            <w:r w:rsidRPr="00E16BCC">
              <w:t xml:space="preserve">framing style to match image quality and aesthetic value </w:t>
            </w:r>
          </w:p>
          <w:p w:rsidR="00000000" w:rsidP="00E16BCC">
            <w:pPr>
              <w:pStyle w:val="ListBullet"/>
              <w:rPr>
                <w:lang w:val="en-NZ"/>
              </w:rPr>
            </w:pPr>
            <w:r w:rsidRPr="00E16BCC">
              <w:t xml:space="preserve">mouldings, fittings and attachments to suit framing and hanging requirements </w:t>
            </w:r>
          </w:p>
        </w:tc>
      </w:tr>
      <w:tr w:rsidTr="00E16B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16BCC" w:rsidP="00E16BCC">
            <w:pPr>
              <w:pStyle w:val="BodyText"/>
            </w:pPr>
            <w:r w:rsidRPr="00E16BCC">
              <w:rPr>
                <w:rStyle w:val="SpecialBold"/>
              </w:rPr>
              <w:t>Artwork includes:</w:t>
            </w:r>
          </w:p>
          <w:p w:rsidR="00000000" w:rsidP="00E16BC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16BCC" w:rsidP="00E16BCC">
            <w:pPr>
              <w:pStyle w:val="ListBullet"/>
            </w:pPr>
            <w:r w:rsidRPr="00E16BCC">
              <w:t>original works of art</w:t>
            </w:r>
          </w:p>
          <w:p w:rsidR="00000000" w:rsidRPr="00E16BCC" w:rsidP="00E16BCC">
            <w:pPr>
              <w:pStyle w:val="ListBullet"/>
            </w:pPr>
            <w:r w:rsidRPr="00E16BCC">
              <w:t>original prints</w:t>
            </w:r>
          </w:p>
          <w:p w:rsidR="00000000" w:rsidRPr="00E16BCC" w:rsidP="00E16BCC">
            <w:pPr>
              <w:pStyle w:val="ListBullet"/>
            </w:pPr>
            <w:r w:rsidRPr="00E16BCC">
              <w:t>reproductions</w:t>
            </w:r>
          </w:p>
          <w:p w:rsidR="00000000" w:rsidRPr="00E16BCC" w:rsidP="00E16BCC">
            <w:pPr>
              <w:pStyle w:val="ListBullet"/>
            </w:pPr>
            <w:r w:rsidRPr="00E16BCC">
              <w:t>needlework</w:t>
            </w:r>
          </w:p>
          <w:p w:rsidR="00000000" w:rsidRPr="00E16BCC" w:rsidP="00E16BCC">
            <w:pPr>
              <w:pStyle w:val="ListBullet"/>
            </w:pPr>
            <w:r w:rsidRPr="00E16BCC">
              <w:t>textiles</w:t>
            </w:r>
          </w:p>
          <w:p w:rsidR="00000000" w:rsidRPr="00E16BCC" w:rsidP="00E16BCC">
            <w:pPr>
              <w:pStyle w:val="ListBullet"/>
            </w:pPr>
            <w:r w:rsidRPr="00E16BCC">
              <w:t>photographs</w:t>
            </w:r>
          </w:p>
          <w:p w:rsidR="00000000" w:rsidP="00E16BCC">
            <w:pPr>
              <w:pStyle w:val="ListBullet"/>
              <w:rPr>
                <w:lang w:val="en-NZ"/>
              </w:rPr>
            </w:pPr>
            <w:r w:rsidRPr="00E16BCC">
              <w:t>certificates and memorabilia (including 3-D objects)</w:t>
            </w:r>
          </w:p>
        </w:tc>
      </w:tr>
      <w:tr w:rsidTr="00E16B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16BCC" w:rsidP="00E16BCC">
            <w:pPr>
              <w:pStyle w:val="BodyText"/>
            </w:pPr>
            <w:r w:rsidRPr="00E16BCC">
              <w:rPr>
                <w:rStyle w:val="SpecialBold"/>
              </w:rPr>
              <w:t>Damage to artwork includes:</w:t>
            </w:r>
          </w:p>
          <w:p w:rsidR="00000000" w:rsidP="00E16BC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16BCC" w:rsidP="00E16BCC">
            <w:pPr>
              <w:pStyle w:val="ListBullet"/>
            </w:pPr>
            <w:r w:rsidRPr="00E16BCC">
              <w:t>light</w:t>
            </w:r>
          </w:p>
          <w:p w:rsidR="00000000" w:rsidRPr="00E16BCC" w:rsidP="00E16BCC">
            <w:pPr>
              <w:pStyle w:val="ListBullet"/>
            </w:pPr>
            <w:r w:rsidRPr="00E16BCC">
              <w:t>temperature</w:t>
            </w:r>
          </w:p>
          <w:p w:rsidR="00000000" w:rsidRPr="00E16BCC" w:rsidP="00E16BCC">
            <w:pPr>
              <w:pStyle w:val="ListBullet"/>
            </w:pPr>
            <w:r w:rsidRPr="00E16BCC">
              <w:t>humidity</w:t>
            </w:r>
          </w:p>
          <w:p w:rsidR="00000000" w:rsidRPr="00E16BCC" w:rsidP="00E16BCC">
            <w:pPr>
              <w:pStyle w:val="ListBullet"/>
            </w:pPr>
            <w:r w:rsidRPr="00E16BCC">
              <w:t>physical damage</w:t>
            </w:r>
          </w:p>
          <w:p w:rsidR="00000000" w:rsidRPr="00E16BCC" w:rsidP="00E16BCC">
            <w:pPr>
              <w:pStyle w:val="ListBullet"/>
            </w:pPr>
            <w:r w:rsidRPr="00E16BCC">
              <w:t>insects</w:t>
            </w:r>
          </w:p>
          <w:p w:rsidR="00000000" w:rsidP="00E16BCC">
            <w:pPr>
              <w:pStyle w:val="ListBullet"/>
              <w:rPr>
                <w:lang w:val="en-NZ"/>
              </w:rPr>
            </w:pPr>
            <w:r w:rsidRPr="00E16BCC">
              <w:t>pollution</w:t>
            </w:r>
          </w:p>
        </w:tc>
      </w:tr>
      <w:tr w:rsidTr="00E16B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16BCC" w:rsidP="00E16BCC">
            <w:pPr>
              <w:pStyle w:val="BodyText"/>
            </w:pPr>
            <w:r w:rsidRPr="00E16BCC">
              <w:rPr>
                <w:rStyle w:val="SpecialBold"/>
              </w:rPr>
              <w:t>Mounting methods include:</w:t>
            </w:r>
          </w:p>
          <w:p w:rsidR="00000000" w:rsidP="00E16BC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16BCC" w:rsidP="00E16BCC">
            <w:pPr>
              <w:pStyle w:val="ListBullet"/>
            </w:pPr>
            <w:r w:rsidRPr="00E16BCC">
              <w:t>hinging</w:t>
            </w:r>
          </w:p>
          <w:p w:rsidR="00000000" w:rsidRPr="00E16BCC" w:rsidP="00E16BCC">
            <w:pPr>
              <w:pStyle w:val="ListBullet"/>
            </w:pPr>
            <w:r w:rsidRPr="00E16BCC">
              <w:t>supports</w:t>
            </w:r>
          </w:p>
          <w:p w:rsidR="00000000" w:rsidRPr="00E16BCC" w:rsidP="00E16BCC">
            <w:pPr>
              <w:pStyle w:val="ListBullet"/>
            </w:pPr>
            <w:r w:rsidRPr="00E16BCC">
              <w:t>lacing</w:t>
            </w:r>
          </w:p>
          <w:p w:rsidR="00000000" w:rsidP="00E16BCC">
            <w:pPr>
              <w:pStyle w:val="ListBullet"/>
              <w:rPr>
                <w:lang w:val="en-NZ"/>
              </w:rPr>
            </w:pPr>
            <w:r w:rsidRPr="00E16BCC">
              <w:t>stretching and direct mounting</w:t>
            </w:r>
          </w:p>
        </w:tc>
      </w:tr>
      <w:tr w:rsidTr="00E16B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16BCC" w:rsidP="00E16BCC">
            <w:pPr>
              <w:pStyle w:val="BodyText"/>
            </w:pPr>
            <w:r w:rsidRPr="00E16BCC">
              <w:rPr>
                <w:rStyle w:val="SpecialBold"/>
              </w:rPr>
              <w:t>Frame constructions include:</w:t>
            </w:r>
          </w:p>
          <w:p w:rsidR="00000000" w:rsidP="00E16BC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16BCC" w:rsidP="00E16BCC">
            <w:pPr>
              <w:pStyle w:val="ListBullet"/>
            </w:pPr>
            <w:r w:rsidRPr="00E16BCC">
              <w:t>timber</w:t>
            </w:r>
          </w:p>
          <w:p w:rsidR="00000000" w:rsidRPr="00E16BCC" w:rsidP="00E16BCC">
            <w:pPr>
              <w:pStyle w:val="ListBullet"/>
            </w:pPr>
            <w:r w:rsidRPr="00E16BCC">
              <w:t>metal/alloy extrusion</w:t>
            </w:r>
          </w:p>
          <w:p w:rsidR="00000000" w:rsidRPr="00E16BCC" w:rsidP="00E16BCC">
            <w:pPr>
              <w:pStyle w:val="ListBullet"/>
            </w:pPr>
            <w:r w:rsidRPr="00E16BCC">
              <w:t>composite construction and other framing material, such as paper/cardboard/fabric mat board</w:t>
            </w:r>
          </w:p>
          <w:p w:rsidR="00000000" w:rsidRPr="00E16BCC" w:rsidP="00E16BCC">
            <w:pPr>
              <w:pStyle w:val="ListBullet"/>
            </w:pPr>
            <w:r w:rsidRPr="00E16BCC">
              <w:t>backing materials</w:t>
            </w:r>
          </w:p>
          <w:p w:rsidR="00000000" w:rsidP="00E16BCC">
            <w:pPr>
              <w:pStyle w:val="ListBullet"/>
              <w:rPr>
                <w:lang w:val="en-NZ"/>
              </w:rPr>
            </w:pPr>
            <w:r w:rsidRPr="00E16BCC">
              <w:t>acrylic and glass</w:t>
            </w:r>
          </w:p>
        </w:tc>
      </w:tr>
      <w:tr w:rsidTr="00E16B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E16BCC" w:rsidP="00E16BCC">
            <w:pPr>
              <w:pStyle w:val="ListBullet"/>
            </w:pPr>
            <w:r w:rsidRPr="00E16BCC">
              <w:t>material samples</w:t>
            </w:r>
          </w:p>
          <w:p w:rsidR="00000000" w:rsidRPr="00E16BCC" w:rsidP="00E16BCC">
            <w:pPr>
              <w:pStyle w:val="ListBullet"/>
            </w:pPr>
            <w:r w:rsidRPr="00E16BCC">
              <w:t xml:space="preserve">measuring tools </w:t>
            </w:r>
          </w:p>
          <w:p w:rsidR="00000000" w:rsidP="00E16BCC">
            <w:pPr>
              <w:pStyle w:val="ListBullet"/>
              <w:rPr>
                <w:lang w:val="en-NZ"/>
              </w:rPr>
            </w:pPr>
            <w:r w:rsidRPr="00E16BCC">
              <w:t>layout table</w:t>
            </w:r>
          </w:p>
        </w:tc>
      </w:tr>
      <w:tr w:rsidTr="00E16B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E16BCC">
            <w:pPr>
              <w:pStyle w:val="ListBullet"/>
              <w:rPr>
                <w:lang w:val="en-NZ"/>
              </w:rPr>
            </w:pPr>
            <w:r w:rsidRPr="00E16BCC">
              <w:t xml:space="preserve">that prescribed under legislation, regulations and enterprise policies </w:t>
            </w:r>
          </w:p>
        </w:tc>
      </w:tr>
      <w:tr w:rsidTr="00E16BC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16BCC">
            <w:pPr>
              <w:pStyle w:val="BodyText"/>
              <w:rPr>
                <w:lang w:val="en-NZ"/>
              </w:rPr>
            </w:pPr>
            <w:r w:rsidRPr="00E16BC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16BCC" w:rsidP="00E16BCC">
            <w:pPr>
              <w:pStyle w:val="ListBullet"/>
            </w:pPr>
            <w:r w:rsidRPr="00E16BCC">
              <w:t xml:space="preserve">workplace procedures relating to the use of tools and equipment </w:t>
            </w:r>
          </w:p>
          <w:p w:rsidR="00000000" w:rsidRPr="00E16BCC" w:rsidP="00E16BCC">
            <w:pPr>
              <w:pStyle w:val="ListBullet"/>
            </w:pPr>
            <w:r w:rsidRPr="00E16BCC">
              <w:t xml:space="preserve">work instructions, including job sheets, cutting lists, plans, drawings and designs </w:t>
            </w:r>
          </w:p>
          <w:p w:rsidR="00000000" w:rsidRPr="00E16BCC" w:rsidP="00E16BCC">
            <w:pPr>
              <w:pStyle w:val="ListBullet"/>
            </w:pPr>
            <w:r w:rsidRPr="00E16BCC">
              <w:t xml:space="preserve">workplace procedures relating to reporting and communication </w:t>
            </w:r>
          </w:p>
          <w:p w:rsidR="00000000" w:rsidRPr="00E16BCC" w:rsidP="00E16BCC">
            <w:pPr>
              <w:pStyle w:val="ListBullet"/>
            </w:pPr>
            <w:r w:rsidRPr="00E16BCC">
              <w:t>manufacturer specifications and operational procedures</w:t>
            </w:r>
          </w:p>
        </w:tc>
      </w:tr>
    </w:tbl>
    <w:p w:rsidR="00000000" w:rsidRPr="00E16BCC" w:rsidP="00E16BCC">
      <w:pPr>
        <w:pStyle w:val="BodyText"/>
      </w:pPr>
    </w:p>
    <w:p w:rsidR="00000000" w:rsidRPr="00E16BCC" w:rsidP="00E16BCC">
      <w:pPr>
        <w:pStyle w:val="AllowPageBreak"/>
      </w:pPr>
    </w:p>
    <w:p w:rsidR="00000000" w:rsidRPr="00E16BCC" w:rsidP="00E16BCC">
      <w:pPr>
        <w:pStyle w:val="Heading1"/>
      </w:pPr>
      <w:bookmarkStart w:id="9" w:name="O_626491"/>
      <w:bookmarkEnd w:id="9"/>
      <w:r w:rsidRPr="00E16BCC">
        <w:t>Unit Mapping Information</w:t>
      </w:r>
    </w:p>
    <w:p w:rsidR="00000000" w:rsidRPr="00E16BCC" w:rsidP="005A6DE4">
      <w:pPr>
        <w:pStyle w:val="BodyText"/>
      </w:pPr>
      <w:r w:rsidRPr="00E16BCC">
        <w:t>Supersedes</w:t>
      </w:r>
      <w:r w:rsidRPr="00E16BCC">
        <w:t xml:space="preserve"> and is equivalent to LMFPF3006B Prepare design requirements for framing.</w:t>
      </w:r>
    </w:p>
    <w:p w:rsidR="00000000" w:rsidRPr="00E16BCC" w:rsidP="00E16BCC">
      <w:pPr>
        <w:pStyle w:val="Heading1"/>
      </w:pPr>
      <w:bookmarkStart w:id="10" w:name="O_626484"/>
      <w:bookmarkEnd w:id="10"/>
      <w:r w:rsidRPr="00E16BCC">
        <w:t>Links</w:t>
      </w:r>
    </w:p>
    <w:p w:rsidR="00000000" w:rsidRPr="00E16BCC" w:rsidP="005A6DE4">
      <w:pPr>
        <w:pStyle w:val="BodyText"/>
      </w:pPr>
      <w:r w:rsidRPr="00E16BC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1108E">
        <w:rPr>
          <w:rStyle w:val="Hyperlink"/>
        </w:rPr>
        <w:t>https://vetnet.gov.au/Pages/TrainingDocs.aspx?q=0601ab95-583a-4e93-b2d4-cfb27b03ed73</w:t>
      </w:r>
      <w:r>
        <w:fldChar w:fldCharType="end"/>
      </w:r>
    </w:p>
    <w:p w:rsidR="00000000" w:rsidRPr="00E16BCC" w:rsidP="005A6DE4">
      <w:pPr>
        <w:pStyle w:val="BodyText"/>
        <w:sectPr w:rsidSect="00E16BCC">
          <w:headerReference w:type="default" r:id="rId10"/>
          <w:footerReference w:type="default" r:id="rId11"/>
          <w:pgSz w:w="11908" w:h="16833"/>
          <w:pgMar w:top="1702" w:right="1418" w:bottom="1702" w:left="1418" w:header="992" w:footer="992" w:gutter="0"/>
          <w:cols w:space="720"/>
          <w:noEndnote/>
          <w:docGrid w:linePitch="299"/>
        </w:sectPr>
      </w:pPr>
    </w:p>
    <w:p w:rsidR="00000000" w:rsidRPr="00E16BCC" w:rsidP="00E16BCC">
      <w:pPr>
        <w:pStyle w:val="SuperHeading"/>
      </w:pPr>
      <w:r w:rsidRPr="00E16BCC">
        <w:t>Assessment Requirements for MSFPF3006 Prepare design requirements for framing</w:t>
      </w:r>
    </w:p>
    <w:p w:rsidR="00000000" w:rsidRPr="00E16BCC" w:rsidP="00E16BCC">
      <w:pPr>
        <w:pStyle w:val="Heading1"/>
      </w:pPr>
      <w:bookmarkStart w:id="11" w:name="O_626486"/>
      <w:bookmarkEnd w:id="11"/>
      <w:r w:rsidRPr="00E16BCC">
        <w:t>Modification History</w:t>
      </w:r>
    </w:p>
    <w:p w:rsidR="00000000" w:rsidRPr="00E16BCC" w:rsidP="005A6DE4">
      <w:pPr>
        <w:pStyle w:val="BodyText"/>
      </w:pPr>
      <w:r w:rsidRPr="00E16BCC">
        <w:t>Release 1 - New unit of competency</w:t>
      </w:r>
    </w:p>
    <w:p w:rsidR="00000000" w:rsidRPr="00E16BCC" w:rsidP="00E16BCC">
      <w:pPr>
        <w:pStyle w:val="Heading1"/>
      </w:pPr>
      <w:bookmarkStart w:id="12" w:name="O_626489"/>
      <w:bookmarkEnd w:id="12"/>
      <w:r w:rsidRPr="00E16BCC">
        <w:t>Performance Evidence</w:t>
      </w:r>
    </w:p>
    <w:p w:rsidR="00000000" w:rsidRPr="00E16BCC" w:rsidP="00E16BCC">
      <w:pPr>
        <w:pStyle w:val="ListBullet"/>
      </w:pPr>
      <w:r w:rsidRPr="00E16BCC">
        <w:t xml:space="preserve">Interpret work order and locate and apply relevant information </w:t>
      </w:r>
    </w:p>
    <w:p w:rsidR="00000000" w:rsidRPr="00E16BCC" w:rsidP="00E16BCC">
      <w:pPr>
        <w:pStyle w:val="ListBullet"/>
      </w:pPr>
      <w:r w:rsidRPr="00E16BCC">
        <w:t xml:space="preserve">Apply safe handling requirements for equipment, products and materials, including use of personal protective equipment </w:t>
      </w:r>
    </w:p>
    <w:p w:rsidR="00000000" w:rsidRPr="00E16BCC" w:rsidP="00E16BCC">
      <w:pPr>
        <w:pStyle w:val="ListBullet"/>
      </w:pPr>
      <w:r w:rsidRPr="00E16BCC">
        <w:t xml:space="preserve">Identify materials used in the work process </w:t>
      </w:r>
    </w:p>
    <w:p w:rsidR="00000000" w:rsidRPr="00E16BCC" w:rsidP="00E16BCC">
      <w:pPr>
        <w:pStyle w:val="ListBullet"/>
      </w:pPr>
      <w:r w:rsidRPr="00E16BCC">
        <w:t>Follow work instructions, o</w:t>
      </w:r>
      <w:r w:rsidRPr="00E16BCC">
        <w:t xml:space="preserve">perating procedures and inspection processes to: </w:t>
      </w:r>
    </w:p>
    <w:p w:rsidR="00000000" w:rsidRPr="00E16BCC" w:rsidP="00E16BCC">
      <w:pPr>
        <w:pStyle w:val="ListBullet2"/>
      </w:pPr>
      <w:r w:rsidRPr="00E16BCC">
        <w:t xml:space="preserve">minimise the risk of injury to self or others </w:t>
      </w:r>
    </w:p>
    <w:p w:rsidR="00000000" w:rsidRPr="00E16BCC" w:rsidP="00E16BCC">
      <w:pPr>
        <w:pStyle w:val="ListBullet2"/>
      </w:pPr>
      <w:r w:rsidRPr="00E16BCC">
        <w:t xml:space="preserve">prevent damage to goods, equipment and products </w:t>
      </w:r>
    </w:p>
    <w:p w:rsidR="00000000" w:rsidRPr="00E16BCC" w:rsidP="00E16BCC">
      <w:pPr>
        <w:pStyle w:val="ListBullet2"/>
      </w:pPr>
      <w:r w:rsidRPr="00E16BCC">
        <w:t xml:space="preserve">maintain required production output and product quality </w:t>
      </w:r>
    </w:p>
    <w:p w:rsidR="00000000" w:rsidRPr="00E16BCC" w:rsidP="00E16BCC">
      <w:pPr>
        <w:pStyle w:val="ListBullet"/>
      </w:pPr>
      <w:r w:rsidRPr="00E16BCC">
        <w:t>Prepare the design requirements for the framing of five (5) items of artwork of various media and ages</w:t>
      </w:r>
    </w:p>
    <w:p w:rsidR="00000000" w:rsidRPr="00E16BCC" w:rsidP="00E16BCC">
      <w:pPr>
        <w:pStyle w:val="ListBullet"/>
      </w:pPr>
      <w:r w:rsidRPr="00E16BCC">
        <w:t xml:space="preserve">Use mathematical ideas and techniques to correctly complete measurements, calculate area and estimate material requirements </w:t>
      </w:r>
    </w:p>
    <w:p w:rsidR="00000000" w:rsidRPr="00E16BCC" w:rsidP="00E16BCC">
      <w:pPr>
        <w:pStyle w:val="ListBullet"/>
      </w:pPr>
      <w:r w:rsidRPr="00E16BCC">
        <w:t>Communicate ideas and inform</w:t>
      </w:r>
      <w:r w:rsidRPr="00E16BCC">
        <w:t xml:space="preserve">ation to enable confirmation of work requirements and specifications and the reporting of work outcomes and problems, interpret basic plans and follow safety procedures </w:t>
      </w:r>
    </w:p>
    <w:p w:rsidR="00000000" w:rsidRPr="00E16BCC" w:rsidP="00E16BCC">
      <w:pPr>
        <w:pStyle w:val="ListBullet"/>
      </w:pPr>
      <w:r w:rsidRPr="00E16BCC">
        <w:t>Avoid backtracking, work flow interruptions or wastage</w:t>
      </w:r>
    </w:p>
    <w:p w:rsidR="00000000" w:rsidRPr="00E16BCC" w:rsidP="00E16BCC">
      <w:pPr>
        <w:pStyle w:val="ListBullet"/>
      </w:pPr>
      <w:r w:rsidRPr="00E16BCC">
        <w:t xml:space="preserve">Work with others and in a team </w:t>
      </w:r>
      <w:r w:rsidRPr="00E16BCC">
        <w:t>by recognising dependencies and using cooperative approaches to optimise work flow and productivity</w:t>
      </w:r>
    </w:p>
    <w:p w:rsidR="00000000" w:rsidRPr="00E16BCC" w:rsidP="00E16BCC">
      <w:pPr>
        <w:pStyle w:val="AllowPageBreak"/>
      </w:pPr>
    </w:p>
    <w:p w:rsidR="00000000" w:rsidRPr="00E16BCC" w:rsidP="00E16BCC">
      <w:pPr>
        <w:pStyle w:val="Heading1"/>
      </w:pPr>
      <w:bookmarkStart w:id="13" w:name="O_626488"/>
      <w:bookmarkEnd w:id="13"/>
      <w:r w:rsidRPr="00E16BCC">
        <w:t>Knowledge Evidence</w:t>
      </w:r>
    </w:p>
    <w:p w:rsidR="00000000" w:rsidRPr="00E16BCC" w:rsidP="00E16BCC">
      <w:pPr>
        <w:pStyle w:val="ListBullet"/>
      </w:pPr>
      <w:r w:rsidRPr="00E16BCC">
        <w:t xml:space="preserve">Major categories of art media </w:t>
      </w:r>
    </w:p>
    <w:p w:rsidR="00000000" w:rsidRPr="00E16BCC" w:rsidP="00E16BCC">
      <w:pPr>
        <w:pStyle w:val="ListBullet"/>
      </w:pPr>
      <w:r w:rsidRPr="00E16BCC">
        <w:t xml:space="preserve">Liabilities and obligations relating to framing artwork </w:t>
      </w:r>
    </w:p>
    <w:p w:rsidR="00000000" w:rsidRPr="00E16BCC" w:rsidP="00E16BCC">
      <w:pPr>
        <w:pStyle w:val="ListBullet"/>
      </w:pPr>
      <w:r w:rsidRPr="00E16BCC">
        <w:t>Framing materials and technique</w:t>
      </w:r>
      <w:r w:rsidRPr="00E16BCC">
        <w:t xml:space="preserve">s </w:t>
      </w:r>
    </w:p>
    <w:p w:rsidR="00000000" w:rsidRPr="00E16BCC" w:rsidP="00E16BCC">
      <w:pPr>
        <w:pStyle w:val="ListBullet"/>
      </w:pPr>
      <w:r w:rsidRPr="00E16BCC">
        <w:t xml:space="preserve">Elements and principles of design </w:t>
      </w:r>
    </w:p>
    <w:p w:rsidR="00000000" w:rsidRPr="00E16BCC" w:rsidP="00E16BCC">
      <w:pPr>
        <w:pStyle w:val="ListBullet"/>
      </w:pPr>
      <w:r w:rsidRPr="00E16BCC">
        <w:t xml:space="preserve">Principles and the qualities/influence of colour </w:t>
      </w:r>
    </w:p>
    <w:p w:rsidR="00000000" w:rsidRPr="00E16BCC" w:rsidP="00E16BCC">
      <w:pPr>
        <w:pStyle w:val="ListBullet"/>
      </w:pPr>
      <w:r w:rsidRPr="00E16BCC">
        <w:t xml:space="preserve">Materials used in artworks </w:t>
      </w:r>
    </w:p>
    <w:p w:rsidR="00000000" w:rsidRPr="00E16BCC" w:rsidP="00E16BCC">
      <w:pPr>
        <w:pStyle w:val="ListBullet"/>
      </w:pPr>
      <w:r w:rsidRPr="00E16BCC">
        <w:t xml:space="preserve">Chemical reactions between artworks and framing materials </w:t>
      </w:r>
    </w:p>
    <w:p w:rsidR="00000000" w:rsidRPr="00E16BCC" w:rsidP="00E16BCC">
      <w:pPr>
        <w:pStyle w:val="ListBullet"/>
      </w:pPr>
      <w:r w:rsidRPr="00E16BCC">
        <w:t xml:space="preserve">Restoration/preservation techniques for artwork and frames </w:t>
      </w:r>
    </w:p>
    <w:p w:rsidR="00000000" w:rsidRPr="00E16BCC" w:rsidP="00E16BCC">
      <w:pPr>
        <w:pStyle w:val="ListBullet"/>
      </w:pPr>
      <w:r w:rsidRPr="00E16BCC">
        <w:t xml:space="preserve">Operation requirements of equipment and work systems in work area </w:t>
      </w:r>
    </w:p>
    <w:p w:rsidR="00000000" w:rsidRPr="00E16BCC" w:rsidP="00E16BCC">
      <w:pPr>
        <w:pStyle w:val="ListBullet"/>
      </w:pPr>
      <w:r w:rsidRPr="00E16BCC">
        <w:t>Impact of the design process on the artwork</w:t>
      </w:r>
    </w:p>
    <w:p w:rsidR="00000000" w:rsidRPr="00E16BCC" w:rsidP="00E16BCC">
      <w:pPr>
        <w:pStyle w:val="AllowPageBreak"/>
      </w:pPr>
    </w:p>
    <w:p w:rsidR="00000000" w:rsidRPr="00E16BCC" w:rsidP="00E16BCC">
      <w:pPr>
        <w:pStyle w:val="Heading1"/>
      </w:pPr>
      <w:bookmarkStart w:id="14" w:name="O_626487"/>
      <w:bookmarkEnd w:id="14"/>
      <w:r w:rsidRPr="00E16BCC">
        <w:t>Assessment Conditions</w:t>
      </w:r>
    </w:p>
    <w:p w:rsidR="00000000" w:rsidRPr="00E16BCC" w:rsidP="00E16BCC">
      <w:pPr>
        <w:pStyle w:val="ListBullet"/>
      </w:pPr>
      <w:r w:rsidRPr="00E16BCC">
        <w:t>Assessors must:</w:t>
      </w:r>
    </w:p>
    <w:p w:rsidR="00000000" w:rsidRPr="00E16BCC" w:rsidP="00E16BCC">
      <w:pPr>
        <w:pStyle w:val="ListBullet2"/>
      </w:pPr>
      <w:r w:rsidRPr="00E16BCC">
        <w:t>hold training and assessment competencies as determined by the National Skills Standards</w:t>
      </w:r>
      <w:r w:rsidRPr="00E16BCC">
        <w:t xml:space="preserve"> Council (NSSC) or its successors</w:t>
      </w:r>
    </w:p>
    <w:p w:rsidR="00000000" w:rsidRPr="00E16BCC" w:rsidP="00E16BCC">
      <w:pPr>
        <w:pStyle w:val="ListBullet2"/>
      </w:pPr>
      <w:r w:rsidRPr="00E16BCC">
        <w:t xml:space="preserve">have vocational competency in the furnishing industry at least to the level being assessed with broad </w:t>
      </w:r>
      <w:r w:rsidRPr="00E16BCC">
        <w:t xml:space="preserve">industry knowledge and experience, usually combined with a relevant industry qualification </w:t>
      </w:r>
    </w:p>
    <w:p w:rsidR="00000000" w:rsidRPr="00E16BCC" w:rsidP="00E16BCC">
      <w:pPr>
        <w:pStyle w:val="ListBullet2"/>
      </w:pPr>
      <w:r w:rsidRPr="00E16BCC">
        <w:t>be familiar with the current</w:t>
      </w:r>
      <w:r w:rsidRPr="00E16BCC">
        <w:t xml:space="preserve"> skills and knowledge used and have relevant, current experience in the furnishing industry.</w:t>
      </w:r>
    </w:p>
    <w:p w:rsidR="00000000" w:rsidRPr="00E16BCC" w:rsidP="00E16BCC">
      <w:pPr>
        <w:pStyle w:val="ListBullet"/>
      </w:pPr>
      <w:r w:rsidRPr="00E16BCC">
        <w:t xml:space="preserve">Assessment methods must confirm consistency of performance over time rather than a single assessment event and in a range of workplace relevant contexts. </w:t>
      </w:r>
    </w:p>
    <w:p w:rsidR="00000000" w:rsidRPr="00E16BCC" w:rsidP="00E16BCC">
      <w:pPr>
        <w:pStyle w:val="ListBullet"/>
      </w:pPr>
      <w:r w:rsidRPr="00E16BCC">
        <w:t xml:space="preserve">Assessment must be by observation of relevant tasks with questioning on underpinning knowledge and, where applicable, multimedia evidence, supervisor’s reports, projects and work samples. </w:t>
      </w:r>
    </w:p>
    <w:p w:rsidR="00000000" w:rsidRPr="00E16BCC" w:rsidP="00E16BCC">
      <w:pPr>
        <w:pStyle w:val="ListBullet"/>
      </w:pPr>
      <w:r w:rsidRPr="00E16BCC">
        <w:t>Assessment is to be conducted on single units of competency or in c</w:t>
      </w:r>
      <w:r w:rsidRPr="00E16BCC">
        <w:t>onjunction with other related units of competency. Foundation skills are integral to competent performance in the unit and should not be assessed separately.</w:t>
      </w:r>
    </w:p>
    <w:p w:rsidR="00000000" w:rsidRPr="00E16BCC" w:rsidP="00E16BCC">
      <w:pPr>
        <w:pStyle w:val="ListBullet"/>
      </w:pPr>
      <w:r w:rsidRPr="00E16BCC">
        <w:t>Assessment must occur on the job or in a workplace simulated facility with relevant process, equip</w:t>
      </w:r>
      <w:r w:rsidRPr="00E16BCC">
        <w:t>ment, materials, work instructions and deadlines.</w:t>
      </w:r>
    </w:p>
    <w:p w:rsidR="00000000" w:rsidRPr="00E16BCC" w:rsidP="00E16BCC">
      <w:pPr>
        <w:pStyle w:val="ListBullet"/>
      </w:pPr>
      <w:r w:rsidRPr="00E16BCC">
        <w:t>Access is required to historical information, manufacturer information, colour wheel and artwork requiring framing design.</w:t>
      </w:r>
    </w:p>
    <w:p w:rsidR="00000000" w:rsidRPr="00E16BCC" w:rsidP="00E16BCC">
      <w:pPr>
        <w:pStyle w:val="AllowPageBreak"/>
      </w:pPr>
    </w:p>
    <w:p w:rsidR="00000000" w:rsidRPr="00E16BCC" w:rsidP="00E16BCC">
      <w:pPr>
        <w:pStyle w:val="Heading1"/>
      </w:pPr>
      <w:bookmarkStart w:id="15" w:name="O_626485"/>
      <w:bookmarkEnd w:id="15"/>
      <w:r w:rsidRPr="00E16BCC">
        <w:t>Links</w:t>
      </w:r>
    </w:p>
    <w:p w:rsidR="00000000" w:rsidRPr="00E16BCC" w:rsidP="005A6DE4">
      <w:pPr>
        <w:pStyle w:val="BodyText"/>
      </w:pPr>
      <w:r w:rsidRPr="00E16BCC">
        <w:t>Companion Volume implementation guides are found in VETNet -</w:t>
      </w:r>
      <w:r w:rsidRPr="00E16BCC">
        <w:t xml:space="preserve"> </w:t>
      </w:r>
      <w:r>
        <w:fldChar w:fldCharType="begin"/>
      </w:r>
      <w:r>
        <w:instrText xml:space="preserve"> HYPERLINK "https://vetnet.gov.au/Pages/TrainingDocs.aspx?q=0601ab95-583a-4e93-b2d4-cfb27b03ed73" </w:instrText>
      </w:r>
      <w:r>
        <w:fldChar w:fldCharType="separate"/>
      </w:r>
      <w:r w:rsidRPr="00A1108E">
        <w:rPr>
          <w:rStyle w:val="Hyperlink"/>
        </w:rPr>
        <w:t>https://vetnet.gov.au/Pages/TrainingDocs.aspx?q=0601ab95-583a-4e93-b2d4-cfb27b03ed73</w:t>
      </w:r>
      <w:r>
        <w:fldChar w:fldCharType="end"/>
      </w:r>
    </w:p>
    <w:p w:rsidR="00000000" w:rsidRPr="00E16BCC" w:rsidP="00E16BCC"/>
    <w:sectPr w:rsidSect="00E16B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CC" w:rsidRPr="005A6DE4" w:rsidP="005A6D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DE4" w:rsidP="00E16B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A6DE4" w:rsidP="00E16B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A6DE4" w:rsidP="00E16B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CC" w:rsidP="00E16BCC">
    <w:pPr>
      <w:pStyle w:val="Footer"/>
      <w:framePr w:wrap="around"/>
    </w:pPr>
    <w:r>
      <w:fldChar w:fldCharType="begin"/>
    </w:r>
    <w:r>
      <w:instrText xml:space="preserve"> DOCPROPERTY  Subject  \* MERGEFORMAT </w:instrText>
    </w:r>
    <w:r>
      <w:fldChar w:fldCharType="separate"/>
    </w:r>
    <w:r w:rsidR="005A6DE4">
      <w:t>Approved</w:t>
    </w:r>
    <w:r w:rsidR="005A6DE4">
      <w:fldChar w:fldCharType="end"/>
    </w:r>
    <w:r>
      <w:tab/>
      <w:t xml:space="preserve">Page </w:t>
    </w:r>
    <w:r>
      <w:fldChar w:fldCharType="begin"/>
    </w:r>
    <w:r>
      <w:instrText xml:space="preserve"> PAGE  \* Arabic  \* MERGEFORMAT </w:instrText>
    </w:r>
    <w:r>
      <w:fldChar w:fldCharType="separate"/>
    </w:r>
    <w:r w:rsidR="005A6DE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6DE4">
      <w:rPr>
        <w:noProof/>
      </w:rPr>
      <w:t>6</w:t>
    </w:r>
    <w:r>
      <w:rPr>
        <w:noProof/>
      </w:rPr>
      <w:fldChar w:fldCharType="end"/>
    </w:r>
  </w:p>
  <w:p w:rsidR="00E16BCC" w:rsidP="00E16BCC">
    <w:pPr>
      <w:pStyle w:val="Footer"/>
      <w:framePr w:wrap="around"/>
    </w:pPr>
    <w:r>
      <w:t xml:space="preserve">© Commonwealth of Australia, </w:t>
    </w:r>
    <w:r>
      <w:fldChar w:fldCharType="begin"/>
    </w:r>
    <w:r>
      <w:instrText xml:space="preserve"> DATE  \@ "yyyy"  \* MERGEFORMAT </w:instrText>
    </w:r>
    <w:r>
      <w:fldChar w:fldCharType="separate"/>
    </w:r>
    <w:r w:rsidR="005A6DE4">
      <w:rPr>
        <w:noProof/>
      </w:rPr>
      <w:t>2025</w:t>
    </w:r>
    <w:r>
      <w:fldChar w:fldCharType="end"/>
    </w:r>
    <w:r>
      <w:tab/>
    </w:r>
    <w:r>
      <w:fldChar w:fldCharType="begin"/>
    </w:r>
    <w:r>
      <w:instrText xml:space="preserve"> DOCPROPERTY  Author  \* MERGEFORMAT </w:instrText>
    </w:r>
    <w:r>
      <w:fldChar w:fldCharType="separate"/>
    </w:r>
    <w:r w:rsidR="005A6DE4">
      <w:t>Skills Insight</w:t>
    </w:r>
    <w:r w:rsidR="005A6DE4">
      <w:fldChar w:fldCharType="end"/>
    </w:r>
  </w:p>
  <w:p w:rsidR="00E16BCC" w:rsidP="00E16B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D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6BCC" w:rsidRPr="005A6DE4" w:rsidP="005A6D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6DE4" w:rsidRPr="002D2AF8" w:rsidP="00E16BCC">
    <w:pPr>
      <w:pStyle w:val="Header"/>
      <w:framePr w:wrap="around"/>
    </w:pPr>
    <w:r>
      <w:fldChar w:fldCharType="begin"/>
    </w:r>
    <w:r>
      <w:instrText xml:space="preserve"> TITLE   \* MERGEFORMAT </w:instrText>
    </w:r>
    <w:r>
      <w:fldChar w:fldCharType="separate"/>
    </w:r>
    <w:r>
      <w:t>MSFPF3006 Prepare design requirements for framing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A6DE4" w:rsidP="00E16B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BCC" w:rsidRPr="002D2AF8" w:rsidP="00E16BCC">
    <w:pPr>
      <w:pStyle w:val="Header"/>
      <w:framePr w:wrap="around"/>
    </w:pPr>
    <w:r>
      <w:fldChar w:fldCharType="begin"/>
    </w:r>
    <w:r>
      <w:instrText xml:space="preserve"> TITLE   \* MERGEFORMAT </w:instrText>
    </w:r>
    <w:r>
      <w:fldChar w:fldCharType="separate"/>
    </w:r>
    <w:r w:rsidR="005A6DE4">
      <w:t>MSFPF3006 Prepare design requirements for framing</w:t>
    </w:r>
    <w:r w:rsidR="005A6DE4">
      <w:fldChar w:fldCharType="end"/>
    </w:r>
    <w:r>
      <w:tab/>
      <w:t xml:space="preserve">Date this document was generated: </w:t>
    </w:r>
    <w:r>
      <w:fldChar w:fldCharType="begin"/>
    </w:r>
    <w:r>
      <w:instrText xml:space="preserve"> CREATEDATE  \@ "d MMMM yyyy"  \* MERGEFORMAT </w:instrText>
    </w:r>
    <w:r>
      <w:fldChar w:fldCharType="separate"/>
    </w:r>
    <w:r w:rsidR="005A6DE4">
      <w:rPr>
        <w:noProof/>
      </w:rPr>
      <w:t>1 March 2025</w:t>
    </w:r>
    <w:r>
      <w:fldChar w:fldCharType="end"/>
    </w:r>
  </w:p>
  <w:p w:rsidR="00E16BCC" w:rsidP="00E16B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5E09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E2F1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286B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B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6BCC"/>
    <w:pPr>
      <w:spacing w:before="360" w:after="60"/>
      <w:outlineLvl w:val="0"/>
    </w:pPr>
    <w:rPr>
      <w:sz w:val="32"/>
    </w:rPr>
  </w:style>
  <w:style w:type="paragraph" w:styleId="Heading2">
    <w:name w:val="heading 2"/>
    <w:basedOn w:val="HeadingBase"/>
    <w:next w:val="BodyText"/>
    <w:link w:val="Heading2Char"/>
    <w:qFormat/>
    <w:rsid w:val="00E16BCC"/>
    <w:pPr>
      <w:keepLines/>
      <w:spacing w:before="240" w:after="120"/>
      <w:outlineLvl w:val="1"/>
    </w:pPr>
    <w:rPr>
      <w:sz w:val="28"/>
      <w:szCs w:val="40"/>
    </w:rPr>
  </w:style>
  <w:style w:type="paragraph" w:styleId="Heading3">
    <w:name w:val="heading 3"/>
    <w:basedOn w:val="HeadingBase"/>
    <w:next w:val="BodyText"/>
    <w:link w:val="Heading3Char"/>
    <w:qFormat/>
    <w:rsid w:val="00E16BCC"/>
    <w:pPr>
      <w:spacing w:before="180" w:after="120"/>
      <w:outlineLvl w:val="2"/>
    </w:pPr>
    <w:rPr>
      <w:spacing w:val="-10"/>
      <w:kern w:val="32"/>
    </w:rPr>
  </w:style>
  <w:style w:type="paragraph" w:styleId="Heading4">
    <w:name w:val="heading 4"/>
    <w:basedOn w:val="HeadingBase"/>
    <w:next w:val="BodyText"/>
    <w:link w:val="Heading4Char"/>
    <w:qFormat/>
    <w:rsid w:val="00E16BCC"/>
    <w:pPr>
      <w:spacing w:before="160" w:after="120"/>
      <w:outlineLvl w:val="3"/>
    </w:pPr>
    <w:rPr>
      <w:sz w:val="22"/>
    </w:rPr>
  </w:style>
  <w:style w:type="paragraph" w:styleId="Heading5">
    <w:name w:val="heading 5"/>
    <w:basedOn w:val="HeadingBase"/>
    <w:next w:val="Normal"/>
    <w:link w:val="Heading5Char"/>
    <w:qFormat/>
    <w:rsid w:val="00E16BCC"/>
    <w:pPr>
      <w:spacing w:before="80"/>
      <w:outlineLvl w:val="4"/>
    </w:pPr>
    <w:rPr>
      <w:color w:val="918585"/>
      <w:sz w:val="20"/>
    </w:rPr>
  </w:style>
  <w:style w:type="paragraph" w:styleId="Heading6">
    <w:name w:val="heading 6"/>
    <w:basedOn w:val="HeadingBase"/>
    <w:next w:val="Normal"/>
    <w:link w:val="Heading6Char"/>
    <w:qFormat/>
    <w:rsid w:val="00E16BCC"/>
    <w:pPr>
      <w:spacing w:before="60"/>
      <w:outlineLvl w:val="5"/>
    </w:pPr>
    <w:rPr>
      <w:color w:val="918585"/>
      <w:sz w:val="20"/>
    </w:rPr>
  </w:style>
  <w:style w:type="paragraph" w:styleId="Heading7">
    <w:name w:val="heading 7"/>
    <w:basedOn w:val="Normal"/>
    <w:next w:val="Normal"/>
    <w:link w:val="Heading7Char"/>
    <w:qFormat/>
    <w:rsid w:val="00E16BCC"/>
    <w:pPr>
      <w:ind w:left="720"/>
      <w:outlineLvl w:val="6"/>
    </w:pPr>
    <w:rPr>
      <w:i/>
    </w:rPr>
  </w:style>
  <w:style w:type="paragraph" w:styleId="Heading8">
    <w:name w:val="heading 8"/>
    <w:basedOn w:val="Normal"/>
    <w:next w:val="Normal"/>
    <w:link w:val="Heading8Char"/>
    <w:qFormat/>
    <w:rsid w:val="00E16BCC"/>
    <w:pPr>
      <w:ind w:left="720"/>
      <w:outlineLvl w:val="7"/>
    </w:pPr>
    <w:rPr>
      <w:i/>
    </w:rPr>
  </w:style>
  <w:style w:type="paragraph" w:styleId="Heading9">
    <w:name w:val="heading 9"/>
    <w:basedOn w:val="Normal"/>
    <w:next w:val="Normal"/>
    <w:link w:val="Heading9Char"/>
    <w:qFormat/>
    <w:rsid w:val="00E16BCC"/>
    <w:pPr>
      <w:ind w:left="720"/>
      <w:outlineLvl w:val="8"/>
    </w:pPr>
    <w:rPr>
      <w:i/>
    </w:rPr>
  </w:style>
  <w:style w:type="character" w:default="1" w:styleId="DefaultParagraphFont">
    <w:name w:val="Default Paragraph Font"/>
    <w:uiPriority w:val="1"/>
    <w:unhideWhenUsed/>
    <w:rsid w:val="00E16B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BCC"/>
  </w:style>
  <w:style w:type="character" w:customStyle="1" w:styleId="Heading1Char">
    <w:name w:val="Heading 1 Char"/>
    <w:basedOn w:val="DefaultParagraphFont"/>
    <w:link w:val="Heading1"/>
    <w:rsid w:val="00E16BCC"/>
    <w:rPr>
      <w:rFonts w:ascii="Times New Roman" w:eastAsia="Times New Roman" w:hAnsi="Times New Roman" w:cs="Times New Roman"/>
      <w:b/>
      <w:sz w:val="32"/>
      <w:szCs w:val="20"/>
      <w:lang w:eastAsia="en-US"/>
    </w:rPr>
  </w:style>
  <w:style w:type="paragraph" w:styleId="BodyText">
    <w:name w:val="Body Text"/>
    <w:basedOn w:val="Normal"/>
    <w:link w:val="BodyTextChar"/>
    <w:rsid w:val="00E16B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6BCC"/>
    <w:rPr>
      <w:rFonts w:ascii="Times New Roman" w:eastAsia="Times New Roman" w:hAnsi="Times New Roman" w:cs="Times New Roman"/>
      <w:sz w:val="24"/>
      <w:lang w:eastAsia="en-US"/>
    </w:rPr>
  </w:style>
  <w:style w:type="paragraph" w:styleId="ListBullet">
    <w:name w:val="List Bullet"/>
    <w:basedOn w:val="List"/>
    <w:rsid w:val="00E16BCC"/>
    <w:pPr>
      <w:numPr>
        <w:numId w:val="12"/>
      </w:numPr>
      <w:tabs>
        <w:tab w:val="clear" w:pos="340"/>
      </w:tabs>
      <w:spacing w:before="40" w:after="40"/>
    </w:pPr>
  </w:style>
  <w:style w:type="character" w:customStyle="1" w:styleId="SpecialBold">
    <w:name w:val="Special Bold"/>
    <w:basedOn w:val="DefaultParagraphFont"/>
    <w:rsid w:val="00E16BCC"/>
    <w:rPr>
      <w:b/>
      <w:spacing w:val="0"/>
    </w:rPr>
  </w:style>
  <w:style w:type="paragraph" w:styleId="ListBullet2">
    <w:name w:val="List Bullet 2"/>
    <w:basedOn w:val="List2"/>
    <w:rsid w:val="00E16BCC"/>
    <w:pPr>
      <w:numPr>
        <w:numId w:val="13"/>
      </w:numPr>
      <w:tabs>
        <w:tab w:val="clear" w:pos="680"/>
      </w:tabs>
    </w:pPr>
  </w:style>
  <w:style w:type="paragraph" w:customStyle="1" w:styleId="SuperHeading">
    <w:name w:val="SuperHeading"/>
    <w:basedOn w:val="Normal"/>
    <w:rsid w:val="00E16BCC"/>
    <w:pPr>
      <w:spacing w:before="240" w:after="120"/>
      <w:outlineLvl w:val="0"/>
    </w:pPr>
    <w:rPr>
      <w:rFonts w:ascii="Times New Roman" w:hAnsi="Times New Roman"/>
      <w:b/>
      <w:sz w:val="32"/>
    </w:rPr>
  </w:style>
  <w:style w:type="paragraph" w:customStyle="1" w:styleId="AllowPageBreak">
    <w:name w:val="AllowPageBreak"/>
    <w:rsid w:val="00E16B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6B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B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B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B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B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B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6B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6BCC"/>
    <w:rPr>
      <w:rFonts w:ascii="Courier New" w:eastAsia="Times New Roman" w:hAnsi="Courier New" w:cs="Times New Roman"/>
      <w:i/>
      <w:szCs w:val="20"/>
      <w:lang w:eastAsia="en-US"/>
    </w:rPr>
  </w:style>
  <w:style w:type="paragraph" w:customStyle="1" w:styleId="HeadingBase">
    <w:name w:val="Heading Base"/>
    <w:rsid w:val="00E16B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BCC"/>
    <w:pPr>
      <w:tabs>
        <w:tab w:val="right" w:leader="dot" w:pos="9072"/>
      </w:tabs>
      <w:ind w:left="567"/>
    </w:pPr>
    <w:rPr>
      <w:szCs w:val="22"/>
    </w:rPr>
  </w:style>
  <w:style w:type="paragraph" w:customStyle="1" w:styleId="TOCBase">
    <w:name w:val="TOC Base"/>
    <w:rsid w:val="00E16B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BCC"/>
    <w:pPr>
      <w:tabs>
        <w:tab w:val="right" w:leader="dot" w:pos="9072"/>
      </w:tabs>
      <w:spacing w:before="40" w:after="40"/>
      <w:ind w:left="284"/>
    </w:pPr>
    <w:rPr>
      <w:rFonts w:ascii="Times New Roman" w:hAnsi="Times New Roman"/>
    </w:rPr>
  </w:style>
  <w:style w:type="paragraph" w:styleId="TOC1">
    <w:name w:val="toc 1"/>
    <w:basedOn w:val="TOCBase"/>
    <w:next w:val="Normal"/>
    <w:rsid w:val="00E16B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6B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BCC"/>
    <w:rPr>
      <w:rFonts w:ascii="Times New Roman" w:eastAsia="Times New Roman" w:hAnsi="Times New Roman" w:cs="Times New Roman"/>
      <w:sz w:val="16"/>
      <w:lang w:eastAsia="en-US"/>
    </w:rPr>
  </w:style>
  <w:style w:type="paragraph" w:styleId="Title">
    <w:name w:val="Title"/>
    <w:basedOn w:val="HeadingBase"/>
    <w:link w:val="TitleChar"/>
    <w:qFormat/>
    <w:rsid w:val="00E16BCC"/>
    <w:pPr>
      <w:spacing w:before="5040"/>
      <w:jc w:val="center"/>
    </w:pPr>
    <w:rPr>
      <w:sz w:val="48"/>
      <w:szCs w:val="72"/>
      <w:lang w:val="en-US"/>
    </w:rPr>
  </w:style>
  <w:style w:type="character" w:customStyle="1" w:styleId="TitleChar">
    <w:name w:val="Title Char"/>
    <w:basedOn w:val="DefaultParagraphFont"/>
    <w:link w:val="Title"/>
    <w:rsid w:val="00E16B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BCC"/>
    <w:pPr>
      <w:tabs>
        <w:tab w:val="left" w:pos="3600"/>
        <w:tab w:val="left" w:pos="3958"/>
      </w:tabs>
    </w:pPr>
  </w:style>
  <w:style w:type="paragraph" w:styleId="List">
    <w:name w:val="List"/>
    <w:basedOn w:val="BodyText"/>
    <w:next w:val="BodyText"/>
    <w:rsid w:val="00E16BCC"/>
    <w:pPr>
      <w:tabs>
        <w:tab w:val="left" w:pos="340"/>
      </w:tabs>
      <w:spacing w:before="60" w:after="60"/>
      <w:ind w:left="340" w:hanging="340"/>
    </w:pPr>
  </w:style>
  <w:style w:type="paragraph" w:customStyle="1" w:styleId="Note">
    <w:name w:val="Note"/>
    <w:basedOn w:val="BodyText"/>
    <w:rsid w:val="00E16B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BCC"/>
    <w:pPr>
      <w:framePr w:wrap="auto" w:hAnchor="text" w:y="6049"/>
    </w:pPr>
    <w:rPr>
      <w:color w:val="000000"/>
      <w:sz w:val="40"/>
    </w:rPr>
  </w:style>
  <w:style w:type="paragraph" w:customStyle="1" w:styleId="TOCTitle">
    <w:name w:val="TOCTitle"/>
    <w:basedOn w:val="Heading1"/>
    <w:rsid w:val="00E16BCC"/>
    <w:pPr>
      <w:spacing w:after="240"/>
      <w:jc w:val="center"/>
      <w:outlineLvl w:val="9"/>
    </w:pPr>
    <w:rPr>
      <w:caps/>
    </w:rPr>
  </w:style>
  <w:style w:type="paragraph" w:customStyle="1" w:styleId="Version">
    <w:name w:val="Version"/>
    <w:rsid w:val="00E16B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6BCC"/>
    <w:pPr>
      <w:keepNext w:val="0"/>
      <w:tabs>
        <w:tab w:val="right" w:pos="4176"/>
      </w:tabs>
      <w:ind w:left="198" w:hanging="198"/>
    </w:pPr>
    <w:rPr>
      <w:rFonts w:ascii="Garamond" w:hAnsi="Garamond"/>
    </w:rPr>
  </w:style>
  <w:style w:type="paragraph" w:styleId="IndexHeading">
    <w:name w:val="index heading"/>
    <w:basedOn w:val="Normal"/>
    <w:next w:val="Index1"/>
    <w:semiHidden/>
    <w:rsid w:val="00E16BCC"/>
    <w:pPr>
      <w:spacing w:before="120" w:after="120"/>
    </w:pPr>
    <w:rPr>
      <w:rFonts w:ascii="Arial" w:hAnsi="Arial"/>
      <w:b/>
      <w:color w:val="918585"/>
      <w:sz w:val="24"/>
    </w:rPr>
  </w:style>
  <w:style w:type="paragraph" w:styleId="Header">
    <w:name w:val="header"/>
    <w:basedOn w:val="Normal"/>
    <w:link w:val="HeaderChar"/>
    <w:rsid w:val="00E16B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BCC"/>
    <w:rPr>
      <w:rFonts w:ascii="Times New Roman" w:eastAsia="Times New Roman" w:hAnsi="Times New Roman" w:cs="Times New Roman"/>
      <w:sz w:val="16"/>
      <w:szCs w:val="20"/>
      <w:lang w:val="en-GB" w:eastAsia="en-US"/>
    </w:rPr>
  </w:style>
  <w:style w:type="paragraph" w:customStyle="1" w:styleId="Chapter">
    <w:name w:val="Chapter"/>
    <w:basedOn w:val="Normal"/>
    <w:rsid w:val="00E16BCC"/>
    <w:pPr>
      <w:spacing w:before="240"/>
    </w:pPr>
    <w:rPr>
      <w:rFonts w:ascii="Times New Roman" w:hAnsi="Times New Roman"/>
      <w:smallCaps/>
      <w:spacing w:val="80"/>
      <w:sz w:val="28"/>
    </w:rPr>
  </w:style>
  <w:style w:type="paragraph" w:customStyle="1" w:styleId="InChapter">
    <w:name w:val="InChapter"/>
    <w:basedOn w:val="Heading3"/>
    <w:rsid w:val="00E16BCC"/>
    <w:pPr>
      <w:spacing w:after="240"/>
      <w:outlineLvl w:val="9"/>
    </w:pPr>
    <w:rPr>
      <w:noProof/>
    </w:rPr>
  </w:style>
  <w:style w:type="paragraph" w:styleId="Index2">
    <w:name w:val="index 2"/>
    <w:basedOn w:val="Normal"/>
    <w:next w:val="Normal"/>
    <w:semiHidden/>
    <w:rsid w:val="00E16BCC"/>
    <w:pPr>
      <w:tabs>
        <w:tab w:val="right" w:pos="4176"/>
      </w:tabs>
      <w:ind w:left="568" w:hanging="284"/>
    </w:pPr>
    <w:rPr>
      <w:rFonts w:ascii="Garamond" w:hAnsi="Garamond"/>
    </w:rPr>
  </w:style>
  <w:style w:type="paragraph" w:customStyle="1" w:styleId="Byline">
    <w:name w:val="Byline"/>
    <w:rsid w:val="00E16B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BCC"/>
    <w:pPr>
      <w:tabs>
        <w:tab w:val="clear" w:pos="3600"/>
        <w:tab w:val="clear" w:pos="3958"/>
      </w:tabs>
      <w:jc w:val="right"/>
    </w:pPr>
  </w:style>
  <w:style w:type="character" w:styleId="Emphasis">
    <w:name w:val="Emphasis"/>
    <w:basedOn w:val="DefaultParagraphFont"/>
    <w:qFormat/>
    <w:rsid w:val="00E16BCC"/>
    <w:rPr>
      <w:i/>
    </w:rPr>
  </w:style>
  <w:style w:type="paragraph" w:styleId="Caption">
    <w:name w:val="caption"/>
    <w:basedOn w:val="BodyText"/>
    <w:next w:val="Normal"/>
    <w:qFormat/>
    <w:rsid w:val="00E16BCC"/>
    <w:pPr>
      <w:framePr w:w="2268" w:hSpace="181" w:vSpace="181" w:wrap="around" w:vAnchor="text" w:hAnchor="page" w:x="1135" w:y="285" w:anchorLock="1"/>
    </w:pPr>
    <w:rPr>
      <w:i/>
    </w:rPr>
  </w:style>
  <w:style w:type="paragraph" w:customStyle="1" w:styleId="MiniTOCTitle">
    <w:name w:val="MiniTOCTitle"/>
    <w:basedOn w:val="Heading4"/>
    <w:rsid w:val="00E16BCC"/>
    <w:pPr>
      <w:spacing w:before="240"/>
      <w:outlineLvl w:val="9"/>
    </w:pPr>
    <w:rPr>
      <w:noProof/>
      <w:sz w:val="24"/>
    </w:rPr>
  </w:style>
  <w:style w:type="paragraph" w:customStyle="1" w:styleId="MiniTOCItem">
    <w:name w:val="MiniTOCItem"/>
    <w:basedOn w:val="ListBullet"/>
    <w:rsid w:val="00E16BCC"/>
    <w:pPr>
      <w:numPr>
        <w:numId w:val="0"/>
      </w:numPr>
      <w:tabs>
        <w:tab w:val="right" w:leader="dot" w:pos="6521"/>
      </w:tabs>
      <w:spacing w:before="0" w:after="0"/>
    </w:pPr>
  </w:style>
  <w:style w:type="paragraph" w:customStyle="1" w:styleId="TOFTitle">
    <w:name w:val="TOFTitle"/>
    <w:basedOn w:val="TOCTitle"/>
    <w:rsid w:val="00E16BCC"/>
  </w:style>
  <w:style w:type="paragraph" w:styleId="TableofFigures">
    <w:name w:val="table of figures"/>
    <w:basedOn w:val="Normal"/>
    <w:next w:val="Normal"/>
    <w:semiHidden/>
    <w:rsid w:val="00E16BCC"/>
    <w:pPr>
      <w:tabs>
        <w:tab w:val="right" w:leader="dot" w:pos="9072"/>
      </w:tabs>
      <w:ind w:left="970" w:hanging="403"/>
    </w:pPr>
    <w:rPr>
      <w:rFonts w:ascii="Times New Roman" w:hAnsi="Times New Roman"/>
      <w:b/>
    </w:rPr>
  </w:style>
  <w:style w:type="paragraph" w:styleId="ListNumber">
    <w:name w:val="List Number"/>
    <w:basedOn w:val="List"/>
    <w:rsid w:val="00E16BCC"/>
    <w:pPr>
      <w:numPr>
        <w:numId w:val="15"/>
      </w:numPr>
      <w:tabs>
        <w:tab w:val="clear" w:pos="340"/>
      </w:tabs>
    </w:pPr>
  </w:style>
  <w:style w:type="character" w:customStyle="1" w:styleId="WingdingSymbols">
    <w:name w:val="Wingding Symbols"/>
    <w:rsid w:val="00E16BCC"/>
    <w:rPr>
      <w:rFonts w:ascii="Wingdings" w:hAnsi="Wingdings"/>
    </w:rPr>
  </w:style>
  <w:style w:type="paragraph" w:customStyle="1" w:styleId="TableHeading">
    <w:name w:val="Table Heading"/>
    <w:basedOn w:val="HeadingBase"/>
    <w:rsid w:val="00E16BCC"/>
    <w:pPr>
      <w:keepLines/>
      <w:pBdr>
        <w:bottom w:val="single" w:sz="6" w:space="1" w:color="918585"/>
      </w:pBdr>
      <w:spacing w:before="240"/>
    </w:pPr>
  </w:style>
  <w:style w:type="character" w:customStyle="1" w:styleId="HotSpot">
    <w:name w:val="HotSpot"/>
    <w:rsid w:val="00E16BCC"/>
    <w:rPr>
      <w:color w:val="0033CC"/>
      <w:u w:val="none"/>
    </w:rPr>
  </w:style>
  <w:style w:type="paragraph" w:customStyle="1" w:styleId="BodyTextRight">
    <w:name w:val="Body Text Right"/>
    <w:basedOn w:val="BodyText"/>
    <w:rsid w:val="00E16BCC"/>
    <w:pPr>
      <w:spacing w:before="0" w:after="0"/>
      <w:jc w:val="right"/>
    </w:pPr>
  </w:style>
  <w:style w:type="paragraph" w:styleId="Index3">
    <w:name w:val="index 3"/>
    <w:basedOn w:val="ListNumber2"/>
    <w:next w:val="Normal"/>
    <w:semiHidden/>
    <w:rsid w:val="00E16BCC"/>
    <w:pPr>
      <w:numPr>
        <w:numId w:val="0"/>
      </w:numPr>
      <w:tabs>
        <w:tab w:val="right" w:leader="dot" w:pos="4176"/>
      </w:tabs>
    </w:pPr>
  </w:style>
  <w:style w:type="paragraph" w:styleId="ListNumber2">
    <w:name w:val="List Number 2"/>
    <w:basedOn w:val="List2"/>
    <w:rsid w:val="00E16BCC"/>
    <w:pPr>
      <w:numPr>
        <w:numId w:val="10"/>
      </w:numPr>
      <w:tabs>
        <w:tab w:val="clear" w:pos="1060"/>
      </w:tabs>
    </w:pPr>
  </w:style>
  <w:style w:type="paragraph" w:customStyle="1" w:styleId="MarginNote">
    <w:name w:val="Margin Note"/>
    <w:basedOn w:val="BodyText"/>
    <w:rsid w:val="00E16B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B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B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6BCC"/>
    <w:rPr>
      <w:sz w:val="32"/>
    </w:rPr>
  </w:style>
  <w:style w:type="paragraph" w:customStyle="1" w:styleId="HeadingProcedure">
    <w:name w:val="Heading Procedure"/>
    <w:basedOn w:val="HeadingBase"/>
    <w:next w:val="Normal"/>
    <w:rsid w:val="00E16BCC"/>
    <w:pPr>
      <w:tabs>
        <w:tab w:val="left" w:pos="0"/>
      </w:tabs>
      <w:spacing w:before="120" w:after="60"/>
    </w:pPr>
    <w:rPr>
      <w:i/>
      <w:color w:val="918585"/>
      <w:sz w:val="22"/>
    </w:rPr>
  </w:style>
  <w:style w:type="paragraph" w:customStyle="1" w:styleId="TableBodyText">
    <w:name w:val="Table Body Text"/>
    <w:basedOn w:val="BodyText"/>
    <w:rsid w:val="00E16BCC"/>
    <w:pPr>
      <w:spacing w:before="60" w:after="60"/>
    </w:pPr>
  </w:style>
  <w:style w:type="paragraph" w:styleId="ListContinue">
    <w:name w:val="List Continue"/>
    <w:basedOn w:val="List"/>
    <w:rsid w:val="00E16BCC"/>
    <w:pPr>
      <w:ind w:firstLine="0"/>
    </w:pPr>
  </w:style>
  <w:style w:type="paragraph" w:customStyle="1" w:styleId="ListNote">
    <w:name w:val="List Note"/>
    <w:basedOn w:val="List"/>
    <w:rsid w:val="00E16BCC"/>
    <w:pPr>
      <w:pBdr>
        <w:top w:val="single" w:sz="6" w:space="2" w:color="918585"/>
        <w:bottom w:val="single" w:sz="6" w:space="2" w:color="918585"/>
      </w:pBdr>
      <w:tabs>
        <w:tab w:val="left" w:pos="1021"/>
      </w:tabs>
      <w:ind w:firstLine="0"/>
    </w:pPr>
  </w:style>
  <w:style w:type="paragraph" w:customStyle="1" w:styleId="Warning">
    <w:name w:val="Warning"/>
    <w:basedOn w:val="BodyText"/>
    <w:rsid w:val="00E16BCC"/>
    <w:pPr>
      <w:shd w:val="clear" w:color="auto" w:fill="D9D9D9"/>
      <w:tabs>
        <w:tab w:val="left" w:pos="992"/>
      </w:tabs>
      <w:ind w:left="119" w:right="119"/>
    </w:pPr>
    <w:rPr>
      <w:sz w:val="20"/>
    </w:rPr>
  </w:style>
  <w:style w:type="paragraph" w:customStyle="1" w:styleId="MarginIcons">
    <w:name w:val="Margin Icons"/>
    <w:basedOn w:val="BodyText"/>
    <w:rsid w:val="00E16B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BCC"/>
    <w:rPr>
      <w:rFonts w:ascii="Courier New" w:hAnsi="Courier New"/>
    </w:rPr>
  </w:style>
  <w:style w:type="paragraph" w:customStyle="1" w:styleId="NoteBullet">
    <w:name w:val="Note Bullet"/>
    <w:basedOn w:val="Note"/>
    <w:rsid w:val="00E16BCC"/>
    <w:pPr>
      <w:tabs>
        <w:tab w:val="clear" w:pos="680"/>
      </w:tabs>
      <w:spacing w:before="60" w:after="60"/>
    </w:pPr>
  </w:style>
  <w:style w:type="paragraph" w:customStyle="1" w:styleId="SubHeading2">
    <w:name w:val="SubHeading2"/>
    <w:basedOn w:val="HeadingBase"/>
    <w:rsid w:val="00E16BCC"/>
    <w:pPr>
      <w:spacing w:before="240" w:after="60"/>
    </w:pPr>
    <w:rPr>
      <w:sz w:val="20"/>
    </w:rPr>
  </w:style>
  <w:style w:type="paragraph" w:customStyle="1" w:styleId="SubHeading1">
    <w:name w:val="SubHeading1"/>
    <w:basedOn w:val="HeadingBase"/>
    <w:rsid w:val="00E16BCC"/>
    <w:pPr>
      <w:spacing w:before="240" w:after="60"/>
    </w:pPr>
    <w:rPr>
      <w:color w:val="918585"/>
      <w:sz w:val="22"/>
    </w:rPr>
  </w:style>
  <w:style w:type="paragraph" w:customStyle="1" w:styleId="SideHeading">
    <w:name w:val="Side Heading"/>
    <w:basedOn w:val="HeadingBase"/>
    <w:rsid w:val="00E16B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BCC"/>
    <w:pPr>
      <w:tabs>
        <w:tab w:val="num" w:pos="360"/>
      </w:tabs>
    </w:pPr>
  </w:style>
  <w:style w:type="paragraph" w:styleId="PlainText">
    <w:name w:val="Plain Text"/>
    <w:basedOn w:val="Normal"/>
    <w:link w:val="PlainTextChar"/>
    <w:rsid w:val="00E16BCC"/>
    <w:rPr>
      <w:sz w:val="20"/>
    </w:rPr>
  </w:style>
  <w:style w:type="character" w:customStyle="1" w:styleId="PlainTextChar">
    <w:name w:val="Plain Text Char"/>
    <w:basedOn w:val="DefaultParagraphFont"/>
    <w:link w:val="PlainText"/>
    <w:rsid w:val="00E16BCC"/>
    <w:rPr>
      <w:rFonts w:ascii="Courier New" w:eastAsia="Times New Roman" w:hAnsi="Courier New" w:cs="Times New Roman"/>
      <w:sz w:val="20"/>
      <w:szCs w:val="20"/>
      <w:lang w:eastAsia="en-US"/>
    </w:rPr>
  </w:style>
  <w:style w:type="character" w:customStyle="1" w:styleId="MenuOption">
    <w:name w:val="Menu Option"/>
    <w:basedOn w:val="DefaultParagraphFont"/>
    <w:rsid w:val="00E16BCC"/>
    <w:rPr>
      <w:b/>
      <w:smallCaps/>
    </w:rPr>
  </w:style>
  <w:style w:type="paragraph" w:customStyle="1" w:styleId="TableListNumber">
    <w:name w:val="Table List Number"/>
    <w:basedOn w:val="ListNumber"/>
    <w:rsid w:val="00E16BCC"/>
    <w:pPr>
      <w:numPr>
        <w:numId w:val="0"/>
      </w:numPr>
    </w:pPr>
  </w:style>
  <w:style w:type="paragraph" w:styleId="TOC4">
    <w:name w:val="toc 4"/>
    <w:basedOn w:val="TOCBase"/>
    <w:next w:val="Normal"/>
    <w:semiHidden/>
    <w:rsid w:val="00E16BCC"/>
    <w:pPr>
      <w:tabs>
        <w:tab w:val="right" w:leader="dot" w:pos="9071"/>
      </w:tabs>
      <w:ind w:left="1701"/>
    </w:pPr>
  </w:style>
  <w:style w:type="paragraph" w:customStyle="1" w:styleId="ListAlpha">
    <w:name w:val="List Alpha"/>
    <w:basedOn w:val="List"/>
    <w:rsid w:val="00E16BCC"/>
    <w:pPr>
      <w:numPr>
        <w:numId w:val="9"/>
      </w:numPr>
    </w:pPr>
  </w:style>
  <w:style w:type="paragraph" w:customStyle="1" w:styleId="ListAlpha2">
    <w:name w:val="List Alpha 2"/>
    <w:basedOn w:val="List2"/>
    <w:rsid w:val="00E16BCC"/>
    <w:pPr>
      <w:numPr>
        <w:numId w:val="8"/>
      </w:numPr>
    </w:pPr>
  </w:style>
  <w:style w:type="paragraph" w:styleId="List2">
    <w:name w:val="List 2"/>
    <w:basedOn w:val="BodyText"/>
    <w:rsid w:val="00E16BCC"/>
    <w:pPr>
      <w:tabs>
        <w:tab w:val="left" w:pos="680"/>
      </w:tabs>
      <w:spacing w:before="60" w:after="60"/>
      <w:ind w:left="680" w:hanging="340"/>
    </w:pPr>
  </w:style>
  <w:style w:type="paragraph" w:styleId="List3">
    <w:name w:val="List 3"/>
    <w:basedOn w:val="BodyText"/>
    <w:rsid w:val="00E16BCC"/>
    <w:pPr>
      <w:tabs>
        <w:tab w:val="left" w:pos="1021"/>
      </w:tabs>
      <w:spacing w:before="60" w:after="60"/>
      <w:ind w:left="1020" w:hanging="340"/>
    </w:pPr>
  </w:style>
  <w:style w:type="paragraph" w:styleId="List4">
    <w:name w:val="List 4"/>
    <w:basedOn w:val="BodyText"/>
    <w:rsid w:val="00E16BCC"/>
    <w:pPr>
      <w:tabs>
        <w:tab w:val="left" w:pos="1361"/>
      </w:tabs>
      <w:spacing w:before="60" w:after="60"/>
      <w:ind w:left="1361" w:hanging="340"/>
    </w:pPr>
  </w:style>
  <w:style w:type="paragraph" w:styleId="List5">
    <w:name w:val="List 5"/>
    <w:basedOn w:val="BodyText"/>
    <w:rsid w:val="00E16BCC"/>
    <w:pPr>
      <w:tabs>
        <w:tab w:val="left" w:pos="1701"/>
      </w:tabs>
      <w:spacing w:before="60" w:after="60"/>
      <w:ind w:left="1701" w:hanging="340"/>
    </w:pPr>
  </w:style>
  <w:style w:type="paragraph" w:styleId="ListBullet3">
    <w:name w:val="List Bullet 3"/>
    <w:basedOn w:val="List3"/>
    <w:rsid w:val="00E16BCC"/>
    <w:pPr>
      <w:numPr>
        <w:numId w:val="14"/>
      </w:numPr>
      <w:tabs>
        <w:tab w:val="clear" w:pos="1021"/>
      </w:tabs>
      <w:ind w:left="1037" w:hanging="357"/>
    </w:pPr>
  </w:style>
  <w:style w:type="paragraph" w:styleId="ListBullet4">
    <w:name w:val="List Bullet 4"/>
    <w:basedOn w:val="List4"/>
    <w:rsid w:val="00E16BCC"/>
    <w:pPr>
      <w:numPr>
        <w:numId w:val="3"/>
      </w:numPr>
      <w:tabs>
        <w:tab w:val="clear" w:pos="1361"/>
      </w:tabs>
    </w:pPr>
  </w:style>
  <w:style w:type="paragraph" w:styleId="ListBullet5">
    <w:name w:val="List Bullet 5"/>
    <w:basedOn w:val="List5"/>
    <w:rsid w:val="00E16BCC"/>
    <w:pPr>
      <w:numPr>
        <w:numId w:val="4"/>
      </w:numPr>
    </w:pPr>
  </w:style>
  <w:style w:type="paragraph" w:styleId="ListContinue2">
    <w:name w:val="List Continue 2"/>
    <w:basedOn w:val="List2"/>
    <w:rsid w:val="00E16BCC"/>
    <w:pPr>
      <w:ind w:firstLine="0"/>
    </w:pPr>
  </w:style>
  <w:style w:type="paragraph" w:styleId="ListContinue3">
    <w:name w:val="List Continue 3"/>
    <w:basedOn w:val="List3"/>
    <w:rsid w:val="00E16BCC"/>
    <w:pPr>
      <w:ind w:left="1021" w:firstLine="0"/>
    </w:pPr>
  </w:style>
  <w:style w:type="paragraph" w:styleId="ListContinue4">
    <w:name w:val="List Continue 4"/>
    <w:basedOn w:val="List4"/>
    <w:rsid w:val="00E16BCC"/>
    <w:pPr>
      <w:ind w:firstLine="0"/>
    </w:pPr>
  </w:style>
  <w:style w:type="paragraph" w:styleId="ListContinue5">
    <w:name w:val="List Continue 5"/>
    <w:basedOn w:val="List5"/>
    <w:rsid w:val="00E16BCC"/>
    <w:pPr>
      <w:ind w:firstLine="0"/>
    </w:pPr>
  </w:style>
  <w:style w:type="paragraph" w:styleId="ListNumber3">
    <w:name w:val="List Number 3"/>
    <w:basedOn w:val="List3"/>
    <w:rsid w:val="00E16BCC"/>
    <w:pPr>
      <w:numPr>
        <w:numId w:val="5"/>
      </w:numPr>
    </w:pPr>
  </w:style>
  <w:style w:type="paragraph" w:styleId="ListNumber4">
    <w:name w:val="List Number 4"/>
    <w:basedOn w:val="List4"/>
    <w:rsid w:val="00E16BCC"/>
    <w:pPr>
      <w:numPr>
        <w:numId w:val="6"/>
      </w:numPr>
    </w:pPr>
  </w:style>
  <w:style w:type="paragraph" w:styleId="ListNumber5">
    <w:name w:val="List Number 5"/>
    <w:basedOn w:val="List5"/>
    <w:rsid w:val="00E16BCC"/>
    <w:pPr>
      <w:numPr>
        <w:numId w:val="7"/>
      </w:numPr>
    </w:pPr>
  </w:style>
  <w:style w:type="paragraph" w:styleId="BlockText">
    <w:name w:val="Block Text"/>
    <w:basedOn w:val="Normal"/>
    <w:rsid w:val="00E16BCC"/>
    <w:pPr>
      <w:spacing w:after="120"/>
      <w:ind w:left="1440" w:right="1440"/>
    </w:pPr>
  </w:style>
  <w:style w:type="character" w:customStyle="1" w:styleId="Subscript">
    <w:name w:val="Subscript"/>
    <w:basedOn w:val="DefaultParagraphFont"/>
    <w:rsid w:val="00E16BCC"/>
    <w:rPr>
      <w:sz w:val="16"/>
      <w:vertAlign w:val="subscript"/>
    </w:rPr>
  </w:style>
  <w:style w:type="character" w:customStyle="1" w:styleId="Superscript">
    <w:name w:val="Superscript"/>
    <w:basedOn w:val="DefaultParagraphFont"/>
    <w:rsid w:val="00E16BCC"/>
    <w:rPr>
      <w:sz w:val="16"/>
      <w:vertAlign w:val="superscript"/>
    </w:rPr>
  </w:style>
  <w:style w:type="character" w:customStyle="1" w:styleId="Symbols">
    <w:name w:val="Symbols"/>
    <w:basedOn w:val="DefaultParagraphFont"/>
    <w:rsid w:val="00E16BCC"/>
    <w:rPr>
      <w:rFonts w:ascii="Symbol" w:hAnsi="Symbol"/>
    </w:rPr>
  </w:style>
  <w:style w:type="character" w:customStyle="1" w:styleId="MenuOptions">
    <w:name w:val="Menu Options"/>
    <w:basedOn w:val="DefaultParagraphFont"/>
    <w:rsid w:val="00E16BCC"/>
    <w:rPr>
      <w:rFonts w:ascii="Arial Narrow" w:hAnsi="Arial Narrow"/>
      <w:smallCaps/>
    </w:rPr>
  </w:style>
  <w:style w:type="character" w:customStyle="1" w:styleId="Buttons">
    <w:name w:val="Buttons"/>
    <w:basedOn w:val="DefaultParagraphFont"/>
    <w:rsid w:val="00E16BCC"/>
    <w:rPr>
      <w:b/>
    </w:rPr>
  </w:style>
  <w:style w:type="character" w:customStyle="1" w:styleId="Underlined">
    <w:name w:val="Underlined"/>
    <w:basedOn w:val="DefaultParagraphFont"/>
    <w:rsid w:val="00E16BCC"/>
    <w:rPr>
      <w:u w:val="single"/>
    </w:rPr>
  </w:style>
  <w:style w:type="paragraph" w:customStyle="1" w:styleId="TableBodyTextRight">
    <w:name w:val="Table Body Text Right"/>
    <w:basedOn w:val="TableBodyText"/>
    <w:rsid w:val="00E16BCC"/>
    <w:pPr>
      <w:widowControl w:val="0"/>
      <w:autoSpaceDE w:val="0"/>
      <w:autoSpaceDN w:val="0"/>
      <w:adjustRightInd w:val="0"/>
      <w:jc w:val="right"/>
    </w:pPr>
    <w:rPr>
      <w:rFonts w:cs="Arial"/>
      <w:szCs w:val="18"/>
    </w:rPr>
  </w:style>
  <w:style w:type="paragraph" w:customStyle="1" w:styleId="CopyrightText">
    <w:name w:val="Copyright Text"/>
    <w:basedOn w:val="BodyText"/>
    <w:rsid w:val="00E16BCC"/>
    <w:rPr>
      <w:sz w:val="18"/>
    </w:rPr>
  </w:style>
  <w:style w:type="paragraph" w:customStyle="1" w:styleId="BodySmallRight">
    <w:name w:val="Body Small Right"/>
    <w:basedOn w:val="BodyTextRight"/>
    <w:rsid w:val="00E16BCC"/>
    <w:rPr>
      <w:sz w:val="18"/>
      <w:szCs w:val="18"/>
    </w:rPr>
  </w:style>
  <w:style w:type="paragraph" w:customStyle="1" w:styleId="MarginEdition">
    <w:name w:val="Margin Edition"/>
    <w:basedOn w:val="MarginNote"/>
    <w:rsid w:val="00E16BCC"/>
    <w:pPr>
      <w:spacing w:before="0" w:after="0"/>
    </w:pPr>
    <w:rPr>
      <w:rFonts w:ascii="Times New Roman" w:hAnsi="Times New Roman"/>
      <w:color w:val="999999"/>
    </w:rPr>
  </w:style>
  <w:style w:type="paragraph" w:customStyle="1" w:styleId="Spacer">
    <w:name w:val="Spacer"/>
    <w:basedOn w:val="Normal"/>
    <w:rsid w:val="00E16BCC"/>
    <w:rPr>
      <w:sz w:val="2"/>
      <w:szCs w:val="2"/>
    </w:rPr>
  </w:style>
  <w:style w:type="character" w:customStyle="1" w:styleId="Small">
    <w:name w:val="Small"/>
    <w:basedOn w:val="DefaultParagraphFont"/>
    <w:rsid w:val="00E16BCC"/>
    <w:rPr>
      <w:sz w:val="16"/>
    </w:rPr>
  </w:style>
  <w:style w:type="paragraph" w:customStyle="1" w:styleId="WideTable">
    <w:name w:val="Wide Table"/>
    <w:basedOn w:val="Normal"/>
    <w:rsid w:val="00E16BCC"/>
    <w:pPr>
      <w:ind w:left="-1418"/>
    </w:pPr>
    <w:rPr>
      <w:sz w:val="2"/>
      <w:szCs w:val="2"/>
    </w:rPr>
  </w:style>
  <w:style w:type="character" w:styleId="PageNumber">
    <w:name w:val="page number"/>
    <w:basedOn w:val="DefaultParagraphFont"/>
    <w:rsid w:val="00E16BCC"/>
  </w:style>
  <w:style w:type="paragraph" w:styleId="Quote">
    <w:name w:val="Quote"/>
    <w:basedOn w:val="Heading1"/>
    <w:link w:val="QuoteChar"/>
    <w:qFormat/>
    <w:rsid w:val="00E16BCC"/>
    <w:rPr>
      <w:b w:val="0"/>
      <w:sz w:val="72"/>
      <w:szCs w:val="72"/>
      <w:lang w:val="en-NZ"/>
    </w:rPr>
  </w:style>
  <w:style w:type="character" w:customStyle="1" w:styleId="QuoteChar">
    <w:name w:val="Quote Char"/>
    <w:basedOn w:val="DefaultParagraphFont"/>
    <w:link w:val="Quote"/>
    <w:rsid w:val="00E16B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BCC"/>
    <w:pPr>
      <w:pageBreakBefore/>
    </w:pPr>
  </w:style>
  <w:style w:type="paragraph" w:customStyle="1" w:styleId="Border">
    <w:name w:val="Border"/>
    <w:basedOn w:val="Normal"/>
    <w:qFormat/>
    <w:rsid w:val="00E16B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BCC"/>
    <w:rPr>
      <w:b/>
      <w:bCs/>
      <w:i/>
      <w:iCs/>
      <w:color w:val="auto"/>
    </w:rPr>
  </w:style>
  <w:style w:type="paragraph" w:styleId="IntenseQuote">
    <w:name w:val="Intense Quote"/>
    <w:basedOn w:val="Normal"/>
    <w:next w:val="Normal"/>
    <w:link w:val="IntenseQuoteChar"/>
    <w:uiPriority w:val="30"/>
    <w:qFormat/>
    <w:rsid w:val="00E16B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B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6BCC"/>
    <w:rPr>
      <w:smallCaps/>
      <w:color w:val="auto"/>
      <w:u w:val="single"/>
    </w:rPr>
  </w:style>
  <w:style w:type="character" w:styleId="IntenseReference">
    <w:name w:val="Intense Reference"/>
    <w:basedOn w:val="DefaultParagraphFont"/>
    <w:uiPriority w:val="32"/>
    <w:qFormat/>
    <w:rsid w:val="00E16BCC"/>
    <w:rPr>
      <w:b/>
      <w:bCs/>
      <w:smallCaps/>
      <w:color w:val="auto"/>
      <w:spacing w:val="5"/>
      <w:u w:val="single"/>
    </w:rPr>
  </w:style>
  <w:style w:type="paragraph" w:customStyle="1" w:styleId="2ColumnHeading">
    <w:name w:val="2Column Heading"/>
    <w:basedOn w:val="BodyText"/>
    <w:qFormat/>
    <w:rsid w:val="00E16BCC"/>
    <w:pPr>
      <w:spacing w:after="60"/>
      <w:ind w:left="-2268"/>
    </w:pPr>
    <w:rPr>
      <w:b/>
    </w:rPr>
  </w:style>
  <w:style w:type="paragraph" w:customStyle="1" w:styleId="Heading1TOC">
    <w:name w:val="Heading1 TOC"/>
    <w:basedOn w:val="Normal"/>
    <w:qFormat/>
    <w:rsid w:val="00E16BCC"/>
    <w:pPr>
      <w:spacing w:before="240" w:after="120"/>
    </w:pPr>
    <w:rPr>
      <w:rFonts w:ascii="Times New Roman" w:hAnsi="Times New Roman"/>
      <w:b/>
      <w:sz w:val="32"/>
    </w:rPr>
  </w:style>
  <w:style w:type="paragraph" w:customStyle="1" w:styleId="Heading2TOC">
    <w:name w:val="Heading2 TOC"/>
    <w:basedOn w:val="Normal"/>
    <w:qFormat/>
    <w:rsid w:val="00E16BCC"/>
    <w:pPr>
      <w:spacing w:before="240" w:after="60"/>
    </w:pPr>
    <w:rPr>
      <w:rFonts w:ascii="Times New Roman" w:hAnsi="Times New Roman"/>
      <w:b/>
      <w:sz w:val="28"/>
    </w:rPr>
  </w:style>
  <w:style w:type="character" w:customStyle="1" w:styleId="Underline">
    <w:name w:val="Underline"/>
    <w:basedOn w:val="DefaultParagraphFont"/>
    <w:qFormat/>
    <w:rsid w:val="00E16BCC"/>
    <w:rPr>
      <w:u w:val="single"/>
    </w:rPr>
  </w:style>
  <w:style w:type="character" w:customStyle="1" w:styleId="BoldandItalics">
    <w:name w:val="Bold and Italics"/>
    <w:qFormat/>
    <w:rsid w:val="00E16BCC"/>
    <w:rPr>
      <w:b/>
      <w:i/>
      <w:u w:val="none"/>
    </w:rPr>
  </w:style>
  <w:style w:type="paragraph" w:styleId="BalloonText">
    <w:name w:val="Balloon Text"/>
    <w:basedOn w:val="Normal"/>
    <w:link w:val="BalloonTextChar"/>
    <w:rsid w:val="00E16BCC"/>
    <w:rPr>
      <w:rFonts w:ascii="Tahoma" w:hAnsi="Tahoma" w:cs="Tahoma"/>
      <w:sz w:val="16"/>
      <w:szCs w:val="16"/>
    </w:rPr>
  </w:style>
  <w:style w:type="character" w:customStyle="1" w:styleId="BalloonTextChar">
    <w:name w:val="Balloon Text Char"/>
    <w:basedOn w:val="DefaultParagraphFont"/>
    <w:link w:val="BalloonText"/>
    <w:rsid w:val="00E16B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6B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6B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6BCC"/>
    <w:rPr>
      <w:b/>
      <w:color w:val="660033"/>
      <w:spacing w:val="0"/>
    </w:rPr>
  </w:style>
  <w:style w:type="paragraph" w:customStyle="1" w:styleId="Nameditemlist">
    <w:name w:val="Named item list"/>
    <w:basedOn w:val="BodyText"/>
    <w:qFormat/>
    <w:rsid w:val="00E16BCC"/>
    <w:pPr>
      <w:tabs>
        <w:tab w:val="left" w:pos="2835"/>
      </w:tabs>
      <w:ind w:left="2835" w:hanging="2835"/>
    </w:pPr>
  </w:style>
  <w:style w:type="paragraph" w:customStyle="1" w:styleId="BodyTextnopadding">
    <w:name w:val="Body Text no padding"/>
    <w:basedOn w:val="BodyText"/>
    <w:qFormat/>
    <w:rsid w:val="00E16BCC"/>
    <w:pPr>
      <w:spacing w:before="0" w:after="0"/>
    </w:pPr>
  </w:style>
  <w:style w:type="paragraph" w:customStyle="1" w:styleId="BodyTextBold">
    <w:name w:val="Body Text Bold"/>
    <w:basedOn w:val="BodyText"/>
    <w:qFormat/>
    <w:rsid w:val="00E16BCC"/>
    <w:rPr>
      <w:b/>
    </w:rPr>
  </w:style>
  <w:style w:type="character" w:styleId="Hyperlink">
    <w:name w:val="Hyperlink"/>
    <w:basedOn w:val="DefaultParagraphFont"/>
    <w:uiPriority w:val="99"/>
    <w:unhideWhenUsed/>
    <w:rsid w:val="005A6D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1196</Words>
  <Characters>7887</Characters>
  <Application>Microsoft Office Word</Application>
  <DocSecurity>0</DocSecurity>
  <Lines>303</Lines>
  <Paragraphs>189</Paragraphs>
  <ScaleCrop>false</ScaleCrop>
  <Company>Author-it Software Corporation Ltd.</Company>
  <LinksUpToDate>false</LinksUpToDate>
  <CharactersWithSpaces>8894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MSFPF3006 Prepare design requirements for framing</dc:title>
  <dc:subject>Approved</dc:subject>
  <dc:creator>Skills Insight</dc:creator>
  <cp:keywords>Release: 1</cp:keywords>
  <dc:description>Review Date: 12 April 2008</dc:description>
  <cp:lastModifiedBy>HSD_TPCMSd.prod</cp:lastModifiedBy>
  <cp:revision>3</cp:revision>
  <dcterms:created xsi:type="dcterms:W3CDTF">2025-03-01T09:01:00Z</dcterms:created>
  <dcterms:modified xsi:type="dcterms:W3CDTF">2025-03-01T09:01:00Z</dcterms:modified>
</cp:coreProperties>
</file>