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5B0615" w:rsidP="005B0615">
      <w:pPr>
        <w:pStyle w:val="Title"/>
      </w:pPr>
      <w:r>
        <w:fldChar w:fldCharType="begin"/>
      </w:r>
      <w:r>
        <w:instrText xml:space="preserve"> TITLE   \* MERGEFORMAT </w:instrText>
      </w:r>
      <w:r>
        <w:fldChar w:fldCharType="separate"/>
      </w:r>
      <w:r>
        <w:t>MSFPF3002 Decorate mat boards</w:t>
      </w:r>
      <w:r>
        <w:fldChar w:fldCharType="end"/>
      </w:r>
    </w:p>
    <w:p w:rsidR="005B0615" w:rsidP="005B0615">
      <w:pPr>
        <w:pStyle w:val="Version"/>
        <w:sectPr w:rsidSect="001E38B9">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1E38B9" w:rsidP="001E38B9">
      <w:pPr>
        <w:pStyle w:val="SuperHeading"/>
      </w:pPr>
      <w:r w:rsidRPr="001E38B9">
        <w:t>MSFPF3002 Decorate mat boards</w:t>
      </w:r>
    </w:p>
    <w:p w:rsidR="00000000" w:rsidRPr="001E38B9" w:rsidP="001E38B9">
      <w:pPr>
        <w:pStyle w:val="Heading1"/>
      </w:pPr>
      <w:bookmarkStart w:id="1" w:name="O_626414"/>
      <w:bookmarkEnd w:id="1"/>
      <w:r w:rsidRPr="001E38B9">
        <w:t>Modification History</w:t>
      </w:r>
    </w:p>
    <w:p w:rsidR="00000000" w:rsidRPr="001E38B9" w:rsidP="001E38B9">
      <w:pPr>
        <w:pStyle w:val="BodyText"/>
      </w:pPr>
      <w:r w:rsidRPr="001E38B9">
        <w:t>Release 1 - New unit of competency</w:t>
      </w:r>
    </w:p>
    <w:p w:rsidR="00000000" w:rsidRPr="001E38B9" w:rsidP="001E38B9">
      <w:pPr>
        <w:pStyle w:val="AllowPageBreak"/>
      </w:pPr>
    </w:p>
    <w:p w:rsidR="00000000" w:rsidRPr="001E38B9" w:rsidP="001E38B9">
      <w:pPr>
        <w:pStyle w:val="Heading1"/>
      </w:pPr>
      <w:bookmarkStart w:id="2" w:name="O_626422"/>
      <w:bookmarkEnd w:id="2"/>
      <w:r w:rsidRPr="001E38B9">
        <w:t>Application</w:t>
      </w:r>
    </w:p>
    <w:p w:rsidR="00000000" w:rsidRPr="001E38B9" w:rsidP="001E38B9">
      <w:pPr>
        <w:pStyle w:val="BodyText"/>
      </w:pPr>
      <w:r w:rsidRPr="001E38B9">
        <w:t>This unit of competency covers decorating mat boards by hand, including use of specialty cutting, line inking, colour washing and marble papers.</w:t>
      </w:r>
    </w:p>
    <w:p w:rsidR="00000000" w:rsidRPr="001E38B9" w:rsidP="001E38B9">
      <w:pPr>
        <w:pStyle w:val="BodyText"/>
      </w:pPr>
    </w:p>
    <w:p w:rsidR="00000000" w:rsidRPr="001E38B9" w:rsidP="001E38B9">
      <w:pPr>
        <w:pStyle w:val="BodyText"/>
      </w:pPr>
      <w:r w:rsidRPr="001E38B9">
        <w:t>No licensing, legislative or certification req</w:t>
      </w:r>
      <w:r w:rsidRPr="001E38B9">
        <w:t>uirements apply to this unit at the time of publication.</w:t>
      </w:r>
    </w:p>
    <w:p w:rsidR="00000000" w:rsidRPr="001E38B9" w:rsidP="001E38B9">
      <w:pPr>
        <w:pStyle w:val="AllowPageBreak"/>
      </w:pPr>
    </w:p>
    <w:p w:rsidR="00000000" w:rsidRPr="001E38B9" w:rsidP="001E38B9">
      <w:pPr>
        <w:pStyle w:val="Heading1"/>
      </w:pPr>
      <w:bookmarkStart w:id="3" w:name="O_626421"/>
      <w:bookmarkEnd w:id="3"/>
      <w:r w:rsidRPr="001E38B9">
        <w:t>Pre-requisite Unit</w:t>
      </w:r>
    </w:p>
    <w:p w:rsidR="00000000" w:rsidRPr="001E38B9" w:rsidP="001E38B9">
      <w:pPr>
        <w:pStyle w:val="Heading1"/>
      </w:pPr>
      <w:bookmarkStart w:id="4" w:name="O_626420"/>
      <w:bookmarkEnd w:id="4"/>
      <w:r w:rsidRPr="001E38B9">
        <w:t>Competency Field</w:t>
      </w:r>
    </w:p>
    <w:p w:rsidR="00000000" w:rsidRPr="001E38B9" w:rsidP="001E38B9">
      <w:pPr>
        <w:pStyle w:val="Heading1"/>
      </w:pPr>
      <w:bookmarkStart w:id="5" w:name="O_626419"/>
      <w:bookmarkEnd w:id="5"/>
      <w:r w:rsidRPr="001E38B9">
        <w:t>Unit Sector</w:t>
      </w:r>
    </w:p>
    <w:p w:rsidR="00000000" w:rsidRPr="001E38B9" w:rsidP="001E38B9">
      <w:pPr>
        <w:pStyle w:val="BodyText"/>
      </w:pPr>
      <w:r w:rsidRPr="001E38B9">
        <w:t>Picture Framing</w:t>
      </w:r>
    </w:p>
    <w:p w:rsidR="00000000" w:rsidRPr="001E38B9" w:rsidP="001E38B9">
      <w:pPr>
        <w:pStyle w:val="AllowPageBreak"/>
      </w:pPr>
    </w:p>
    <w:p w:rsidR="00000000" w:rsidRPr="001E38B9" w:rsidP="001E38B9">
      <w:pPr>
        <w:pStyle w:val="Heading1"/>
      </w:pPr>
      <w:bookmarkStart w:id="6" w:name="O_626418"/>
      <w:bookmarkEnd w:id="6"/>
      <w:r w:rsidRPr="001E38B9">
        <w:t>Elements and Performance Criteria</w:t>
      </w:r>
    </w:p>
    <w:tbl>
      <w:tblPr>
        <w:tblW w:w="9286" w:type="dxa"/>
        <w:tblLayout w:type="fixed"/>
        <w:tblCellMar>
          <w:left w:w="62" w:type="dxa"/>
          <w:right w:w="62" w:type="dxa"/>
        </w:tblCellMar>
        <w:tblLook w:val="0000"/>
      </w:tblPr>
      <w:tblGrid>
        <w:gridCol w:w="540"/>
        <w:gridCol w:w="2219"/>
        <w:gridCol w:w="661"/>
        <w:gridCol w:w="5866"/>
      </w:tblGrid>
      <w:tr w:rsidTr="001E38B9">
        <w:tblPrEx>
          <w:tblW w:w="9286" w:type="dxa"/>
          <w:tblLayout w:type="fixed"/>
          <w:tblCellMar>
            <w:left w:w="62" w:type="dxa"/>
            <w:right w:w="62" w:type="dxa"/>
          </w:tblCellMar>
          <w:tblLook w:val="0000"/>
        </w:tblPrEx>
        <w:tc>
          <w:tcPr>
            <w:tcW w:w="2759" w:type="dxa"/>
            <w:gridSpan w:val="2"/>
            <w:tcBorders>
              <w:top w:val="nil"/>
              <w:left w:val="nil"/>
              <w:bottom w:val="nil"/>
              <w:right w:val="nil"/>
            </w:tcBorders>
            <w:tcMar>
              <w:top w:w="0" w:type="dxa"/>
              <w:left w:w="62" w:type="dxa"/>
              <w:bottom w:w="0" w:type="dxa"/>
              <w:right w:w="62" w:type="dxa"/>
            </w:tcMar>
          </w:tcPr>
          <w:p w:rsidR="00000000" w:rsidP="001E38B9">
            <w:pPr>
              <w:pStyle w:val="BodyText"/>
              <w:rPr>
                <w:lang w:val="en-NZ"/>
              </w:rPr>
            </w:pPr>
            <w:r w:rsidRPr="001E38B9">
              <w:t>Elements describe the essential out</w:t>
            </w:r>
            <w:r w:rsidRPr="001E38B9">
              <w:t>comes.</w:t>
            </w:r>
          </w:p>
        </w:tc>
        <w:tc>
          <w:tcPr>
            <w:tcW w:w="6527" w:type="dxa"/>
            <w:gridSpan w:val="2"/>
            <w:tcBorders>
              <w:top w:val="nil"/>
              <w:left w:val="nil"/>
              <w:bottom w:val="nil"/>
              <w:right w:val="nil"/>
            </w:tcBorders>
            <w:tcMar>
              <w:top w:w="0" w:type="dxa"/>
              <w:left w:w="62" w:type="dxa"/>
              <w:bottom w:w="0" w:type="dxa"/>
              <w:right w:w="62" w:type="dxa"/>
            </w:tcMar>
          </w:tcPr>
          <w:p w:rsidR="00000000" w:rsidP="001E38B9">
            <w:pPr>
              <w:pStyle w:val="BodyText"/>
              <w:rPr>
                <w:lang w:val="en-NZ"/>
              </w:rPr>
            </w:pPr>
            <w:r w:rsidRPr="001E38B9">
              <w:t>Performance criteria describe the performance needed to demonstrate achievement of the element.</w:t>
            </w:r>
          </w:p>
        </w:tc>
      </w:tr>
      <w:tr w:rsidTr="001E38B9">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rsidP="001E38B9">
            <w:pPr>
              <w:pStyle w:val="BodyText"/>
              <w:rPr>
                <w:lang w:val="en-NZ"/>
              </w:rPr>
            </w:pPr>
            <w:r w:rsidRPr="001E38B9">
              <w:t>1</w:t>
            </w:r>
          </w:p>
        </w:tc>
        <w:tc>
          <w:tcPr>
            <w:tcW w:w="2219" w:type="dxa"/>
            <w:tcBorders>
              <w:top w:val="nil"/>
              <w:left w:val="nil"/>
              <w:bottom w:val="nil"/>
              <w:right w:val="nil"/>
            </w:tcBorders>
            <w:tcMar>
              <w:top w:w="0" w:type="dxa"/>
              <w:left w:w="62" w:type="dxa"/>
              <w:bottom w:w="0" w:type="dxa"/>
              <w:right w:w="62" w:type="dxa"/>
            </w:tcMar>
          </w:tcPr>
          <w:p w:rsidR="00000000" w:rsidP="001E38B9">
            <w:pPr>
              <w:pStyle w:val="BodyText"/>
              <w:rPr>
                <w:lang w:val="en-NZ"/>
              </w:rPr>
            </w:pPr>
            <w:r w:rsidRPr="001E38B9">
              <w:t>Prepare for work</w:t>
            </w:r>
          </w:p>
        </w:tc>
        <w:tc>
          <w:tcPr>
            <w:tcW w:w="661" w:type="dxa"/>
            <w:tcBorders>
              <w:top w:val="nil"/>
              <w:left w:val="nil"/>
              <w:bottom w:val="nil"/>
              <w:right w:val="nil"/>
            </w:tcBorders>
            <w:tcMar>
              <w:top w:w="0" w:type="dxa"/>
              <w:left w:w="62" w:type="dxa"/>
              <w:bottom w:w="0" w:type="dxa"/>
              <w:right w:w="62" w:type="dxa"/>
            </w:tcMar>
          </w:tcPr>
          <w:p w:rsidR="00000000" w:rsidP="001E38B9">
            <w:pPr>
              <w:pStyle w:val="BodyText"/>
              <w:rPr>
                <w:lang w:val="en-NZ"/>
              </w:rPr>
            </w:pPr>
            <w:r w:rsidRPr="001E38B9">
              <w:t>1.1</w:t>
            </w:r>
          </w:p>
        </w:tc>
        <w:tc>
          <w:tcPr>
            <w:tcW w:w="5866" w:type="dxa"/>
            <w:tcBorders>
              <w:top w:val="nil"/>
              <w:left w:val="nil"/>
              <w:bottom w:val="nil"/>
              <w:right w:val="nil"/>
            </w:tcBorders>
            <w:tcMar>
              <w:top w:w="0" w:type="dxa"/>
              <w:left w:w="62" w:type="dxa"/>
              <w:bottom w:w="0" w:type="dxa"/>
              <w:right w:w="62" w:type="dxa"/>
            </w:tcMar>
          </w:tcPr>
          <w:p w:rsidR="00000000" w:rsidP="001E38B9">
            <w:pPr>
              <w:pStyle w:val="BodyText"/>
              <w:rPr>
                <w:lang w:val="en-NZ"/>
              </w:rPr>
            </w:pPr>
            <w:r w:rsidRPr="001E38B9">
              <w:t>Required work is identified from work order/instructions</w:t>
            </w:r>
          </w:p>
        </w:tc>
      </w:tr>
      <w:tr w:rsidTr="001E38B9">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1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61" w:type="dxa"/>
            <w:tcBorders>
              <w:top w:val="nil"/>
              <w:left w:val="nil"/>
              <w:bottom w:val="nil"/>
              <w:right w:val="nil"/>
            </w:tcBorders>
            <w:tcMar>
              <w:top w:w="0" w:type="dxa"/>
              <w:left w:w="62" w:type="dxa"/>
              <w:bottom w:w="0" w:type="dxa"/>
              <w:right w:w="62" w:type="dxa"/>
            </w:tcMar>
          </w:tcPr>
          <w:p w:rsidR="00000000" w:rsidP="001E38B9">
            <w:pPr>
              <w:pStyle w:val="BodyText"/>
              <w:rPr>
                <w:lang w:val="en-NZ"/>
              </w:rPr>
            </w:pPr>
            <w:r w:rsidRPr="001E38B9">
              <w:t>1.2</w:t>
            </w:r>
          </w:p>
        </w:tc>
        <w:tc>
          <w:tcPr>
            <w:tcW w:w="5866" w:type="dxa"/>
            <w:tcBorders>
              <w:top w:val="nil"/>
              <w:left w:val="nil"/>
              <w:bottom w:val="nil"/>
              <w:right w:val="nil"/>
            </w:tcBorders>
            <w:tcMar>
              <w:top w:w="0" w:type="dxa"/>
              <w:left w:w="62" w:type="dxa"/>
              <w:bottom w:w="0" w:type="dxa"/>
              <w:right w:w="62" w:type="dxa"/>
            </w:tcMar>
          </w:tcPr>
          <w:p w:rsidR="00000000" w:rsidP="001E38B9">
            <w:pPr>
              <w:pStyle w:val="BodyText"/>
              <w:rPr>
                <w:lang w:val="en-NZ"/>
              </w:rPr>
            </w:pPr>
            <w:r w:rsidRPr="001E38B9">
              <w:t>Work health and safety (WHS) requirements, including personal protection needs, are observed throughout the work</w:t>
            </w:r>
          </w:p>
        </w:tc>
      </w:tr>
      <w:tr w:rsidTr="001E38B9">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1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61" w:type="dxa"/>
            <w:tcBorders>
              <w:top w:val="nil"/>
              <w:left w:val="nil"/>
              <w:bottom w:val="nil"/>
              <w:right w:val="nil"/>
            </w:tcBorders>
            <w:tcMar>
              <w:top w:w="0" w:type="dxa"/>
              <w:left w:w="62" w:type="dxa"/>
              <w:bottom w:w="0" w:type="dxa"/>
              <w:right w:w="62" w:type="dxa"/>
            </w:tcMar>
          </w:tcPr>
          <w:p w:rsidR="00000000" w:rsidP="001E38B9">
            <w:pPr>
              <w:pStyle w:val="BodyText"/>
              <w:rPr>
                <w:lang w:val="en-NZ"/>
              </w:rPr>
            </w:pPr>
            <w:r w:rsidRPr="001E38B9">
              <w:t>1.3</w:t>
            </w:r>
          </w:p>
        </w:tc>
        <w:tc>
          <w:tcPr>
            <w:tcW w:w="5866" w:type="dxa"/>
            <w:tcBorders>
              <w:top w:val="nil"/>
              <w:left w:val="nil"/>
              <w:bottom w:val="nil"/>
              <w:right w:val="nil"/>
            </w:tcBorders>
            <w:tcMar>
              <w:top w:w="0" w:type="dxa"/>
              <w:left w:w="62" w:type="dxa"/>
              <w:bottom w:w="0" w:type="dxa"/>
              <w:right w:w="62" w:type="dxa"/>
            </w:tcMar>
          </w:tcPr>
          <w:p w:rsidR="00000000" w:rsidP="001E38B9">
            <w:pPr>
              <w:pStyle w:val="BodyText"/>
              <w:rPr>
                <w:lang w:val="en-NZ"/>
              </w:rPr>
            </w:pPr>
            <w:r w:rsidRPr="001E38B9">
              <w:t>Tools and equipment are selected and checked prior to use to ensure that they are appropriate for the work in terms of quality, servicea</w:t>
            </w:r>
            <w:r w:rsidRPr="001E38B9">
              <w:t>bility and safety</w:t>
            </w:r>
          </w:p>
        </w:tc>
      </w:tr>
      <w:tr w:rsidTr="001E38B9">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1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61" w:type="dxa"/>
            <w:tcBorders>
              <w:top w:val="nil"/>
              <w:left w:val="nil"/>
              <w:bottom w:val="nil"/>
              <w:right w:val="nil"/>
            </w:tcBorders>
            <w:tcMar>
              <w:top w:w="0" w:type="dxa"/>
              <w:left w:w="62" w:type="dxa"/>
              <w:bottom w:w="0" w:type="dxa"/>
              <w:right w:w="62" w:type="dxa"/>
            </w:tcMar>
          </w:tcPr>
          <w:p w:rsidR="00000000" w:rsidP="001E38B9">
            <w:pPr>
              <w:pStyle w:val="BodyText"/>
              <w:rPr>
                <w:lang w:val="en-NZ"/>
              </w:rPr>
            </w:pPr>
            <w:r w:rsidRPr="001E38B9">
              <w:t>1.4</w:t>
            </w:r>
          </w:p>
        </w:tc>
        <w:tc>
          <w:tcPr>
            <w:tcW w:w="5866" w:type="dxa"/>
            <w:tcBorders>
              <w:top w:val="nil"/>
              <w:left w:val="nil"/>
              <w:bottom w:val="nil"/>
              <w:right w:val="nil"/>
            </w:tcBorders>
            <w:tcMar>
              <w:top w:w="0" w:type="dxa"/>
              <w:left w:w="62" w:type="dxa"/>
              <w:bottom w:w="0" w:type="dxa"/>
              <w:right w:w="62" w:type="dxa"/>
            </w:tcMar>
          </w:tcPr>
          <w:p w:rsidR="00000000" w:rsidP="001E38B9">
            <w:pPr>
              <w:pStyle w:val="BodyText"/>
              <w:rPr>
                <w:lang w:val="en-NZ"/>
              </w:rPr>
            </w:pPr>
            <w:r w:rsidRPr="001E38B9">
              <w:t>Appropriate mat cutting machines are selected for specialty decorative cutting</w:t>
            </w:r>
          </w:p>
        </w:tc>
      </w:tr>
      <w:tr w:rsidTr="001E38B9">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1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61" w:type="dxa"/>
            <w:tcBorders>
              <w:top w:val="nil"/>
              <w:left w:val="nil"/>
              <w:bottom w:val="nil"/>
              <w:right w:val="nil"/>
            </w:tcBorders>
            <w:tcMar>
              <w:top w:w="0" w:type="dxa"/>
              <w:left w:w="62" w:type="dxa"/>
              <w:bottom w:w="0" w:type="dxa"/>
              <w:right w:w="62" w:type="dxa"/>
            </w:tcMar>
          </w:tcPr>
          <w:p w:rsidR="00000000" w:rsidP="001E38B9">
            <w:pPr>
              <w:pStyle w:val="BodyText"/>
              <w:rPr>
                <w:lang w:val="en-NZ"/>
              </w:rPr>
            </w:pPr>
            <w:r w:rsidRPr="001E38B9">
              <w:t>1.5</w:t>
            </w:r>
          </w:p>
        </w:tc>
        <w:tc>
          <w:tcPr>
            <w:tcW w:w="5866" w:type="dxa"/>
            <w:tcBorders>
              <w:top w:val="nil"/>
              <w:left w:val="nil"/>
              <w:bottom w:val="nil"/>
              <w:right w:val="nil"/>
            </w:tcBorders>
            <w:tcMar>
              <w:top w:w="0" w:type="dxa"/>
              <w:left w:w="62" w:type="dxa"/>
              <w:bottom w:w="0" w:type="dxa"/>
              <w:right w:w="62" w:type="dxa"/>
            </w:tcMar>
          </w:tcPr>
          <w:p w:rsidR="00000000" w:rsidP="001E38B9">
            <w:pPr>
              <w:pStyle w:val="BodyText"/>
              <w:rPr>
                <w:lang w:val="en-NZ"/>
              </w:rPr>
            </w:pPr>
            <w:r w:rsidRPr="001E38B9">
              <w:t>Decorative inks, paints and application equipment are selected to match work order</w:t>
            </w:r>
          </w:p>
        </w:tc>
      </w:tr>
      <w:tr w:rsidTr="001E38B9">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1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61" w:type="dxa"/>
            <w:tcBorders>
              <w:top w:val="nil"/>
              <w:left w:val="nil"/>
              <w:bottom w:val="nil"/>
              <w:right w:val="nil"/>
            </w:tcBorders>
            <w:tcMar>
              <w:top w:w="0" w:type="dxa"/>
              <w:left w:w="62" w:type="dxa"/>
              <w:bottom w:w="0" w:type="dxa"/>
              <w:right w:w="62" w:type="dxa"/>
            </w:tcMar>
          </w:tcPr>
          <w:p w:rsidR="00000000" w:rsidP="001E38B9">
            <w:pPr>
              <w:pStyle w:val="BodyText"/>
              <w:rPr>
                <w:lang w:val="en-NZ"/>
              </w:rPr>
            </w:pPr>
            <w:r w:rsidRPr="001E38B9">
              <w:t>1.6</w:t>
            </w:r>
          </w:p>
        </w:tc>
        <w:tc>
          <w:tcPr>
            <w:tcW w:w="5866" w:type="dxa"/>
            <w:tcBorders>
              <w:top w:val="nil"/>
              <w:left w:val="nil"/>
              <w:bottom w:val="nil"/>
              <w:right w:val="nil"/>
            </w:tcBorders>
            <w:tcMar>
              <w:top w:w="0" w:type="dxa"/>
              <w:left w:w="62" w:type="dxa"/>
              <w:bottom w:w="0" w:type="dxa"/>
              <w:right w:w="62" w:type="dxa"/>
            </w:tcMar>
          </w:tcPr>
          <w:p w:rsidR="00000000" w:rsidP="001E38B9">
            <w:pPr>
              <w:pStyle w:val="BodyText"/>
              <w:rPr>
                <w:lang w:val="en-NZ"/>
              </w:rPr>
            </w:pPr>
            <w:r w:rsidRPr="001E38B9">
              <w:t>Safe and suitable work area is selected/prepared</w:t>
            </w:r>
          </w:p>
        </w:tc>
      </w:tr>
      <w:tr w:rsidTr="001E38B9">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1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61" w:type="dxa"/>
            <w:tcBorders>
              <w:top w:val="nil"/>
              <w:left w:val="nil"/>
              <w:bottom w:val="nil"/>
              <w:right w:val="nil"/>
            </w:tcBorders>
            <w:tcMar>
              <w:top w:w="0" w:type="dxa"/>
              <w:left w:w="62" w:type="dxa"/>
              <w:bottom w:w="0" w:type="dxa"/>
              <w:right w:w="62" w:type="dxa"/>
            </w:tcMar>
          </w:tcPr>
          <w:p w:rsidR="00000000" w:rsidP="001E38B9">
            <w:pPr>
              <w:pStyle w:val="BodyText"/>
              <w:rPr>
                <w:lang w:val="en-NZ"/>
              </w:rPr>
            </w:pPr>
            <w:r w:rsidRPr="001E38B9">
              <w:t>1.7</w:t>
            </w:r>
          </w:p>
        </w:tc>
        <w:tc>
          <w:tcPr>
            <w:tcW w:w="5866" w:type="dxa"/>
            <w:tcBorders>
              <w:top w:val="nil"/>
              <w:left w:val="nil"/>
              <w:bottom w:val="nil"/>
              <w:right w:val="nil"/>
            </w:tcBorders>
            <w:tcMar>
              <w:top w:w="0" w:type="dxa"/>
              <w:left w:w="62" w:type="dxa"/>
              <w:bottom w:w="0" w:type="dxa"/>
              <w:right w:w="62" w:type="dxa"/>
            </w:tcMar>
          </w:tcPr>
          <w:p w:rsidR="00000000" w:rsidP="001E38B9">
            <w:pPr>
              <w:pStyle w:val="BodyText"/>
              <w:rPr>
                <w:lang w:val="en-NZ"/>
              </w:rPr>
            </w:pPr>
            <w:r w:rsidRPr="001E38B9">
              <w:t>Board material is selected and laid out to meet work requirements and minimise waste</w:t>
            </w:r>
          </w:p>
        </w:tc>
      </w:tr>
      <w:tr w:rsidTr="001E38B9">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rsidP="001E38B9">
            <w:pPr>
              <w:pStyle w:val="BodyText"/>
              <w:rPr>
                <w:lang w:val="en-NZ"/>
              </w:rPr>
            </w:pPr>
            <w:r w:rsidRPr="001E38B9">
              <w:t>2</w:t>
            </w:r>
          </w:p>
        </w:tc>
        <w:tc>
          <w:tcPr>
            <w:tcW w:w="2219" w:type="dxa"/>
            <w:tcBorders>
              <w:top w:val="nil"/>
              <w:left w:val="nil"/>
              <w:bottom w:val="nil"/>
              <w:right w:val="nil"/>
            </w:tcBorders>
            <w:tcMar>
              <w:top w:w="0" w:type="dxa"/>
              <w:left w:w="62" w:type="dxa"/>
              <w:bottom w:w="0" w:type="dxa"/>
              <w:right w:w="62" w:type="dxa"/>
            </w:tcMar>
          </w:tcPr>
          <w:p w:rsidR="00000000" w:rsidP="001E38B9">
            <w:pPr>
              <w:pStyle w:val="BodyText"/>
              <w:rPr>
                <w:lang w:val="en-NZ"/>
              </w:rPr>
            </w:pPr>
            <w:r w:rsidRPr="001E38B9">
              <w:t>Decorate mat boards</w:t>
            </w:r>
          </w:p>
        </w:tc>
        <w:tc>
          <w:tcPr>
            <w:tcW w:w="661" w:type="dxa"/>
            <w:tcBorders>
              <w:top w:val="nil"/>
              <w:left w:val="nil"/>
              <w:bottom w:val="nil"/>
              <w:right w:val="nil"/>
            </w:tcBorders>
            <w:tcMar>
              <w:top w:w="0" w:type="dxa"/>
              <w:left w:w="62" w:type="dxa"/>
              <w:bottom w:w="0" w:type="dxa"/>
              <w:right w:w="62" w:type="dxa"/>
            </w:tcMar>
          </w:tcPr>
          <w:p w:rsidR="00000000" w:rsidP="001E38B9">
            <w:pPr>
              <w:pStyle w:val="BodyText"/>
              <w:rPr>
                <w:lang w:val="en-NZ"/>
              </w:rPr>
            </w:pPr>
            <w:r w:rsidRPr="001E38B9">
              <w:t>2.1</w:t>
            </w:r>
          </w:p>
        </w:tc>
        <w:tc>
          <w:tcPr>
            <w:tcW w:w="5866" w:type="dxa"/>
            <w:tcBorders>
              <w:top w:val="nil"/>
              <w:left w:val="nil"/>
              <w:bottom w:val="nil"/>
              <w:right w:val="nil"/>
            </w:tcBorders>
            <w:tcMar>
              <w:top w:w="0" w:type="dxa"/>
              <w:left w:w="62" w:type="dxa"/>
              <w:bottom w:w="0" w:type="dxa"/>
              <w:right w:w="62" w:type="dxa"/>
            </w:tcMar>
          </w:tcPr>
          <w:p w:rsidR="00000000" w:rsidP="001E38B9">
            <w:pPr>
              <w:pStyle w:val="BodyText"/>
              <w:rPr>
                <w:lang w:val="en-NZ"/>
              </w:rPr>
            </w:pPr>
            <w:r w:rsidRPr="001E38B9">
              <w:t>Mat board is decorated following the requirements of the work order and to maximise the presentation of the artwork</w:t>
            </w:r>
          </w:p>
        </w:tc>
      </w:tr>
      <w:tr w:rsidTr="001E38B9">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1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61" w:type="dxa"/>
            <w:tcBorders>
              <w:top w:val="nil"/>
              <w:left w:val="nil"/>
              <w:bottom w:val="nil"/>
              <w:right w:val="nil"/>
            </w:tcBorders>
            <w:tcMar>
              <w:top w:w="0" w:type="dxa"/>
              <w:left w:w="62" w:type="dxa"/>
              <w:bottom w:w="0" w:type="dxa"/>
              <w:right w:w="62" w:type="dxa"/>
            </w:tcMar>
          </w:tcPr>
          <w:p w:rsidR="00000000" w:rsidP="001E38B9">
            <w:pPr>
              <w:pStyle w:val="BodyText"/>
              <w:rPr>
                <w:lang w:val="en-NZ"/>
              </w:rPr>
            </w:pPr>
            <w:r w:rsidRPr="001E38B9">
              <w:t>2.2</w:t>
            </w:r>
          </w:p>
        </w:tc>
        <w:tc>
          <w:tcPr>
            <w:tcW w:w="5866" w:type="dxa"/>
            <w:tcBorders>
              <w:top w:val="nil"/>
              <w:left w:val="nil"/>
              <w:bottom w:val="nil"/>
              <w:right w:val="nil"/>
            </w:tcBorders>
            <w:tcMar>
              <w:top w:w="0" w:type="dxa"/>
              <w:left w:w="62" w:type="dxa"/>
              <w:bottom w:w="0" w:type="dxa"/>
              <w:right w:w="62" w:type="dxa"/>
            </w:tcMar>
          </w:tcPr>
          <w:p w:rsidR="00000000" w:rsidP="001E38B9">
            <w:pPr>
              <w:pStyle w:val="BodyText"/>
              <w:rPr>
                <w:lang w:val="en-NZ"/>
              </w:rPr>
            </w:pPr>
            <w:r w:rsidRPr="001E38B9">
              <w:t>Decoration is checked against specification or work order</w:t>
            </w:r>
          </w:p>
        </w:tc>
      </w:tr>
      <w:tr w:rsidTr="001E38B9">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1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61" w:type="dxa"/>
            <w:tcBorders>
              <w:top w:val="nil"/>
              <w:left w:val="nil"/>
              <w:bottom w:val="nil"/>
              <w:right w:val="nil"/>
            </w:tcBorders>
            <w:tcMar>
              <w:top w:w="0" w:type="dxa"/>
              <w:left w:w="62" w:type="dxa"/>
              <w:bottom w:w="0" w:type="dxa"/>
              <w:right w:w="62" w:type="dxa"/>
            </w:tcMar>
          </w:tcPr>
          <w:p w:rsidR="00000000" w:rsidP="001E38B9">
            <w:pPr>
              <w:pStyle w:val="BodyText"/>
              <w:rPr>
                <w:lang w:val="en-NZ"/>
              </w:rPr>
            </w:pPr>
            <w:r w:rsidRPr="001E38B9">
              <w:t>2.3</w:t>
            </w:r>
          </w:p>
        </w:tc>
        <w:tc>
          <w:tcPr>
            <w:tcW w:w="5866" w:type="dxa"/>
            <w:tcBorders>
              <w:top w:val="nil"/>
              <w:left w:val="nil"/>
              <w:bottom w:val="nil"/>
              <w:right w:val="nil"/>
            </w:tcBorders>
            <w:tcMar>
              <w:top w:w="0" w:type="dxa"/>
              <w:left w:w="62" w:type="dxa"/>
              <w:bottom w:w="0" w:type="dxa"/>
              <w:right w:w="62" w:type="dxa"/>
            </w:tcMar>
          </w:tcPr>
          <w:p w:rsidR="00000000" w:rsidP="001E38B9">
            <w:pPr>
              <w:pStyle w:val="BodyText"/>
              <w:rPr>
                <w:lang w:val="en-NZ"/>
              </w:rPr>
            </w:pPr>
            <w:r w:rsidRPr="001E38B9">
              <w:t>Decorated boards are marked for identification and stored following workplace procedures</w:t>
            </w:r>
          </w:p>
        </w:tc>
      </w:tr>
      <w:tr w:rsidTr="001E38B9">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rsidP="001E38B9">
            <w:pPr>
              <w:pStyle w:val="BodyText"/>
              <w:rPr>
                <w:lang w:val="en-NZ"/>
              </w:rPr>
            </w:pPr>
            <w:r w:rsidRPr="001E38B9">
              <w:t>3</w:t>
            </w:r>
          </w:p>
        </w:tc>
        <w:tc>
          <w:tcPr>
            <w:tcW w:w="2219" w:type="dxa"/>
            <w:tcBorders>
              <w:top w:val="nil"/>
              <w:left w:val="nil"/>
              <w:bottom w:val="nil"/>
              <w:right w:val="nil"/>
            </w:tcBorders>
            <w:tcMar>
              <w:top w:w="0" w:type="dxa"/>
              <w:left w:w="62" w:type="dxa"/>
              <w:bottom w:w="0" w:type="dxa"/>
              <w:right w:w="62" w:type="dxa"/>
            </w:tcMar>
          </w:tcPr>
          <w:p w:rsidR="00000000" w:rsidP="001E38B9">
            <w:pPr>
              <w:pStyle w:val="BodyText"/>
              <w:rPr>
                <w:lang w:val="en-NZ"/>
              </w:rPr>
            </w:pPr>
            <w:r w:rsidRPr="001E38B9">
              <w:t>Complete work</w:t>
            </w:r>
          </w:p>
        </w:tc>
        <w:tc>
          <w:tcPr>
            <w:tcW w:w="661" w:type="dxa"/>
            <w:tcBorders>
              <w:top w:val="nil"/>
              <w:left w:val="nil"/>
              <w:bottom w:val="nil"/>
              <w:right w:val="nil"/>
            </w:tcBorders>
            <w:tcMar>
              <w:top w:w="0" w:type="dxa"/>
              <w:left w:w="62" w:type="dxa"/>
              <w:bottom w:w="0" w:type="dxa"/>
              <w:right w:w="62" w:type="dxa"/>
            </w:tcMar>
          </w:tcPr>
          <w:p w:rsidR="00000000" w:rsidP="001E38B9">
            <w:pPr>
              <w:pStyle w:val="BodyText"/>
              <w:rPr>
                <w:lang w:val="en-NZ"/>
              </w:rPr>
            </w:pPr>
            <w:r w:rsidRPr="001E38B9">
              <w:t>3.1</w:t>
            </w:r>
          </w:p>
        </w:tc>
        <w:tc>
          <w:tcPr>
            <w:tcW w:w="5866" w:type="dxa"/>
            <w:tcBorders>
              <w:top w:val="nil"/>
              <w:left w:val="nil"/>
              <w:bottom w:val="nil"/>
              <w:right w:val="nil"/>
            </w:tcBorders>
            <w:tcMar>
              <w:top w:w="0" w:type="dxa"/>
              <w:left w:w="62" w:type="dxa"/>
              <w:bottom w:w="0" w:type="dxa"/>
              <w:right w:w="62" w:type="dxa"/>
            </w:tcMar>
          </w:tcPr>
          <w:p w:rsidR="00000000" w:rsidP="001E38B9">
            <w:pPr>
              <w:pStyle w:val="BodyText"/>
              <w:rPr>
                <w:lang w:val="en-NZ"/>
              </w:rPr>
            </w:pPr>
            <w:r w:rsidRPr="001E38B9">
              <w:t>Unused materials are stored or recycled as required</w:t>
            </w:r>
          </w:p>
        </w:tc>
      </w:tr>
      <w:tr w:rsidTr="001E38B9">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1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61" w:type="dxa"/>
            <w:tcBorders>
              <w:top w:val="nil"/>
              <w:left w:val="nil"/>
              <w:bottom w:val="nil"/>
              <w:right w:val="nil"/>
            </w:tcBorders>
            <w:tcMar>
              <w:top w:w="0" w:type="dxa"/>
              <w:left w:w="62" w:type="dxa"/>
              <w:bottom w:w="0" w:type="dxa"/>
              <w:right w:w="62" w:type="dxa"/>
            </w:tcMar>
          </w:tcPr>
          <w:p w:rsidR="00000000" w:rsidP="001E38B9">
            <w:pPr>
              <w:pStyle w:val="BodyText"/>
              <w:rPr>
                <w:lang w:val="en-NZ"/>
              </w:rPr>
            </w:pPr>
            <w:r w:rsidRPr="001E38B9">
              <w:t>3.2</w:t>
            </w:r>
          </w:p>
        </w:tc>
        <w:tc>
          <w:tcPr>
            <w:tcW w:w="5866" w:type="dxa"/>
            <w:tcBorders>
              <w:top w:val="nil"/>
              <w:left w:val="nil"/>
              <w:bottom w:val="nil"/>
              <w:right w:val="nil"/>
            </w:tcBorders>
            <w:tcMar>
              <w:top w:w="0" w:type="dxa"/>
              <w:left w:w="62" w:type="dxa"/>
              <w:bottom w:w="0" w:type="dxa"/>
              <w:right w:w="62" w:type="dxa"/>
            </w:tcMar>
          </w:tcPr>
          <w:p w:rsidR="00000000" w:rsidP="001E38B9">
            <w:pPr>
              <w:pStyle w:val="BodyText"/>
              <w:rPr>
                <w:lang w:val="en-NZ"/>
              </w:rPr>
            </w:pPr>
            <w:r w:rsidRPr="001E38B9">
              <w:t>Tools and equipment ar</w:t>
            </w:r>
            <w:r w:rsidRPr="001E38B9">
              <w:t>e cleaned and stored following workplace procedures</w:t>
            </w:r>
          </w:p>
        </w:tc>
      </w:tr>
      <w:tr w:rsidTr="001E38B9">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1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61" w:type="dxa"/>
            <w:tcBorders>
              <w:top w:val="nil"/>
              <w:left w:val="nil"/>
              <w:bottom w:val="nil"/>
              <w:right w:val="nil"/>
            </w:tcBorders>
            <w:tcMar>
              <w:top w:w="0" w:type="dxa"/>
              <w:left w:w="62" w:type="dxa"/>
              <w:bottom w:w="0" w:type="dxa"/>
              <w:right w:w="62" w:type="dxa"/>
            </w:tcMar>
          </w:tcPr>
          <w:p w:rsidR="00000000" w:rsidP="001E38B9">
            <w:pPr>
              <w:pStyle w:val="BodyText"/>
              <w:rPr>
                <w:lang w:val="en-NZ"/>
              </w:rPr>
            </w:pPr>
            <w:r w:rsidRPr="001E38B9">
              <w:t>3.3</w:t>
            </w:r>
          </w:p>
        </w:tc>
        <w:tc>
          <w:tcPr>
            <w:tcW w:w="5866" w:type="dxa"/>
            <w:tcBorders>
              <w:top w:val="nil"/>
              <w:left w:val="nil"/>
              <w:bottom w:val="nil"/>
              <w:right w:val="nil"/>
            </w:tcBorders>
            <w:tcMar>
              <w:top w:w="0" w:type="dxa"/>
              <w:left w:w="62" w:type="dxa"/>
              <w:bottom w:w="0" w:type="dxa"/>
              <w:right w:w="62" w:type="dxa"/>
            </w:tcMar>
          </w:tcPr>
          <w:p w:rsidR="00000000" w:rsidP="001E38B9">
            <w:pPr>
              <w:pStyle w:val="BodyText"/>
              <w:rPr>
                <w:lang w:val="en-NZ"/>
              </w:rPr>
            </w:pPr>
            <w:r w:rsidRPr="001E38B9">
              <w:t>Work area is cleaned and rubbish disposed of as appropriate</w:t>
            </w:r>
          </w:p>
        </w:tc>
      </w:tr>
      <w:tr w:rsidTr="001E38B9">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1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61" w:type="dxa"/>
            <w:tcBorders>
              <w:top w:val="nil"/>
              <w:left w:val="nil"/>
              <w:bottom w:val="nil"/>
              <w:right w:val="nil"/>
            </w:tcBorders>
            <w:tcMar>
              <w:top w:w="0" w:type="dxa"/>
              <w:left w:w="62" w:type="dxa"/>
              <w:bottom w:w="0" w:type="dxa"/>
              <w:right w:w="62" w:type="dxa"/>
            </w:tcMar>
          </w:tcPr>
          <w:p w:rsidR="00000000" w:rsidP="001E38B9">
            <w:pPr>
              <w:pStyle w:val="BodyText"/>
              <w:rPr>
                <w:lang w:val="en-NZ"/>
              </w:rPr>
            </w:pPr>
            <w:r w:rsidRPr="001E38B9">
              <w:t>3.4</w:t>
            </w:r>
          </w:p>
        </w:tc>
        <w:tc>
          <w:tcPr>
            <w:tcW w:w="5866" w:type="dxa"/>
            <w:tcBorders>
              <w:top w:val="nil"/>
              <w:left w:val="nil"/>
              <w:bottom w:val="nil"/>
              <w:right w:val="nil"/>
            </w:tcBorders>
            <w:tcMar>
              <w:top w:w="0" w:type="dxa"/>
              <w:left w:w="62" w:type="dxa"/>
              <w:bottom w:w="0" w:type="dxa"/>
              <w:right w:w="62" w:type="dxa"/>
            </w:tcMar>
          </w:tcPr>
          <w:p w:rsidR="00000000" w:rsidP="001E38B9">
            <w:pPr>
              <w:pStyle w:val="BodyText"/>
              <w:rPr>
                <w:lang w:val="en-NZ"/>
              </w:rPr>
            </w:pPr>
            <w:r w:rsidRPr="001E38B9">
              <w:t>Workplace documentation is completed as required</w:t>
            </w:r>
          </w:p>
        </w:tc>
      </w:tr>
      <w:tr w:rsidTr="001E38B9">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1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61" w:type="dxa"/>
            <w:tcBorders>
              <w:top w:val="nil"/>
              <w:left w:val="nil"/>
              <w:bottom w:val="nil"/>
              <w:right w:val="nil"/>
            </w:tcBorders>
            <w:tcMar>
              <w:top w:w="0" w:type="dxa"/>
              <w:left w:w="62" w:type="dxa"/>
              <w:bottom w:w="0" w:type="dxa"/>
              <w:right w:w="62" w:type="dxa"/>
            </w:tcMar>
          </w:tcPr>
          <w:p w:rsidR="00000000" w:rsidP="001E38B9">
            <w:pPr>
              <w:pStyle w:val="BodyText"/>
              <w:rPr>
                <w:lang w:val="en-NZ"/>
              </w:rPr>
            </w:pPr>
            <w:r w:rsidRPr="001E38B9">
              <w:t>3.5</w:t>
            </w:r>
          </w:p>
        </w:tc>
        <w:tc>
          <w:tcPr>
            <w:tcW w:w="5866" w:type="dxa"/>
            <w:tcBorders>
              <w:top w:val="nil"/>
              <w:left w:val="nil"/>
              <w:bottom w:val="nil"/>
              <w:right w:val="nil"/>
            </w:tcBorders>
            <w:tcMar>
              <w:top w:w="0" w:type="dxa"/>
              <w:left w:w="62" w:type="dxa"/>
              <w:bottom w:w="0" w:type="dxa"/>
              <w:right w:w="62" w:type="dxa"/>
            </w:tcMar>
          </w:tcPr>
          <w:p w:rsidR="00000000" w:rsidRPr="001E38B9" w:rsidP="001E38B9">
            <w:pPr>
              <w:pStyle w:val="BodyText"/>
            </w:pPr>
            <w:r w:rsidRPr="001E38B9">
              <w:t>Stock level of materials are reported or maintained following workplace procedures</w:t>
            </w:r>
          </w:p>
        </w:tc>
      </w:tr>
    </w:tbl>
    <w:p w:rsidR="00000000" w:rsidRPr="001E38B9" w:rsidP="001E38B9">
      <w:pPr>
        <w:pStyle w:val="BodyText"/>
      </w:pPr>
    </w:p>
    <w:p w:rsidR="00000000" w:rsidRPr="001E38B9" w:rsidP="001E38B9">
      <w:pPr>
        <w:pStyle w:val="AllowPageBreak"/>
      </w:pPr>
    </w:p>
    <w:p w:rsidR="00000000" w:rsidRPr="001E38B9" w:rsidP="001E38B9">
      <w:pPr>
        <w:pStyle w:val="Heading1"/>
      </w:pPr>
      <w:bookmarkStart w:id="7" w:name="O_626417"/>
      <w:bookmarkEnd w:id="7"/>
      <w:r w:rsidRPr="001E38B9">
        <w:t>Foundation Skills</w:t>
      </w:r>
    </w:p>
    <w:p w:rsidR="00000000" w:rsidRPr="001E38B9" w:rsidP="001E38B9">
      <w:pPr>
        <w:pStyle w:val="BodyText"/>
      </w:pPr>
      <w:r w:rsidRPr="001E38B9">
        <w:t>Foundation skills essential to performance are explicit in the performance criteria of this unit of competency. Detail on appropriate pe</w:t>
      </w:r>
      <w:r w:rsidRPr="001E38B9">
        <w:t>rformance levels for each furnishing unit of competency in reading, writing, oral communication and numeracy utilising the Australian Core Skills Framework (ACSF) are provided in the Furnishing Training Package Implementation Guide.</w:t>
      </w:r>
    </w:p>
    <w:p w:rsidR="00000000" w:rsidRPr="001E38B9" w:rsidP="001E38B9">
      <w:pPr>
        <w:pStyle w:val="AllowPageBreak"/>
      </w:pPr>
    </w:p>
    <w:p w:rsidR="00000000" w:rsidRPr="001E38B9" w:rsidP="001E38B9">
      <w:pPr>
        <w:pStyle w:val="Heading1"/>
      </w:pPr>
      <w:bookmarkStart w:id="8" w:name="O_626416"/>
      <w:bookmarkEnd w:id="8"/>
      <w:r w:rsidRPr="001E38B9">
        <w:t>Range of Conditions</w:t>
      </w:r>
    </w:p>
    <w:tbl>
      <w:tblPr>
        <w:tblW w:w="0" w:type="auto"/>
        <w:tblLayout w:type="fixed"/>
        <w:tblCellMar>
          <w:left w:w="62" w:type="dxa"/>
          <w:right w:w="62" w:type="dxa"/>
        </w:tblCellMar>
        <w:tblLook w:val="0000"/>
      </w:tblPr>
      <w:tblGrid>
        <w:gridCol w:w="2760"/>
        <w:gridCol w:w="6312"/>
      </w:tblGrid>
      <w:tr w:rsidTr="001E38B9">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1E38B9">
            <w:pPr>
              <w:pStyle w:val="BodyText"/>
              <w:rPr>
                <w:lang w:val="en-NZ"/>
              </w:rPr>
            </w:pPr>
            <w:r w:rsidRPr="001E38B9">
              <w:t>Specifies different work environments and conditions that may affect performance. Essential operating conditions that may be present (depending on the work situation, needs of the candidate, accessibility of the item, and local industry</w:t>
            </w:r>
            <w:r w:rsidRPr="001E38B9">
              <w:t xml:space="preserve"> and regional contexts) are included. Range is restricted to essential operating conditions and any other variables essential to the work environment.</w:t>
            </w:r>
          </w:p>
        </w:tc>
      </w:tr>
      <w:tr w:rsidTr="001E38B9">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1E38B9">
            <w:pPr>
              <w:pStyle w:val="BodyText"/>
              <w:rPr>
                <w:lang w:val="en-NZ"/>
              </w:rPr>
            </w:pPr>
            <w:r w:rsidRPr="001E38B9">
              <w:rPr>
                <w:rStyle w:val="SpecialBold"/>
              </w:rPr>
              <w:t>Unit context includes:</w:t>
            </w:r>
          </w:p>
        </w:tc>
        <w:tc>
          <w:tcPr>
            <w:tcW w:w="6312" w:type="dxa"/>
            <w:tcBorders>
              <w:top w:val="nil"/>
              <w:left w:val="nil"/>
              <w:bottom w:val="nil"/>
              <w:right w:val="nil"/>
            </w:tcBorders>
            <w:tcMar>
              <w:top w:w="0" w:type="dxa"/>
              <w:left w:w="62" w:type="dxa"/>
              <w:bottom w:w="0" w:type="dxa"/>
              <w:right w:w="62" w:type="dxa"/>
            </w:tcMar>
          </w:tcPr>
          <w:p w:rsidR="00000000" w:rsidRPr="001E38B9" w:rsidP="001E38B9">
            <w:pPr>
              <w:pStyle w:val="ListBullet"/>
            </w:pPr>
            <w:r w:rsidRPr="001E38B9">
              <w:t>WHS requirements, including legislation, building codes, material safety manage</w:t>
            </w:r>
            <w:r w:rsidRPr="001E38B9">
              <w:t xml:space="preserve">ment systems, hazardous and dangerous goods codes, and local safe operating procedures or equivalent </w:t>
            </w:r>
          </w:p>
          <w:p w:rsidR="00000000" w:rsidRPr="001E38B9" w:rsidP="001E38B9">
            <w:pPr>
              <w:pStyle w:val="ListBullet"/>
            </w:pPr>
            <w:r w:rsidRPr="001E38B9">
              <w:t>work is carried out in accordance with legislative obligations, environmental legislation, relevant health regulations, manual handling procedures and org</w:t>
            </w:r>
            <w:r w:rsidRPr="001E38B9">
              <w:t>anisation insurance requirements</w:t>
            </w:r>
          </w:p>
          <w:p w:rsidR="00000000" w:rsidP="001E38B9">
            <w:pPr>
              <w:pStyle w:val="ListBullet"/>
              <w:rPr>
                <w:lang w:val="en-NZ"/>
              </w:rPr>
            </w:pPr>
            <w:r w:rsidRPr="001E38B9">
              <w:t xml:space="preserve">work requires individuals to demonstrate some discretion, judgement and problem solving </w:t>
            </w:r>
          </w:p>
        </w:tc>
      </w:tr>
      <w:tr w:rsidTr="001E38B9">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RPr="001E38B9" w:rsidP="001E38B9">
            <w:pPr>
              <w:pStyle w:val="BodyText"/>
            </w:pPr>
            <w:r w:rsidRPr="001E38B9">
              <w:rPr>
                <w:rStyle w:val="SpecialBold"/>
              </w:rPr>
              <w:t>Tools and equipment include:</w:t>
            </w:r>
          </w:p>
          <w:p w:rsidR="00000000" w:rsidP="001E38B9">
            <w:pPr>
              <w:pStyle w:val="BodyText"/>
              <w:rPr>
                <w:lang w:val="en-NZ"/>
              </w:rPr>
            </w:pPr>
          </w:p>
        </w:tc>
        <w:tc>
          <w:tcPr>
            <w:tcW w:w="6312" w:type="dxa"/>
            <w:tcBorders>
              <w:top w:val="nil"/>
              <w:left w:val="nil"/>
              <w:bottom w:val="nil"/>
              <w:right w:val="nil"/>
            </w:tcBorders>
            <w:tcMar>
              <w:top w:w="0" w:type="dxa"/>
              <w:left w:w="62" w:type="dxa"/>
              <w:bottom w:w="0" w:type="dxa"/>
              <w:right w:w="62" w:type="dxa"/>
            </w:tcMar>
          </w:tcPr>
          <w:p w:rsidR="00000000" w:rsidRPr="001E38B9" w:rsidP="001E38B9">
            <w:pPr>
              <w:pStyle w:val="ListBullet"/>
            </w:pPr>
            <w:r w:rsidRPr="001E38B9">
              <w:t>hand-operated tools:</w:t>
            </w:r>
          </w:p>
          <w:p w:rsidR="00000000" w:rsidRPr="001E38B9" w:rsidP="001E38B9">
            <w:pPr>
              <w:pStyle w:val="ListBullet2"/>
            </w:pPr>
            <w:r w:rsidRPr="001E38B9">
              <w:t xml:space="preserve">cutting blades </w:t>
            </w:r>
          </w:p>
          <w:p w:rsidR="00000000" w:rsidRPr="001E38B9" w:rsidP="001E38B9">
            <w:pPr>
              <w:pStyle w:val="ListBullet2"/>
            </w:pPr>
            <w:r w:rsidRPr="001E38B9">
              <w:t xml:space="preserve">hand cutters </w:t>
            </w:r>
          </w:p>
          <w:p w:rsidR="00000000" w:rsidRPr="001E38B9" w:rsidP="001E38B9">
            <w:pPr>
              <w:pStyle w:val="ListBullet2"/>
            </w:pPr>
            <w:r w:rsidRPr="001E38B9">
              <w:t xml:space="preserve">marking out tools </w:t>
            </w:r>
          </w:p>
          <w:p w:rsidR="00000000" w:rsidRPr="001E38B9" w:rsidP="001E38B9">
            <w:pPr>
              <w:pStyle w:val="ListBullet2"/>
            </w:pPr>
            <w:r w:rsidRPr="001E38B9">
              <w:t>application equipment (pens and brushes)</w:t>
            </w:r>
          </w:p>
          <w:p w:rsidR="00000000" w:rsidRPr="001E38B9" w:rsidP="001E38B9">
            <w:pPr>
              <w:pStyle w:val="ListBullet"/>
            </w:pPr>
            <w:r w:rsidRPr="001E38B9">
              <w:t>machinery:</w:t>
            </w:r>
          </w:p>
          <w:p w:rsidR="00000000" w:rsidP="001E38B9">
            <w:pPr>
              <w:pStyle w:val="ListBullet2"/>
              <w:rPr>
                <w:lang w:val="en-NZ"/>
              </w:rPr>
            </w:pPr>
            <w:r w:rsidRPr="001E38B9">
              <w:t>manual and computerised mat cutters</w:t>
            </w:r>
          </w:p>
        </w:tc>
      </w:tr>
      <w:tr w:rsidTr="001E38B9">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1E38B9">
            <w:pPr>
              <w:pStyle w:val="BodyText"/>
              <w:rPr>
                <w:lang w:val="en-NZ"/>
              </w:rPr>
            </w:pPr>
            <w:r w:rsidRPr="001E38B9">
              <w:rPr>
                <w:rStyle w:val="SpecialBold"/>
              </w:rPr>
              <w:t>Materials include:</w:t>
            </w:r>
          </w:p>
        </w:tc>
        <w:tc>
          <w:tcPr>
            <w:tcW w:w="6312" w:type="dxa"/>
            <w:tcBorders>
              <w:top w:val="nil"/>
              <w:left w:val="nil"/>
              <w:bottom w:val="nil"/>
              <w:right w:val="nil"/>
            </w:tcBorders>
            <w:tcMar>
              <w:top w:w="0" w:type="dxa"/>
              <w:left w:w="62" w:type="dxa"/>
              <w:bottom w:w="0" w:type="dxa"/>
              <w:right w:w="62" w:type="dxa"/>
            </w:tcMar>
          </w:tcPr>
          <w:p w:rsidR="00000000" w:rsidRPr="001E38B9" w:rsidP="001E38B9">
            <w:pPr>
              <w:pStyle w:val="ListBullet"/>
            </w:pPr>
            <w:r w:rsidRPr="001E38B9">
              <w:t>mat board</w:t>
            </w:r>
          </w:p>
          <w:p w:rsidR="00000000" w:rsidRPr="001E38B9" w:rsidP="001E38B9">
            <w:pPr>
              <w:pStyle w:val="ListBullet"/>
            </w:pPr>
            <w:r w:rsidRPr="001E38B9">
              <w:t>inks</w:t>
            </w:r>
          </w:p>
          <w:p w:rsidR="00000000" w:rsidP="001E38B9">
            <w:pPr>
              <w:pStyle w:val="ListBullet"/>
              <w:rPr>
                <w:lang w:val="en-NZ"/>
              </w:rPr>
            </w:pPr>
            <w:r w:rsidRPr="001E38B9">
              <w:t>paints and paper</w:t>
            </w:r>
          </w:p>
        </w:tc>
      </w:tr>
      <w:tr w:rsidTr="001E38B9">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1E38B9">
            <w:pPr>
              <w:pStyle w:val="BodyText"/>
              <w:rPr>
                <w:lang w:val="en-NZ"/>
              </w:rPr>
            </w:pPr>
            <w:r w:rsidRPr="001E38B9">
              <w:rPr>
                <w:rStyle w:val="SpecialBold"/>
              </w:rPr>
              <w:t>Personal protective equipment includes:</w:t>
            </w:r>
          </w:p>
        </w:tc>
        <w:tc>
          <w:tcPr>
            <w:tcW w:w="6312" w:type="dxa"/>
            <w:tcBorders>
              <w:top w:val="nil"/>
              <w:left w:val="nil"/>
              <w:bottom w:val="nil"/>
              <w:right w:val="nil"/>
            </w:tcBorders>
            <w:tcMar>
              <w:top w:w="0" w:type="dxa"/>
              <w:left w:w="62" w:type="dxa"/>
              <w:bottom w:w="0" w:type="dxa"/>
              <w:right w:w="62" w:type="dxa"/>
            </w:tcMar>
          </w:tcPr>
          <w:p w:rsidR="00000000" w:rsidP="001E38B9">
            <w:pPr>
              <w:pStyle w:val="ListBullet"/>
              <w:rPr>
                <w:lang w:val="en-NZ"/>
              </w:rPr>
            </w:pPr>
            <w:r w:rsidRPr="001E38B9">
              <w:t xml:space="preserve">that prescribed under legislation, regulations and enterprise policies </w:t>
            </w:r>
          </w:p>
        </w:tc>
      </w:tr>
      <w:tr w:rsidTr="001E38B9">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1E38B9">
            <w:pPr>
              <w:pStyle w:val="BodyText"/>
              <w:rPr>
                <w:lang w:val="en-NZ"/>
              </w:rPr>
            </w:pPr>
            <w:r w:rsidRPr="001E38B9">
              <w:rPr>
                <w:rStyle w:val="SpecialBold"/>
              </w:rPr>
              <w:t>Information and procedures include:</w:t>
            </w:r>
          </w:p>
        </w:tc>
        <w:tc>
          <w:tcPr>
            <w:tcW w:w="6312" w:type="dxa"/>
            <w:tcBorders>
              <w:top w:val="nil"/>
              <w:left w:val="nil"/>
              <w:bottom w:val="nil"/>
              <w:right w:val="nil"/>
            </w:tcBorders>
            <w:tcMar>
              <w:top w:w="0" w:type="dxa"/>
              <w:left w:w="62" w:type="dxa"/>
              <w:bottom w:w="0" w:type="dxa"/>
              <w:right w:w="62" w:type="dxa"/>
            </w:tcMar>
          </w:tcPr>
          <w:p w:rsidR="00000000" w:rsidRPr="001E38B9" w:rsidP="001E38B9">
            <w:pPr>
              <w:pStyle w:val="ListBullet"/>
            </w:pPr>
            <w:r w:rsidRPr="001E38B9">
              <w:t xml:space="preserve">workplace procedures relating to the use of tools and equipment </w:t>
            </w:r>
          </w:p>
          <w:p w:rsidR="00000000" w:rsidRPr="001E38B9" w:rsidP="001E38B9">
            <w:pPr>
              <w:pStyle w:val="ListBullet"/>
            </w:pPr>
            <w:r w:rsidRPr="001E38B9">
              <w:t xml:space="preserve">work instructions, including job sheets, cutting lists, plans, drawings and designs </w:t>
            </w:r>
          </w:p>
          <w:p w:rsidR="00000000" w:rsidRPr="001E38B9" w:rsidP="001E38B9">
            <w:pPr>
              <w:pStyle w:val="ListBullet"/>
            </w:pPr>
            <w:r w:rsidRPr="001E38B9">
              <w:t xml:space="preserve">workplace procedures relating to reporting and communication </w:t>
            </w:r>
          </w:p>
          <w:p w:rsidR="00000000" w:rsidRPr="001E38B9" w:rsidP="001E38B9">
            <w:pPr>
              <w:pStyle w:val="ListBullet"/>
            </w:pPr>
            <w:r w:rsidRPr="001E38B9">
              <w:t>manuf</w:t>
            </w:r>
            <w:r w:rsidRPr="001E38B9">
              <w:t>acturer specifications and operational procedures</w:t>
            </w:r>
          </w:p>
        </w:tc>
      </w:tr>
    </w:tbl>
    <w:p w:rsidR="00000000" w:rsidRPr="001E38B9" w:rsidP="001E38B9">
      <w:pPr>
        <w:pStyle w:val="BodyText"/>
      </w:pPr>
    </w:p>
    <w:p w:rsidR="00000000" w:rsidRPr="001E38B9" w:rsidP="001E38B9">
      <w:pPr>
        <w:pStyle w:val="AllowPageBreak"/>
      </w:pPr>
    </w:p>
    <w:p w:rsidR="00000000" w:rsidRPr="001E38B9" w:rsidP="001E38B9">
      <w:pPr>
        <w:pStyle w:val="Heading1"/>
      </w:pPr>
      <w:bookmarkStart w:id="9" w:name="O_626415"/>
      <w:bookmarkEnd w:id="9"/>
      <w:r w:rsidRPr="001E38B9">
        <w:t>Unit Mapping Information</w:t>
      </w:r>
    </w:p>
    <w:p w:rsidR="00000000" w:rsidRPr="001E38B9" w:rsidP="001E38B9">
      <w:pPr>
        <w:pStyle w:val="BodyText"/>
      </w:pPr>
      <w:r w:rsidRPr="001E38B9">
        <w:t>Supersedes and is equivalent to LMFPF3002B Decorate mat boards.</w:t>
      </w:r>
    </w:p>
    <w:p w:rsidR="00000000" w:rsidRPr="001E38B9" w:rsidP="001E38B9">
      <w:pPr>
        <w:pStyle w:val="AllowPageBreak"/>
      </w:pPr>
    </w:p>
    <w:p w:rsidR="00000000" w:rsidRPr="001E38B9" w:rsidP="001E38B9">
      <w:pPr>
        <w:pStyle w:val="Heading1"/>
      </w:pPr>
      <w:bookmarkStart w:id="10" w:name="O_626408"/>
      <w:bookmarkEnd w:id="10"/>
      <w:r w:rsidRPr="001E38B9">
        <w:t>Links</w:t>
      </w:r>
    </w:p>
    <w:p w:rsidR="00000000" w:rsidRPr="001E38B9" w:rsidP="001E38B9">
      <w:pPr>
        <w:pStyle w:val="BodyText"/>
      </w:pPr>
      <w:r w:rsidRPr="001E38B9">
        <w:t>Companion Volume implementation guides are found in VETNet - https://vetnet.education.gov.au/Pages/TrainingDocs.aspx?q=0601ab95-583a-4e93-b2d4-cfb27b03ed73</w:t>
      </w:r>
    </w:p>
    <w:p w:rsidR="00000000" w:rsidRPr="001E38B9" w:rsidP="001E38B9"/>
    <w:sectPr w:rsidSect="001E38B9">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3"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E38B9">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E38B9" w:rsidRPr="005B0615" w:rsidP="005B0615">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E38B9">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B0615" w:rsidP="001E38B9">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4</w:t>
    </w:r>
    <w:r>
      <w:rPr>
        <w:noProof/>
      </w:rPr>
      <w:fldChar w:fldCharType="end"/>
    </w:r>
  </w:p>
  <w:p w:rsidR="005B0615" w:rsidP="001E38B9">
    <w:pPr>
      <w:pStyle w:val="Footer"/>
      <w:framePr w:wrap="around"/>
    </w:pPr>
    <w:r>
      <w:t xml:space="preserve">© Commonwealth of Australia, </w:t>
    </w:r>
    <w:r>
      <w:fldChar w:fldCharType="begin"/>
    </w:r>
    <w:r>
      <w:instrText xml:space="preserve"> DATE  \@ "yyyy"  \* MERGEFORMAT </w:instrText>
    </w:r>
    <w:r>
      <w:fldChar w:fldCharType="separate"/>
    </w:r>
    <w:r>
      <w:rPr>
        <w:noProof/>
      </w:rPr>
      <w:t>2016</w:t>
    </w:r>
    <w:r>
      <w:fldChar w:fldCharType="end"/>
    </w:r>
    <w:r>
      <w:tab/>
    </w:r>
    <w:r>
      <w:fldChar w:fldCharType="begin"/>
    </w:r>
    <w:r>
      <w:instrText xml:space="preserve"> DOCPROPERTY  Author  \* MERGEFORMAT </w:instrText>
    </w:r>
    <w:r>
      <w:fldChar w:fldCharType="separate"/>
    </w:r>
    <w:r>
      <w:t>Manufacturing Skills Australia</w:t>
    </w:r>
    <w:r>
      <w:fldChar w:fldCharType="end"/>
    </w:r>
  </w:p>
  <w:p w:rsidR="005B0615" w:rsidP="001E38B9">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E38B9">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B0615"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1E38B9" w:rsidRPr="005B0615" w:rsidP="005B0615">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E38B9">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B0615" w:rsidRPr="002D2AF8" w:rsidP="001E38B9">
    <w:pPr>
      <w:pStyle w:val="Header"/>
      <w:framePr w:wrap="around"/>
    </w:pPr>
    <w:r>
      <w:fldChar w:fldCharType="begin"/>
    </w:r>
    <w:r>
      <w:instrText xml:space="preserve"> TITLE   \* MERGEFORMAT </w:instrText>
    </w:r>
    <w:r>
      <w:fldChar w:fldCharType="separate"/>
    </w:r>
    <w:r>
      <w:t>MSFPF3002 Decorate mat boards</w:t>
    </w:r>
    <w:r>
      <w:fldChar w:fldCharType="end"/>
    </w:r>
    <w:r>
      <w:tab/>
      <w:t xml:space="preserve">Date this document was generated: </w:t>
    </w:r>
    <w:r>
      <w:fldChar w:fldCharType="begin"/>
    </w:r>
    <w:r>
      <w:instrText xml:space="preserve"> CREATEDATE  \@ "d MMMM yyyy"  \* MERGEFORMAT </w:instrText>
    </w:r>
    <w:r>
      <w:fldChar w:fldCharType="separate"/>
    </w:r>
    <w:r>
      <w:rPr>
        <w:noProof/>
      </w:rPr>
      <w:t>9 December 2016</w:t>
    </w:r>
    <w:r>
      <w:fldChar w:fldCharType="end"/>
    </w:r>
  </w:p>
  <w:p w:rsidR="005B0615" w:rsidP="001E38B9">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4F945C3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0992971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4BF695F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E38B9"/>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1E38B9"/>
    <w:pPr>
      <w:spacing w:before="360" w:after="60"/>
      <w:outlineLvl w:val="0"/>
    </w:pPr>
    <w:rPr>
      <w:sz w:val="32"/>
    </w:rPr>
  </w:style>
  <w:style w:type="paragraph" w:styleId="Heading2">
    <w:name w:val="heading 2"/>
    <w:basedOn w:val="HeadingBase"/>
    <w:next w:val="BodyText"/>
    <w:link w:val="Heading2Char"/>
    <w:qFormat/>
    <w:rsid w:val="001E38B9"/>
    <w:pPr>
      <w:keepLines/>
      <w:spacing w:before="240" w:after="120"/>
      <w:outlineLvl w:val="1"/>
    </w:pPr>
    <w:rPr>
      <w:sz w:val="28"/>
      <w:szCs w:val="40"/>
    </w:rPr>
  </w:style>
  <w:style w:type="paragraph" w:styleId="Heading3">
    <w:name w:val="heading 3"/>
    <w:basedOn w:val="HeadingBase"/>
    <w:next w:val="BodyText"/>
    <w:link w:val="Heading3Char"/>
    <w:qFormat/>
    <w:rsid w:val="001E38B9"/>
    <w:pPr>
      <w:spacing w:before="180" w:after="120"/>
      <w:outlineLvl w:val="2"/>
    </w:pPr>
    <w:rPr>
      <w:spacing w:val="-10"/>
      <w:kern w:val="32"/>
    </w:rPr>
  </w:style>
  <w:style w:type="paragraph" w:styleId="Heading4">
    <w:name w:val="heading 4"/>
    <w:basedOn w:val="HeadingBase"/>
    <w:next w:val="BodyText"/>
    <w:link w:val="Heading4Char"/>
    <w:qFormat/>
    <w:rsid w:val="001E38B9"/>
    <w:pPr>
      <w:spacing w:before="160" w:after="120"/>
      <w:outlineLvl w:val="3"/>
    </w:pPr>
    <w:rPr>
      <w:sz w:val="22"/>
    </w:rPr>
  </w:style>
  <w:style w:type="paragraph" w:styleId="Heading5">
    <w:name w:val="heading 5"/>
    <w:basedOn w:val="HeadingBase"/>
    <w:next w:val="Normal"/>
    <w:link w:val="Heading5Char"/>
    <w:qFormat/>
    <w:rsid w:val="001E38B9"/>
    <w:pPr>
      <w:spacing w:before="80"/>
      <w:outlineLvl w:val="4"/>
    </w:pPr>
    <w:rPr>
      <w:color w:val="918585"/>
      <w:sz w:val="20"/>
    </w:rPr>
  </w:style>
  <w:style w:type="paragraph" w:styleId="Heading6">
    <w:name w:val="heading 6"/>
    <w:basedOn w:val="HeadingBase"/>
    <w:next w:val="Normal"/>
    <w:link w:val="Heading6Char"/>
    <w:qFormat/>
    <w:rsid w:val="001E38B9"/>
    <w:pPr>
      <w:spacing w:before="60"/>
      <w:outlineLvl w:val="5"/>
    </w:pPr>
    <w:rPr>
      <w:color w:val="918585"/>
      <w:sz w:val="20"/>
    </w:rPr>
  </w:style>
  <w:style w:type="paragraph" w:styleId="Heading7">
    <w:name w:val="heading 7"/>
    <w:basedOn w:val="Normal"/>
    <w:next w:val="Normal"/>
    <w:link w:val="Heading7Char"/>
    <w:qFormat/>
    <w:rsid w:val="001E38B9"/>
    <w:pPr>
      <w:ind w:left="720"/>
      <w:outlineLvl w:val="6"/>
    </w:pPr>
    <w:rPr>
      <w:i/>
    </w:rPr>
  </w:style>
  <w:style w:type="paragraph" w:styleId="Heading8">
    <w:name w:val="heading 8"/>
    <w:basedOn w:val="Normal"/>
    <w:next w:val="Normal"/>
    <w:link w:val="Heading8Char"/>
    <w:qFormat/>
    <w:rsid w:val="001E38B9"/>
    <w:pPr>
      <w:ind w:left="720"/>
      <w:outlineLvl w:val="7"/>
    </w:pPr>
    <w:rPr>
      <w:i/>
    </w:rPr>
  </w:style>
  <w:style w:type="paragraph" w:styleId="Heading9">
    <w:name w:val="heading 9"/>
    <w:basedOn w:val="Normal"/>
    <w:next w:val="Normal"/>
    <w:link w:val="Heading9Char"/>
    <w:qFormat/>
    <w:rsid w:val="001E38B9"/>
    <w:pPr>
      <w:ind w:left="720"/>
      <w:outlineLvl w:val="8"/>
    </w:pPr>
    <w:rPr>
      <w:i/>
    </w:rPr>
  </w:style>
  <w:style w:type="character" w:default="1" w:styleId="DefaultParagraphFont">
    <w:name w:val="Default Paragraph Font"/>
    <w:uiPriority w:val="1"/>
    <w:unhideWhenUsed/>
    <w:rsid w:val="001E38B9"/>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1E38B9"/>
  </w:style>
  <w:style w:type="character" w:customStyle="1" w:styleId="Heading1Char">
    <w:name w:val="Heading 1 Char"/>
    <w:basedOn w:val="DefaultParagraphFont"/>
    <w:link w:val="Heading1"/>
    <w:rsid w:val="001E38B9"/>
    <w:rPr>
      <w:rFonts w:ascii="Times New Roman" w:eastAsia="Times New Roman" w:hAnsi="Times New Roman" w:cs="Times New Roman"/>
      <w:b/>
      <w:sz w:val="32"/>
      <w:szCs w:val="20"/>
      <w:lang w:eastAsia="en-US"/>
    </w:rPr>
  </w:style>
  <w:style w:type="paragraph" w:styleId="BodyText">
    <w:name w:val="Body Text"/>
    <w:basedOn w:val="Normal"/>
    <w:link w:val="BodyTextChar"/>
    <w:rsid w:val="001E38B9"/>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1E38B9"/>
    <w:rPr>
      <w:rFonts w:ascii="Times New Roman" w:eastAsia="Times New Roman" w:hAnsi="Times New Roman" w:cs="Times New Roman"/>
      <w:sz w:val="24"/>
      <w:lang w:eastAsia="en-US"/>
    </w:rPr>
  </w:style>
  <w:style w:type="paragraph" w:styleId="ListBullet">
    <w:name w:val="List Bullet"/>
    <w:basedOn w:val="List"/>
    <w:rsid w:val="001E38B9"/>
    <w:pPr>
      <w:numPr>
        <w:numId w:val="13"/>
      </w:numPr>
      <w:tabs>
        <w:tab w:val="clear" w:pos="340"/>
      </w:tabs>
      <w:spacing w:before="40" w:after="40"/>
    </w:pPr>
  </w:style>
  <w:style w:type="character" w:customStyle="1" w:styleId="SpecialBold">
    <w:name w:val="Special Bold"/>
    <w:basedOn w:val="DefaultParagraphFont"/>
    <w:rsid w:val="001E38B9"/>
    <w:rPr>
      <w:b/>
      <w:spacing w:val="0"/>
    </w:rPr>
  </w:style>
  <w:style w:type="paragraph" w:styleId="ListBullet2">
    <w:name w:val="List Bullet 2"/>
    <w:basedOn w:val="List2"/>
    <w:rsid w:val="001E38B9"/>
    <w:pPr>
      <w:numPr>
        <w:numId w:val="14"/>
      </w:numPr>
      <w:tabs>
        <w:tab w:val="clear" w:pos="680"/>
      </w:tabs>
    </w:pPr>
  </w:style>
  <w:style w:type="paragraph" w:customStyle="1" w:styleId="SuperHeading">
    <w:name w:val="SuperHeading"/>
    <w:basedOn w:val="Normal"/>
    <w:rsid w:val="001E38B9"/>
    <w:pPr>
      <w:spacing w:before="240" w:after="120"/>
      <w:outlineLvl w:val="0"/>
    </w:pPr>
    <w:rPr>
      <w:rFonts w:ascii="Times New Roman" w:hAnsi="Times New Roman"/>
      <w:b/>
      <w:sz w:val="32"/>
    </w:rPr>
  </w:style>
  <w:style w:type="paragraph" w:customStyle="1" w:styleId="AllowPageBreak">
    <w:name w:val="AllowPageBreak"/>
    <w:rsid w:val="001E38B9"/>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1E38B9"/>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1E38B9"/>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1E38B9"/>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1E38B9"/>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1E38B9"/>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1E38B9"/>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1E38B9"/>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1E38B9"/>
    <w:rPr>
      <w:rFonts w:ascii="Courier New" w:eastAsia="Times New Roman" w:hAnsi="Courier New" w:cs="Times New Roman"/>
      <w:i/>
      <w:szCs w:val="20"/>
      <w:lang w:eastAsia="en-US"/>
    </w:rPr>
  </w:style>
  <w:style w:type="paragraph" w:customStyle="1" w:styleId="HeadingBase">
    <w:name w:val="Heading Base"/>
    <w:rsid w:val="001E38B9"/>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1E38B9"/>
    <w:pPr>
      <w:tabs>
        <w:tab w:val="right" w:leader="dot" w:pos="9072"/>
      </w:tabs>
      <w:ind w:left="567"/>
    </w:pPr>
    <w:rPr>
      <w:szCs w:val="22"/>
    </w:rPr>
  </w:style>
  <w:style w:type="paragraph" w:customStyle="1" w:styleId="TOCBase">
    <w:name w:val="TOC Base"/>
    <w:rsid w:val="001E38B9"/>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1E38B9"/>
    <w:pPr>
      <w:tabs>
        <w:tab w:val="right" w:leader="dot" w:pos="9072"/>
      </w:tabs>
      <w:spacing w:before="40" w:after="40"/>
      <w:ind w:left="284"/>
    </w:pPr>
    <w:rPr>
      <w:rFonts w:ascii="Times New Roman" w:hAnsi="Times New Roman"/>
    </w:rPr>
  </w:style>
  <w:style w:type="paragraph" w:styleId="TOC1">
    <w:name w:val="toc 1"/>
    <w:basedOn w:val="TOCBase"/>
    <w:next w:val="Normal"/>
    <w:rsid w:val="001E38B9"/>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1E38B9"/>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1E38B9"/>
    <w:rPr>
      <w:rFonts w:ascii="Times New Roman" w:eastAsia="Times New Roman" w:hAnsi="Times New Roman" w:cs="Times New Roman"/>
      <w:sz w:val="16"/>
      <w:lang w:eastAsia="en-US"/>
    </w:rPr>
  </w:style>
  <w:style w:type="paragraph" w:styleId="Title">
    <w:name w:val="Title"/>
    <w:basedOn w:val="HeadingBase"/>
    <w:link w:val="TitleChar"/>
    <w:qFormat/>
    <w:rsid w:val="001E38B9"/>
    <w:pPr>
      <w:spacing w:before="5040"/>
      <w:jc w:val="center"/>
    </w:pPr>
    <w:rPr>
      <w:sz w:val="48"/>
      <w:szCs w:val="72"/>
      <w:lang w:val="en-US"/>
    </w:rPr>
  </w:style>
  <w:style w:type="character" w:customStyle="1" w:styleId="TitleChar">
    <w:name w:val="Title Char"/>
    <w:basedOn w:val="DefaultParagraphFont"/>
    <w:link w:val="Title"/>
    <w:rsid w:val="001E38B9"/>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1E38B9"/>
    <w:pPr>
      <w:tabs>
        <w:tab w:val="left" w:pos="3600"/>
        <w:tab w:val="left" w:pos="3958"/>
      </w:tabs>
    </w:pPr>
  </w:style>
  <w:style w:type="paragraph" w:styleId="List">
    <w:name w:val="List"/>
    <w:basedOn w:val="BodyText"/>
    <w:next w:val="BodyText"/>
    <w:rsid w:val="001E38B9"/>
    <w:pPr>
      <w:tabs>
        <w:tab w:val="left" w:pos="340"/>
      </w:tabs>
      <w:spacing w:before="60" w:after="60"/>
      <w:ind w:left="340" w:hanging="340"/>
    </w:pPr>
  </w:style>
  <w:style w:type="paragraph" w:customStyle="1" w:styleId="Note">
    <w:name w:val="Note"/>
    <w:basedOn w:val="BodyText"/>
    <w:rsid w:val="001E38B9"/>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1E38B9"/>
    <w:pPr>
      <w:framePr w:wrap="auto" w:hAnchor="text" w:y="6049"/>
    </w:pPr>
    <w:rPr>
      <w:color w:val="000000"/>
      <w:sz w:val="40"/>
    </w:rPr>
  </w:style>
  <w:style w:type="paragraph" w:customStyle="1" w:styleId="TOCTitle">
    <w:name w:val="TOCTitle"/>
    <w:basedOn w:val="Heading1"/>
    <w:rsid w:val="001E38B9"/>
    <w:pPr>
      <w:spacing w:after="240"/>
      <w:jc w:val="center"/>
      <w:outlineLvl w:val="9"/>
    </w:pPr>
    <w:rPr>
      <w:caps/>
    </w:rPr>
  </w:style>
  <w:style w:type="paragraph" w:customStyle="1" w:styleId="Version">
    <w:name w:val="Version"/>
    <w:rsid w:val="001E38B9"/>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1E38B9"/>
    <w:pPr>
      <w:keepNext w:val="0"/>
      <w:tabs>
        <w:tab w:val="right" w:pos="4176"/>
      </w:tabs>
      <w:ind w:left="198" w:hanging="198"/>
    </w:pPr>
    <w:rPr>
      <w:rFonts w:ascii="Garamond" w:hAnsi="Garamond"/>
    </w:rPr>
  </w:style>
  <w:style w:type="paragraph" w:styleId="IndexHeading">
    <w:name w:val="index heading"/>
    <w:basedOn w:val="Normal"/>
    <w:next w:val="Index1"/>
    <w:semiHidden/>
    <w:rsid w:val="001E38B9"/>
    <w:pPr>
      <w:spacing w:before="120" w:after="120"/>
    </w:pPr>
    <w:rPr>
      <w:rFonts w:ascii="Arial" w:hAnsi="Arial"/>
      <w:b/>
      <w:color w:val="918585"/>
      <w:sz w:val="24"/>
    </w:rPr>
  </w:style>
  <w:style w:type="paragraph" w:styleId="Header">
    <w:name w:val="header"/>
    <w:basedOn w:val="Normal"/>
    <w:link w:val="HeaderChar"/>
    <w:rsid w:val="001E38B9"/>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1E38B9"/>
    <w:rPr>
      <w:rFonts w:ascii="Times New Roman" w:eastAsia="Times New Roman" w:hAnsi="Times New Roman" w:cs="Times New Roman"/>
      <w:sz w:val="16"/>
      <w:szCs w:val="20"/>
      <w:lang w:val="en-GB" w:eastAsia="en-US"/>
    </w:rPr>
  </w:style>
  <w:style w:type="paragraph" w:customStyle="1" w:styleId="Chapter">
    <w:name w:val="Chapter"/>
    <w:basedOn w:val="Normal"/>
    <w:rsid w:val="001E38B9"/>
    <w:pPr>
      <w:spacing w:before="240"/>
    </w:pPr>
    <w:rPr>
      <w:rFonts w:ascii="Times New Roman" w:hAnsi="Times New Roman"/>
      <w:smallCaps/>
      <w:spacing w:val="80"/>
      <w:sz w:val="28"/>
    </w:rPr>
  </w:style>
  <w:style w:type="paragraph" w:customStyle="1" w:styleId="InChapter">
    <w:name w:val="InChapter"/>
    <w:basedOn w:val="Heading3"/>
    <w:rsid w:val="001E38B9"/>
    <w:pPr>
      <w:spacing w:after="240"/>
      <w:outlineLvl w:val="9"/>
    </w:pPr>
    <w:rPr>
      <w:noProof/>
    </w:rPr>
  </w:style>
  <w:style w:type="paragraph" w:styleId="Index2">
    <w:name w:val="index 2"/>
    <w:basedOn w:val="Normal"/>
    <w:next w:val="Normal"/>
    <w:semiHidden/>
    <w:rsid w:val="001E38B9"/>
    <w:pPr>
      <w:tabs>
        <w:tab w:val="right" w:pos="4176"/>
      </w:tabs>
      <w:ind w:left="568" w:hanging="284"/>
    </w:pPr>
    <w:rPr>
      <w:rFonts w:ascii="Garamond" w:hAnsi="Garamond"/>
    </w:rPr>
  </w:style>
  <w:style w:type="paragraph" w:customStyle="1" w:styleId="Byline">
    <w:name w:val="Byline"/>
    <w:rsid w:val="001E38B9"/>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1E38B9"/>
    <w:pPr>
      <w:tabs>
        <w:tab w:val="clear" w:pos="3600"/>
        <w:tab w:val="clear" w:pos="3958"/>
      </w:tabs>
      <w:jc w:val="right"/>
    </w:pPr>
  </w:style>
  <w:style w:type="character" w:styleId="Emphasis">
    <w:name w:val="Emphasis"/>
    <w:basedOn w:val="DefaultParagraphFont"/>
    <w:qFormat/>
    <w:rsid w:val="001E38B9"/>
    <w:rPr>
      <w:i/>
    </w:rPr>
  </w:style>
  <w:style w:type="paragraph" w:styleId="Caption">
    <w:name w:val="caption"/>
    <w:basedOn w:val="BodyText"/>
    <w:next w:val="Normal"/>
    <w:qFormat/>
    <w:rsid w:val="001E38B9"/>
    <w:pPr>
      <w:framePr w:w="2268" w:hSpace="181" w:vSpace="181" w:wrap="around" w:vAnchor="text" w:hAnchor="page" w:x="1135" w:y="285" w:anchorLock="1"/>
    </w:pPr>
    <w:rPr>
      <w:i/>
    </w:rPr>
  </w:style>
  <w:style w:type="paragraph" w:customStyle="1" w:styleId="MiniTOCTitle">
    <w:name w:val="MiniTOCTitle"/>
    <w:basedOn w:val="Heading4"/>
    <w:rsid w:val="001E38B9"/>
    <w:pPr>
      <w:spacing w:before="240"/>
      <w:outlineLvl w:val="9"/>
    </w:pPr>
    <w:rPr>
      <w:noProof/>
      <w:sz w:val="24"/>
    </w:rPr>
  </w:style>
  <w:style w:type="paragraph" w:customStyle="1" w:styleId="MiniTOCItem">
    <w:name w:val="MiniTOCItem"/>
    <w:basedOn w:val="ListBullet"/>
    <w:rsid w:val="001E38B9"/>
    <w:pPr>
      <w:numPr>
        <w:numId w:val="0"/>
      </w:numPr>
      <w:tabs>
        <w:tab w:val="right" w:leader="dot" w:pos="6521"/>
      </w:tabs>
      <w:spacing w:before="0" w:after="0"/>
    </w:pPr>
  </w:style>
  <w:style w:type="paragraph" w:customStyle="1" w:styleId="TOFTitle">
    <w:name w:val="TOFTitle"/>
    <w:basedOn w:val="TOCTitle"/>
    <w:rsid w:val="001E38B9"/>
  </w:style>
  <w:style w:type="paragraph" w:styleId="TableofFigures">
    <w:name w:val="table of figures"/>
    <w:basedOn w:val="Normal"/>
    <w:next w:val="Normal"/>
    <w:semiHidden/>
    <w:rsid w:val="001E38B9"/>
    <w:pPr>
      <w:tabs>
        <w:tab w:val="right" w:leader="dot" w:pos="9072"/>
      </w:tabs>
      <w:ind w:left="970" w:hanging="403"/>
    </w:pPr>
    <w:rPr>
      <w:rFonts w:ascii="Times New Roman" w:hAnsi="Times New Roman"/>
      <w:b/>
    </w:rPr>
  </w:style>
  <w:style w:type="paragraph" w:styleId="ListNumber">
    <w:name w:val="List Number"/>
    <w:basedOn w:val="List"/>
    <w:rsid w:val="001E38B9"/>
    <w:pPr>
      <w:numPr>
        <w:numId w:val="11"/>
      </w:numPr>
    </w:pPr>
  </w:style>
  <w:style w:type="character" w:customStyle="1" w:styleId="WingdingSymbols">
    <w:name w:val="Wingding Symbols"/>
    <w:rsid w:val="001E38B9"/>
    <w:rPr>
      <w:rFonts w:ascii="Wingdings" w:hAnsi="Wingdings"/>
    </w:rPr>
  </w:style>
  <w:style w:type="paragraph" w:customStyle="1" w:styleId="TableHeading">
    <w:name w:val="Table Heading"/>
    <w:basedOn w:val="HeadingBase"/>
    <w:rsid w:val="001E38B9"/>
    <w:pPr>
      <w:keepLines/>
      <w:pBdr>
        <w:bottom w:val="single" w:sz="6" w:space="1" w:color="918585"/>
      </w:pBdr>
      <w:spacing w:before="240"/>
    </w:pPr>
  </w:style>
  <w:style w:type="character" w:customStyle="1" w:styleId="HotSpot">
    <w:name w:val="HotSpot"/>
    <w:rsid w:val="001E38B9"/>
    <w:rPr>
      <w:color w:val="0033CC"/>
      <w:u w:val="none"/>
    </w:rPr>
  </w:style>
  <w:style w:type="paragraph" w:customStyle="1" w:styleId="BodyTextRight">
    <w:name w:val="Body Text Right"/>
    <w:basedOn w:val="BodyText"/>
    <w:rsid w:val="001E38B9"/>
    <w:pPr>
      <w:spacing w:before="0" w:after="0"/>
      <w:jc w:val="right"/>
    </w:pPr>
  </w:style>
  <w:style w:type="paragraph" w:styleId="Index3">
    <w:name w:val="index 3"/>
    <w:basedOn w:val="ListNumber2"/>
    <w:next w:val="Normal"/>
    <w:semiHidden/>
    <w:rsid w:val="001E38B9"/>
    <w:pPr>
      <w:numPr>
        <w:numId w:val="0"/>
      </w:numPr>
      <w:tabs>
        <w:tab w:val="right" w:leader="dot" w:pos="4176"/>
      </w:tabs>
    </w:pPr>
  </w:style>
  <w:style w:type="paragraph" w:styleId="ListNumber2">
    <w:name w:val="List Number 2"/>
    <w:basedOn w:val="List2"/>
    <w:rsid w:val="001E38B9"/>
    <w:pPr>
      <w:numPr>
        <w:numId w:val="10"/>
      </w:numPr>
      <w:tabs>
        <w:tab w:val="clear" w:pos="1060"/>
      </w:tabs>
    </w:pPr>
  </w:style>
  <w:style w:type="paragraph" w:customStyle="1" w:styleId="MarginNote">
    <w:name w:val="Margin Note"/>
    <w:basedOn w:val="BodyText"/>
    <w:rsid w:val="001E38B9"/>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1E38B9"/>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1E38B9"/>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1E38B9"/>
    <w:rPr>
      <w:sz w:val="32"/>
    </w:rPr>
  </w:style>
  <w:style w:type="paragraph" w:customStyle="1" w:styleId="HeadingProcedure">
    <w:name w:val="Heading Procedure"/>
    <w:basedOn w:val="HeadingBase"/>
    <w:next w:val="Normal"/>
    <w:rsid w:val="001E38B9"/>
    <w:pPr>
      <w:tabs>
        <w:tab w:val="left" w:pos="0"/>
      </w:tabs>
      <w:spacing w:before="120" w:after="60"/>
    </w:pPr>
    <w:rPr>
      <w:i/>
      <w:color w:val="918585"/>
      <w:sz w:val="22"/>
    </w:rPr>
  </w:style>
  <w:style w:type="paragraph" w:customStyle="1" w:styleId="TableBodyText">
    <w:name w:val="Table Body Text"/>
    <w:basedOn w:val="BodyText"/>
    <w:rsid w:val="001E38B9"/>
    <w:pPr>
      <w:spacing w:before="60" w:after="60"/>
    </w:pPr>
  </w:style>
  <w:style w:type="paragraph" w:styleId="ListContinue">
    <w:name w:val="List Continue"/>
    <w:basedOn w:val="List"/>
    <w:rsid w:val="001E38B9"/>
    <w:pPr>
      <w:ind w:firstLine="0"/>
    </w:pPr>
  </w:style>
  <w:style w:type="paragraph" w:customStyle="1" w:styleId="ListNote">
    <w:name w:val="List Note"/>
    <w:basedOn w:val="List"/>
    <w:rsid w:val="001E38B9"/>
    <w:pPr>
      <w:pBdr>
        <w:top w:val="single" w:sz="6" w:space="2" w:color="918585"/>
        <w:bottom w:val="single" w:sz="6" w:space="2" w:color="918585"/>
      </w:pBdr>
      <w:tabs>
        <w:tab w:val="left" w:pos="1021"/>
      </w:tabs>
      <w:ind w:firstLine="0"/>
    </w:pPr>
  </w:style>
  <w:style w:type="paragraph" w:customStyle="1" w:styleId="Warning">
    <w:name w:val="Warning"/>
    <w:basedOn w:val="BodyText"/>
    <w:rsid w:val="001E38B9"/>
    <w:pPr>
      <w:shd w:val="clear" w:color="auto" w:fill="D9D9D9"/>
      <w:tabs>
        <w:tab w:val="left" w:pos="992"/>
      </w:tabs>
      <w:ind w:left="119" w:right="119"/>
    </w:pPr>
    <w:rPr>
      <w:sz w:val="20"/>
    </w:rPr>
  </w:style>
  <w:style w:type="paragraph" w:customStyle="1" w:styleId="MarginIcons">
    <w:name w:val="Margin Icons"/>
    <w:basedOn w:val="BodyText"/>
    <w:rsid w:val="001E38B9"/>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1E38B9"/>
    <w:rPr>
      <w:rFonts w:ascii="Courier New" w:hAnsi="Courier New"/>
    </w:rPr>
  </w:style>
  <w:style w:type="paragraph" w:customStyle="1" w:styleId="NoteBullet">
    <w:name w:val="Note Bullet"/>
    <w:basedOn w:val="Note"/>
    <w:rsid w:val="001E38B9"/>
    <w:pPr>
      <w:tabs>
        <w:tab w:val="clear" w:pos="680"/>
      </w:tabs>
      <w:spacing w:before="60" w:after="60"/>
    </w:pPr>
  </w:style>
  <w:style w:type="paragraph" w:customStyle="1" w:styleId="SubHeading2">
    <w:name w:val="SubHeading2"/>
    <w:basedOn w:val="HeadingBase"/>
    <w:rsid w:val="001E38B9"/>
    <w:pPr>
      <w:spacing w:before="240" w:after="60"/>
    </w:pPr>
    <w:rPr>
      <w:sz w:val="20"/>
    </w:rPr>
  </w:style>
  <w:style w:type="paragraph" w:customStyle="1" w:styleId="SubHeading1">
    <w:name w:val="SubHeading1"/>
    <w:basedOn w:val="HeadingBase"/>
    <w:rsid w:val="001E38B9"/>
    <w:pPr>
      <w:spacing w:before="240" w:after="60"/>
    </w:pPr>
    <w:rPr>
      <w:color w:val="918585"/>
      <w:sz w:val="22"/>
    </w:rPr>
  </w:style>
  <w:style w:type="paragraph" w:customStyle="1" w:styleId="SideHeading">
    <w:name w:val="Side Heading"/>
    <w:basedOn w:val="HeadingBase"/>
    <w:rsid w:val="001E38B9"/>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1E38B9"/>
    <w:pPr>
      <w:numPr>
        <w:numId w:val="12"/>
      </w:numPr>
    </w:pPr>
  </w:style>
  <w:style w:type="paragraph" w:styleId="PlainText">
    <w:name w:val="Plain Text"/>
    <w:basedOn w:val="Normal"/>
    <w:link w:val="PlainTextChar"/>
    <w:rsid w:val="001E38B9"/>
    <w:rPr>
      <w:sz w:val="20"/>
    </w:rPr>
  </w:style>
  <w:style w:type="character" w:customStyle="1" w:styleId="PlainTextChar">
    <w:name w:val="Plain Text Char"/>
    <w:basedOn w:val="DefaultParagraphFont"/>
    <w:link w:val="PlainText"/>
    <w:rsid w:val="001E38B9"/>
    <w:rPr>
      <w:rFonts w:ascii="Courier New" w:eastAsia="Times New Roman" w:hAnsi="Courier New" w:cs="Times New Roman"/>
      <w:sz w:val="20"/>
      <w:szCs w:val="20"/>
      <w:lang w:eastAsia="en-US"/>
    </w:rPr>
  </w:style>
  <w:style w:type="character" w:customStyle="1" w:styleId="MenuOption">
    <w:name w:val="Menu Option"/>
    <w:basedOn w:val="DefaultParagraphFont"/>
    <w:rsid w:val="001E38B9"/>
    <w:rPr>
      <w:b/>
      <w:smallCaps/>
    </w:rPr>
  </w:style>
  <w:style w:type="paragraph" w:customStyle="1" w:styleId="TableListNumber">
    <w:name w:val="Table List Number"/>
    <w:basedOn w:val="ListNumber"/>
    <w:rsid w:val="001E38B9"/>
    <w:pPr>
      <w:numPr>
        <w:numId w:val="0"/>
      </w:numPr>
    </w:pPr>
  </w:style>
  <w:style w:type="paragraph" w:styleId="TOC4">
    <w:name w:val="toc 4"/>
    <w:basedOn w:val="TOCBase"/>
    <w:next w:val="Normal"/>
    <w:semiHidden/>
    <w:rsid w:val="001E38B9"/>
    <w:pPr>
      <w:tabs>
        <w:tab w:val="right" w:leader="dot" w:pos="9071"/>
      </w:tabs>
      <w:ind w:left="1701"/>
    </w:pPr>
  </w:style>
  <w:style w:type="paragraph" w:customStyle="1" w:styleId="ListAlpha">
    <w:name w:val="List Alpha"/>
    <w:basedOn w:val="List"/>
    <w:rsid w:val="001E38B9"/>
    <w:pPr>
      <w:numPr>
        <w:numId w:val="9"/>
      </w:numPr>
    </w:pPr>
  </w:style>
  <w:style w:type="paragraph" w:customStyle="1" w:styleId="ListAlpha2">
    <w:name w:val="List Alpha 2"/>
    <w:basedOn w:val="List2"/>
    <w:rsid w:val="001E38B9"/>
    <w:pPr>
      <w:numPr>
        <w:numId w:val="8"/>
      </w:numPr>
    </w:pPr>
  </w:style>
  <w:style w:type="paragraph" w:styleId="List2">
    <w:name w:val="List 2"/>
    <w:basedOn w:val="BodyText"/>
    <w:rsid w:val="001E38B9"/>
    <w:pPr>
      <w:tabs>
        <w:tab w:val="left" w:pos="680"/>
      </w:tabs>
      <w:spacing w:before="60" w:after="60"/>
      <w:ind w:left="680" w:hanging="340"/>
    </w:pPr>
  </w:style>
  <w:style w:type="paragraph" w:styleId="List3">
    <w:name w:val="List 3"/>
    <w:basedOn w:val="BodyText"/>
    <w:rsid w:val="001E38B9"/>
    <w:pPr>
      <w:tabs>
        <w:tab w:val="left" w:pos="1021"/>
      </w:tabs>
      <w:spacing w:before="60" w:after="60"/>
      <w:ind w:left="1020" w:hanging="340"/>
    </w:pPr>
  </w:style>
  <w:style w:type="paragraph" w:styleId="List4">
    <w:name w:val="List 4"/>
    <w:basedOn w:val="BodyText"/>
    <w:rsid w:val="001E38B9"/>
    <w:pPr>
      <w:tabs>
        <w:tab w:val="left" w:pos="1361"/>
      </w:tabs>
      <w:spacing w:before="60" w:after="60"/>
      <w:ind w:left="1361" w:hanging="340"/>
    </w:pPr>
  </w:style>
  <w:style w:type="paragraph" w:styleId="List5">
    <w:name w:val="List 5"/>
    <w:basedOn w:val="BodyText"/>
    <w:rsid w:val="001E38B9"/>
    <w:pPr>
      <w:tabs>
        <w:tab w:val="left" w:pos="1701"/>
      </w:tabs>
      <w:spacing w:before="60" w:after="60"/>
      <w:ind w:left="1701" w:hanging="340"/>
    </w:pPr>
  </w:style>
  <w:style w:type="paragraph" w:styleId="ListBullet3">
    <w:name w:val="List Bullet 3"/>
    <w:basedOn w:val="List3"/>
    <w:rsid w:val="001E38B9"/>
    <w:pPr>
      <w:numPr>
        <w:numId w:val="15"/>
      </w:numPr>
      <w:tabs>
        <w:tab w:val="clear" w:pos="1021"/>
      </w:tabs>
      <w:ind w:left="1037" w:hanging="357"/>
    </w:pPr>
  </w:style>
  <w:style w:type="paragraph" w:styleId="ListBullet4">
    <w:name w:val="List Bullet 4"/>
    <w:basedOn w:val="List4"/>
    <w:rsid w:val="001E38B9"/>
    <w:pPr>
      <w:numPr>
        <w:numId w:val="3"/>
      </w:numPr>
      <w:tabs>
        <w:tab w:val="clear" w:pos="1361"/>
      </w:tabs>
    </w:pPr>
  </w:style>
  <w:style w:type="paragraph" w:styleId="ListBullet5">
    <w:name w:val="List Bullet 5"/>
    <w:basedOn w:val="List5"/>
    <w:rsid w:val="001E38B9"/>
    <w:pPr>
      <w:numPr>
        <w:numId w:val="4"/>
      </w:numPr>
    </w:pPr>
  </w:style>
  <w:style w:type="paragraph" w:styleId="ListContinue2">
    <w:name w:val="List Continue 2"/>
    <w:basedOn w:val="List2"/>
    <w:rsid w:val="001E38B9"/>
    <w:pPr>
      <w:ind w:firstLine="0"/>
    </w:pPr>
  </w:style>
  <w:style w:type="paragraph" w:styleId="ListContinue3">
    <w:name w:val="List Continue 3"/>
    <w:basedOn w:val="List3"/>
    <w:rsid w:val="001E38B9"/>
    <w:pPr>
      <w:ind w:left="1021" w:firstLine="0"/>
    </w:pPr>
  </w:style>
  <w:style w:type="paragraph" w:styleId="ListContinue4">
    <w:name w:val="List Continue 4"/>
    <w:basedOn w:val="List4"/>
    <w:rsid w:val="001E38B9"/>
    <w:pPr>
      <w:ind w:firstLine="0"/>
    </w:pPr>
  </w:style>
  <w:style w:type="paragraph" w:styleId="ListContinue5">
    <w:name w:val="List Continue 5"/>
    <w:basedOn w:val="List5"/>
    <w:rsid w:val="001E38B9"/>
    <w:pPr>
      <w:ind w:firstLine="0"/>
    </w:pPr>
  </w:style>
  <w:style w:type="paragraph" w:styleId="ListNumber3">
    <w:name w:val="List Number 3"/>
    <w:basedOn w:val="List3"/>
    <w:rsid w:val="001E38B9"/>
    <w:pPr>
      <w:numPr>
        <w:numId w:val="5"/>
      </w:numPr>
    </w:pPr>
  </w:style>
  <w:style w:type="paragraph" w:styleId="ListNumber4">
    <w:name w:val="List Number 4"/>
    <w:basedOn w:val="List4"/>
    <w:rsid w:val="001E38B9"/>
    <w:pPr>
      <w:numPr>
        <w:numId w:val="6"/>
      </w:numPr>
    </w:pPr>
  </w:style>
  <w:style w:type="paragraph" w:styleId="ListNumber5">
    <w:name w:val="List Number 5"/>
    <w:basedOn w:val="List5"/>
    <w:rsid w:val="001E38B9"/>
    <w:pPr>
      <w:numPr>
        <w:numId w:val="7"/>
      </w:numPr>
    </w:pPr>
  </w:style>
  <w:style w:type="paragraph" w:styleId="BlockText">
    <w:name w:val="Block Text"/>
    <w:basedOn w:val="Normal"/>
    <w:rsid w:val="001E38B9"/>
    <w:pPr>
      <w:spacing w:after="120"/>
      <w:ind w:left="1440" w:right="1440"/>
    </w:pPr>
  </w:style>
  <w:style w:type="character" w:customStyle="1" w:styleId="Subscript">
    <w:name w:val="Subscript"/>
    <w:basedOn w:val="DefaultParagraphFont"/>
    <w:rsid w:val="001E38B9"/>
    <w:rPr>
      <w:sz w:val="16"/>
      <w:vertAlign w:val="subscript"/>
    </w:rPr>
  </w:style>
  <w:style w:type="character" w:customStyle="1" w:styleId="Superscript">
    <w:name w:val="Superscript"/>
    <w:basedOn w:val="DefaultParagraphFont"/>
    <w:rsid w:val="001E38B9"/>
    <w:rPr>
      <w:sz w:val="16"/>
      <w:vertAlign w:val="superscript"/>
    </w:rPr>
  </w:style>
  <w:style w:type="character" w:customStyle="1" w:styleId="Symbols">
    <w:name w:val="Symbols"/>
    <w:basedOn w:val="DefaultParagraphFont"/>
    <w:rsid w:val="001E38B9"/>
    <w:rPr>
      <w:rFonts w:ascii="Symbol" w:hAnsi="Symbol"/>
    </w:rPr>
  </w:style>
  <w:style w:type="character" w:customStyle="1" w:styleId="MenuOptions">
    <w:name w:val="Menu Options"/>
    <w:basedOn w:val="DefaultParagraphFont"/>
    <w:rsid w:val="001E38B9"/>
    <w:rPr>
      <w:rFonts w:ascii="Arial Narrow" w:hAnsi="Arial Narrow"/>
      <w:smallCaps/>
    </w:rPr>
  </w:style>
  <w:style w:type="character" w:customStyle="1" w:styleId="Buttons">
    <w:name w:val="Buttons"/>
    <w:basedOn w:val="DefaultParagraphFont"/>
    <w:rsid w:val="001E38B9"/>
    <w:rPr>
      <w:b/>
    </w:rPr>
  </w:style>
  <w:style w:type="character" w:customStyle="1" w:styleId="Underlined">
    <w:name w:val="Underlined"/>
    <w:basedOn w:val="DefaultParagraphFont"/>
    <w:rsid w:val="001E38B9"/>
    <w:rPr>
      <w:u w:val="single"/>
    </w:rPr>
  </w:style>
  <w:style w:type="paragraph" w:customStyle="1" w:styleId="TableBodyTextRight">
    <w:name w:val="Table Body Text Right"/>
    <w:basedOn w:val="TableBodyText"/>
    <w:rsid w:val="001E38B9"/>
    <w:pPr>
      <w:widowControl w:val="0"/>
      <w:autoSpaceDE w:val="0"/>
      <w:autoSpaceDN w:val="0"/>
      <w:adjustRightInd w:val="0"/>
      <w:jc w:val="right"/>
    </w:pPr>
    <w:rPr>
      <w:rFonts w:cs="Arial"/>
      <w:szCs w:val="18"/>
    </w:rPr>
  </w:style>
  <w:style w:type="paragraph" w:customStyle="1" w:styleId="CopyrightText">
    <w:name w:val="Copyright Text"/>
    <w:basedOn w:val="BodyText"/>
    <w:rsid w:val="001E38B9"/>
    <w:rPr>
      <w:sz w:val="18"/>
    </w:rPr>
  </w:style>
  <w:style w:type="paragraph" w:customStyle="1" w:styleId="BodySmallRight">
    <w:name w:val="Body Small Right"/>
    <w:basedOn w:val="BodyTextRight"/>
    <w:rsid w:val="001E38B9"/>
    <w:rPr>
      <w:sz w:val="18"/>
      <w:szCs w:val="18"/>
    </w:rPr>
  </w:style>
  <w:style w:type="paragraph" w:customStyle="1" w:styleId="MarginEdition">
    <w:name w:val="Margin Edition"/>
    <w:basedOn w:val="MarginNote"/>
    <w:rsid w:val="001E38B9"/>
    <w:pPr>
      <w:spacing w:before="0" w:after="0"/>
    </w:pPr>
    <w:rPr>
      <w:rFonts w:ascii="Times New Roman" w:hAnsi="Times New Roman"/>
      <w:color w:val="999999"/>
    </w:rPr>
  </w:style>
  <w:style w:type="paragraph" w:customStyle="1" w:styleId="Spacer">
    <w:name w:val="Spacer"/>
    <w:basedOn w:val="Normal"/>
    <w:rsid w:val="001E38B9"/>
    <w:rPr>
      <w:sz w:val="2"/>
      <w:szCs w:val="2"/>
    </w:rPr>
  </w:style>
  <w:style w:type="character" w:customStyle="1" w:styleId="Small">
    <w:name w:val="Small"/>
    <w:basedOn w:val="DefaultParagraphFont"/>
    <w:rsid w:val="001E38B9"/>
    <w:rPr>
      <w:sz w:val="16"/>
    </w:rPr>
  </w:style>
  <w:style w:type="paragraph" w:customStyle="1" w:styleId="WideTable">
    <w:name w:val="Wide Table"/>
    <w:basedOn w:val="Normal"/>
    <w:rsid w:val="001E38B9"/>
    <w:pPr>
      <w:ind w:left="-1418"/>
    </w:pPr>
    <w:rPr>
      <w:sz w:val="2"/>
      <w:szCs w:val="2"/>
    </w:rPr>
  </w:style>
  <w:style w:type="character" w:styleId="PageNumber">
    <w:name w:val="page number"/>
    <w:basedOn w:val="DefaultParagraphFont"/>
    <w:rsid w:val="001E38B9"/>
  </w:style>
  <w:style w:type="paragraph" w:styleId="Quote">
    <w:name w:val="Quote"/>
    <w:basedOn w:val="Heading1"/>
    <w:link w:val="QuoteChar"/>
    <w:qFormat/>
    <w:rsid w:val="001E38B9"/>
    <w:rPr>
      <w:b w:val="0"/>
      <w:sz w:val="72"/>
      <w:szCs w:val="72"/>
      <w:lang w:val="en-NZ"/>
    </w:rPr>
  </w:style>
  <w:style w:type="character" w:customStyle="1" w:styleId="QuoteChar">
    <w:name w:val="Quote Char"/>
    <w:basedOn w:val="DefaultParagraphFont"/>
    <w:link w:val="Quote"/>
    <w:rsid w:val="001E38B9"/>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1E38B9"/>
    <w:pPr>
      <w:pageBreakBefore/>
    </w:pPr>
  </w:style>
  <w:style w:type="paragraph" w:customStyle="1" w:styleId="Border">
    <w:name w:val="Border"/>
    <w:basedOn w:val="Normal"/>
    <w:qFormat/>
    <w:rsid w:val="001E38B9"/>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1E38B9"/>
    <w:rPr>
      <w:b/>
      <w:bCs/>
      <w:i/>
      <w:iCs/>
      <w:color w:val="auto"/>
    </w:rPr>
  </w:style>
  <w:style w:type="paragraph" w:styleId="IntenseQuote">
    <w:name w:val="Intense Quote"/>
    <w:basedOn w:val="Normal"/>
    <w:next w:val="Normal"/>
    <w:link w:val="IntenseQuoteChar"/>
    <w:uiPriority w:val="30"/>
    <w:qFormat/>
    <w:rsid w:val="001E38B9"/>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1E38B9"/>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1E38B9"/>
    <w:rPr>
      <w:smallCaps/>
      <w:color w:val="auto"/>
      <w:u w:val="single"/>
    </w:rPr>
  </w:style>
  <w:style w:type="character" w:styleId="IntenseReference">
    <w:name w:val="Intense Reference"/>
    <w:basedOn w:val="DefaultParagraphFont"/>
    <w:uiPriority w:val="32"/>
    <w:qFormat/>
    <w:rsid w:val="001E38B9"/>
    <w:rPr>
      <w:b/>
      <w:bCs/>
      <w:smallCaps/>
      <w:color w:val="auto"/>
      <w:spacing w:val="5"/>
      <w:u w:val="single"/>
    </w:rPr>
  </w:style>
  <w:style w:type="paragraph" w:customStyle="1" w:styleId="2ColumnHeading">
    <w:name w:val="2Column Heading"/>
    <w:basedOn w:val="BodyText"/>
    <w:qFormat/>
    <w:rsid w:val="001E38B9"/>
    <w:pPr>
      <w:spacing w:after="60"/>
      <w:ind w:left="-2268"/>
    </w:pPr>
    <w:rPr>
      <w:b/>
    </w:rPr>
  </w:style>
  <w:style w:type="paragraph" w:customStyle="1" w:styleId="Heading1TOC">
    <w:name w:val="Heading1 TOC"/>
    <w:basedOn w:val="Normal"/>
    <w:qFormat/>
    <w:rsid w:val="001E38B9"/>
    <w:pPr>
      <w:spacing w:before="240" w:after="120"/>
    </w:pPr>
    <w:rPr>
      <w:rFonts w:ascii="Times New Roman" w:hAnsi="Times New Roman"/>
      <w:b/>
      <w:sz w:val="32"/>
    </w:rPr>
  </w:style>
  <w:style w:type="paragraph" w:customStyle="1" w:styleId="Heading2TOC">
    <w:name w:val="Heading2 TOC"/>
    <w:basedOn w:val="Normal"/>
    <w:qFormat/>
    <w:rsid w:val="001E38B9"/>
    <w:pPr>
      <w:spacing w:before="240" w:after="60"/>
    </w:pPr>
    <w:rPr>
      <w:rFonts w:ascii="Times New Roman" w:hAnsi="Times New Roman"/>
      <w:b/>
      <w:sz w:val="28"/>
    </w:rPr>
  </w:style>
  <w:style w:type="character" w:customStyle="1" w:styleId="Underline">
    <w:name w:val="Underline"/>
    <w:basedOn w:val="DefaultParagraphFont"/>
    <w:qFormat/>
    <w:rsid w:val="001E38B9"/>
    <w:rPr>
      <w:u w:val="single"/>
    </w:rPr>
  </w:style>
  <w:style w:type="character" w:customStyle="1" w:styleId="BoldandItalics">
    <w:name w:val="Bold and Italics"/>
    <w:qFormat/>
    <w:rsid w:val="001E38B9"/>
    <w:rPr>
      <w:b/>
      <w:i/>
      <w:u w:val="none"/>
    </w:rPr>
  </w:style>
  <w:style w:type="paragraph" w:styleId="BalloonText">
    <w:name w:val="Balloon Text"/>
    <w:basedOn w:val="Normal"/>
    <w:link w:val="BalloonTextChar"/>
    <w:rsid w:val="001E38B9"/>
    <w:rPr>
      <w:rFonts w:ascii="Tahoma" w:hAnsi="Tahoma" w:cs="Tahoma"/>
      <w:sz w:val="16"/>
      <w:szCs w:val="16"/>
    </w:rPr>
  </w:style>
  <w:style w:type="character" w:customStyle="1" w:styleId="BalloonTextChar">
    <w:name w:val="Balloon Text Char"/>
    <w:basedOn w:val="DefaultParagraphFont"/>
    <w:link w:val="BalloonText"/>
    <w:rsid w:val="001E38B9"/>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1E38B9"/>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1E38B9"/>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1E38B9"/>
    <w:rPr>
      <w:b/>
      <w:color w:val="660033"/>
      <w:spacing w:val="0"/>
    </w:rPr>
  </w:style>
  <w:style w:type="paragraph" w:customStyle="1" w:styleId="Nameditemlist">
    <w:name w:val="Named item list"/>
    <w:basedOn w:val="BodyText"/>
    <w:qFormat/>
    <w:rsid w:val="001E38B9"/>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556</Words>
  <Characters>3572</Characters>
  <Application>Microsoft Office Word</Application>
  <DocSecurity>0</DocSecurity>
  <Lines>158</Lines>
  <Paragraphs>82</Paragraphs>
  <ScaleCrop>false</ScaleCrop>
  <Company>Author-it Software Corporation Ltd.</Company>
  <LinksUpToDate>false</LinksUpToDate>
  <CharactersWithSpaces>4072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MSFPF3002 Decorate mat boards</dc:title>
  <dc:subject>Approved</dc:subject>
  <dc:creator>Manufacturing Skills Australia</dc:creator>
  <cp:keywords>Release: 1</cp:keywords>
  <dc:description>Review Date: 12 April 2008</dc:description>
  <cp:lastModifiedBy>HSD_TPCMSd.prod</cp:lastModifiedBy>
  <cp:revision>3</cp:revision>
  <dcterms:created xsi:type="dcterms:W3CDTF">2016-12-09T04:06:00Z</dcterms:created>
  <dcterms:modified xsi:type="dcterms:W3CDTF">2016-12-09T04:06:00Z</dcterms:modified>
</cp:coreProperties>
</file>