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FAC" w:rsidP="00E34FAC">
      <w:pPr>
        <w:pStyle w:val="Title"/>
      </w:pPr>
      <w:r>
        <w:fldChar w:fldCharType="begin"/>
      </w:r>
      <w:r>
        <w:instrText xml:space="preserve"> TITLE   \* MERGEFORMAT </w:instrText>
      </w:r>
      <w:r>
        <w:fldChar w:fldCharType="separate"/>
      </w:r>
      <w:r>
        <w:t>MSFPF3001 De-frame artwork</w:t>
      </w:r>
      <w:r>
        <w:fldChar w:fldCharType="end"/>
      </w:r>
    </w:p>
    <w:p w:rsidR="00E34FAC" w:rsidP="00E34FAC">
      <w:pPr>
        <w:pStyle w:val="Version"/>
        <w:sectPr w:rsidSect="00644E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EE3" w:rsidP="00644EE3">
      <w:pPr>
        <w:pStyle w:val="SuperHeading"/>
      </w:pPr>
      <w:r w:rsidRPr="00644EE3">
        <w:t>MSFPF3001 De-frame artwork</w:t>
      </w:r>
    </w:p>
    <w:p w:rsidR="00000000" w:rsidRPr="00644EE3" w:rsidP="00644EE3">
      <w:pPr>
        <w:pStyle w:val="Heading1"/>
      </w:pPr>
      <w:bookmarkStart w:id="1" w:name="O_626395"/>
      <w:bookmarkEnd w:id="1"/>
      <w:r w:rsidRPr="00644EE3">
        <w:t>Modification History</w:t>
      </w:r>
    </w:p>
    <w:p w:rsidR="00000000" w:rsidRPr="00644EE3" w:rsidP="00E34FAC">
      <w:pPr>
        <w:pStyle w:val="BodyText"/>
      </w:pPr>
      <w:r w:rsidRPr="00644EE3">
        <w:t>Release 1 - New unit of competency</w:t>
      </w:r>
    </w:p>
    <w:p w:rsidR="00000000" w:rsidRPr="00644EE3" w:rsidP="00644EE3">
      <w:pPr>
        <w:pStyle w:val="Heading1"/>
      </w:pPr>
      <w:bookmarkStart w:id="2" w:name="O_626403"/>
      <w:bookmarkEnd w:id="2"/>
      <w:r w:rsidRPr="00644EE3">
        <w:t>Application</w:t>
      </w:r>
    </w:p>
    <w:p w:rsidR="00000000" w:rsidRPr="00644EE3" w:rsidP="00E34FAC">
      <w:pPr>
        <w:pStyle w:val="BodyText"/>
      </w:pPr>
      <w:r w:rsidRPr="00644EE3">
        <w:t>This unit of competency covers dismantling and removing the frame from artwork, including memorabilia, and analysing its documentation and taking client instructions befor</w:t>
      </w:r>
      <w:r w:rsidRPr="00644EE3">
        <w:t>e undertaking the work.</w:t>
      </w:r>
    </w:p>
    <w:p w:rsidR="00000000" w:rsidRPr="00644EE3" w:rsidP="00E34FAC">
      <w:pPr>
        <w:pStyle w:val="BodyText"/>
      </w:pPr>
      <w:r w:rsidRPr="00644EE3">
        <w:t>No licensing, legislative or certification requirements apply to this unit at the time of publication.</w:t>
      </w:r>
    </w:p>
    <w:p w:rsidR="00000000" w:rsidRPr="00644EE3" w:rsidP="00644EE3">
      <w:pPr>
        <w:pStyle w:val="Heading1"/>
      </w:pPr>
      <w:bookmarkStart w:id="3" w:name="O_626402"/>
      <w:bookmarkEnd w:id="3"/>
      <w:r w:rsidRPr="00644EE3">
        <w:t>Pre-requisite Unit</w:t>
      </w:r>
    </w:p>
    <w:p w:rsidR="00000000" w:rsidRPr="00644EE3" w:rsidP="00644EE3">
      <w:pPr>
        <w:pStyle w:val="Heading1"/>
      </w:pPr>
      <w:bookmarkStart w:id="4" w:name="O_626401"/>
      <w:bookmarkEnd w:id="4"/>
      <w:r w:rsidRPr="00644EE3">
        <w:t>Competency Field</w:t>
      </w:r>
    </w:p>
    <w:p w:rsidR="00000000" w:rsidRPr="00644EE3" w:rsidP="00644EE3">
      <w:pPr>
        <w:pStyle w:val="Heading1"/>
      </w:pPr>
      <w:bookmarkStart w:id="5" w:name="O_626400"/>
      <w:bookmarkEnd w:id="5"/>
      <w:r w:rsidRPr="00644EE3">
        <w:t>Unit Sector</w:t>
      </w:r>
    </w:p>
    <w:p w:rsidR="00000000" w:rsidRPr="00644EE3" w:rsidP="00E34FAC">
      <w:pPr>
        <w:pStyle w:val="BodyText"/>
      </w:pPr>
      <w:r w:rsidRPr="00644EE3">
        <w:t>Picture Framing</w:t>
      </w:r>
    </w:p>
    <w:p w:rsidR="00000000" w:rsidRPr="00644EE3" w:rsidP="00644EE3">
      <w:pPr>
        <w:pStyle w:val="Heading1"/>
      </w:pPr>
      <w:bookmarkStart w:id="6" w:name="O_626399"/>
      <w:bookmarkEnd w:id="6"/>
      <w:r w:rsidRPr="00644EE3">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644EE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Performance criteria describe the performance needed to demonstrate achievement of the element.</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w:t>
            </w:r>
          </w:p>
        </w:tc>
        <w:tc>
          <w:tcPr>
            <w:tcW w:w="2129"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Prepare for work</w:t>
            </w: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1.1</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Work instructions and discussion with the client are used to identify the reasons for de-framing the item, and parts of the framed item or the original framing materials that are to be retained</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1.2</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Work health and safety (WHS) requirements, including pe</w:t>
            </w:r>
            <w:r w:rsidRPr="00644EE3">
              <w:t>rsonal protection needs, are observed throughout the work</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1.3</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Frame is examined to identify its composition, condition and type of construction, production techniques, fixing and fasteners used and de-framing and restoration procedures</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1.4</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Tools and equipment are selected to match construction and fastener type and checked prior to use to ensure that they are appropriate for the work in terms of quality, serviceability and safety</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1.5</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Safe and suitable work area is selected/prepared to de-</w:t>
            </w:r>
            <w:r w:rsidRPr="00644EE3">
              <w:t>frame, sort and protect the items</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1.6</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Dismantling sequence and handling techniques are determined</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w:t>
            </w:r>
          </w:p>
        </w:tc>
        <w:tc>
          <w:tcPr>
            <w:tcW w:w="2129"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De-frame artwork</w:t>
            </w: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2.1</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Original frame assembly is dismantled to the extent required in the work instructions using appropriate tools and procedures</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2.2</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Labels, fasteners and attachments are removed and stored</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2.3</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Components are separated, protected, tagged and stored following workplace procedures</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2.4</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Condition of de-framed object is examined and noted for the work order</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2.5</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 xml:space="preserve">Relevant historical </w:t>
            </w:r>
            <w:r w:rsidRPr="00644EE3">
              <w:t>information is collated and filed</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3</w:t>
            </w:r>
          </w:p>
        </w:tc>
        <w:tc>
          <w:tcPr>
            <w:tcW w:w="2129"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Clean work area and complete operations</w:t>
            </w: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3.1</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Equipment is cleaned, inspected for serviceable condition and stored appropriately</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3.2</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Equipment faults are identified, tagged and reported to appropriate personnel</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3.3</w:t>
            </w:r>
          </w:p>
        </w:tc>
        <w:tc>
          <w:tcPr>
            <w:tcW w:w="5866"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Work area is cleaned and rubbish disposed of as appropriate</w:t>
            </w:r>
          </w:p>
        </w:tc>
      </w:tr>
      <w:tr w:rsidTr="00644EE3">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3.4</w:t>
            </w:r>
          </w:p>
        </w:tc>
        <w:tc>
          <w:tcPr>
            <w:tcW w:w="5866" w:type="dxa"/>
            <w:tcBorders>
              <w:top w:val="nil"/>
              <w:left w:val="nil"/>
              <w:bottom w:val="nil"/>
              <w:right w:val="nil"/>
            </w:tcBorders>
            <w:tcMar>
              <w:top w:w="0" w:type="dxa"/>
              <w:left w:w="62" w:type="dxa"/>
              <w:bottom w:w="0" w:type="dxa"/>
              <w:right w:w="62" w:type="dxa"/>
            </w:tcMar>
          </w:tcPr>
          <w:p w:rsidR="00000000" w:rsidRPr="00644EE3" w:rsidP="00644EE3">
            <w:pPr>
              <w:pStyle w:val="BodyText"/>
            </w:pPr>
            <w:r w:rsidRPr="00644EE3">
              <w:t>Workplace documentation is completed as required</w:t>
            </w:r>
          </w:p>
        </w:tc>
      </w:tr>
    </w:tbl>
    <w:p w:rsidR="00000000" w:rsidRPr="00644EE3" w:rsidP="00644EE3">
      <w:pPr>
        <w:pStyle w:val="BodyText"/>
      </w:pPr>
    </w:p>
    <w:p w:rsidR="00000000" w:rsidRPr="00644EE3" w:rsidP="00644EE3">
      <w:pPr>
        <w:pStyle w:val="AllowPageBreak"/>
      </w:pPr>
    </w:p>
    <w:p w:rsidR="00000000" w:rsidRPr="00644EE3" w:rsidP="00644EE3">
      <w:pPr>
        <w:pStyle w:val="Heading1"/>
      </w:pPr>
      <w:bookmarkStart w:id="7" w:name="O_626398"/>
      <w:bookmarkEnd w:id="7"/>
      <w:r w:rsidRPr="00644EE3">
        <w:t>Foundation Skills</w:t>
      </w:r>
    </w:p>
    <w:p w:rsidR="00000000" w:rsidRPr="00644EE3" w:rsidP="00E34FAC">
      <w:pPr>
        <w:pStyle w:val="BodyText"/>
      </w:pPr>
      <w:r w:rsidRPr="00644EE3">
        <w:t>Foundation skills essential to performance are explicit in the performance criteria of this unit of com</w:t>
      </w:r>
      <w:r w:rsidRPr="00644EE3">
        <w:t>petency. Detail on appropriate performance levels for each furnishing unit of competency in reading, writing, oral communication and numeracy utilising the Australian Core Skills Framework (ACSF) are provided in the Furnishing Training Package Implementati</w:t>
      </w:r>
      <w:r w:rsidRPr="00644EE3">
        <w:t>on Guide.</w:t>
      </w:r>
    </w:p>
    <w:p w:rsidR="00000000" w:rsidRPr="00644EE3" w:rsidP="00644EE3">
      <w:pPr>
        <w:pStyle w:val="Heading1"/>
      </w:pPr>
      <w:bookmarkStart w:id="8" w:name="O_626397"/>
      <w:bookmarkEnd w:id="8"/>
      <w:r w:rsidRPr="00644EE3">
        <w:t>Range of Conditions</w:t>
      </w:r>
    </w:p>
    <w:tbl>
      <w:tblPr>
        <w:tblW w:w="0" w:type="auto"/>
        <w:tblLayout w:type="fixed"/>
        <w:tblCellMar>
          <w:left w:w="62" w:type="dxa"/>
          <w:right w:w="62" w:type="dxa"/>
        </w:tblCellMar>
        <w:tblLook w:val="0000"/>
      </w:tblPr>
      <w:tblGrid>
        <w:gridCol w:w="2760"/>
        <w:gridCol w:w="6312"/>
      </w:tblGrid>
      <w:tr w:rsidTr="00644E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t xml:space="preserve">Specifies different work environments and conditions that may affect performance. Essential operating conditions that may be present (depending on the work </w:t>
            </w:r>
            <w:r w:rsidRPr="00644EE3">
              <w:t>situation, needs of the candidate, accessibility of the item, and local industry and regional contexts) are included. Range is restricted to essential operating conditions and any other variables essential to the work environment.</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 xml:space="preserve">WHS requirements, including legislation, building codes, material safety management systems, hazardous and dangerous goods codes, and local safe operating procedures or equivalent </w:t>
            </w:r>
          </w:p>
          <w:p w:rsidR="00000000" w:rsidRPr="00644EE3" w:rsidP="00644EE3">
            <w:pPr>
              <w:pStyle w:val="ListBullet"/>
            </w:pPr>
            <w:r w:rsidRPr="00644EE3">
              <w:t>work is carried out in accordance with legislative obligations, environmen</w:t>
            </w:r>
            <w:r w:rsidRPr="00644EE3">
              <w:t>tal legislation, relevant health regulations, manual handling procedures and organisation insurance requirements</w:t>
            </w:r>
          </w:p>
          <w:p w:rsidR="00000000" w:rsidP="00644EE3">
            <w:pPr>
              <w:pStyle w:val="ListBullet"/>
              <w:rPr>
                <w:lang w:val="en-NZ"/>
              </w:rPr>
            </w:pPr>
            <w:r w:rsidRPr="00644EE3">
              <w:t xml:space="preserve">work requires individuals to demonstrate some discretion, judgement and problem solving </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Artwork for de-framing includes:</w:t>
            </w: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 xml:space="preserve">original artwork </w:t>
            </w:r>
          </w:p>
          <w:p w:rsidR="00000000" w:rsidRPr="00644EE3" w:rsidP="00644EE3">
            <w:pPr>
              <w:pStyle w:val="ListBullet"/>
            </w:pPr>
            <w:r w:rsidRPr="00644EE3">
              <w:t>reproductions</w:t>
            </w:r>
          </w:p>
          <w:p w:rsidR="00000000" w:rsidRPr="00644EE3" w:rsidP="00644EE3">
            <w:pPr>
              <w:pStyle w:val="ListBullet"/>
            </w:pPr>
            <w:r w:rsidRPr="00644EE3">
              <w:t xml:space="preserve">photographs </w:t>
            </w:r>
          </w:p>
          <w:p w:rsidR="00000000" w:rsidRPr="00644EE3" w:rsidP="00644EE3">
            <w:pPr>
              <w:pStyle w:val="ListBullet"/>
            </w:pPr>
            <w:r w:rsidRPr="00644EE3">
              <w:t xml:space="preserve">documents </w:t>
            </w:r>
          </w:p>
          <w:p w:rsidR="00000000" w:rsidRPr="00644EE3" w:rsidP="00644EE3">
            <w:pPr>
              <w:pStyle w:val="ListBullet"/>
            </w:pPr>
            <w:r w:rsidRPr="00644EE3">
              <w:t>three-dimensional items</w:t>
            </w:r>
          </w:p>
          <w:p w:rsidR="00000000" w:rsidRPr="00644EE3" w:rsidP="00644EE3">
            <w:pPr>
              <w:pStyle w:val="ListBullet"/>
            </w:pPr>
            <w:r w:rsidRPr="00644EE3">
              <w:t xml:space="preserve">textiles </w:t>
            </w:r>
          </w:p>
          <w:p w:rsidR="00000000" w:rsidRPr="00644EE3" w:rsidP="00644EE3">
            <w:pPr>
              <w:pStyle w:val="ListBullet"/>
            </w:pPr>
            <w:r w:rsidRPr="00644EE3">
              <w:t xml:space="preserve">paper-based artwork </w:t>
            </w:r>
          </w:p>
          <w:p w:rsidR="00000000" w:rsidP="00644EE3">
            <w:pPr>
              <w:pStyle w:val="ListBullet"/>
              <w:rPr>
                <w:lang w:val="en-NZ"/>
              </w:rPr>
            </w:pPr>
            <w:r w:rsidRPr="00644EE3">
              <w:t>canvas artwork</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De-framing artwork includes:</w:t>
            </w:r>
          </w:p>
        </w:tc>
        <w:tc>
          <w:tcPr>
            <w:tcW w:w="6312" w:type="dxa"/>
            <w:tcBorders>
              <w:top w:val="nil"/>
              <w:left w:val="nil"/>
              <w:bottom w:val="nil"/>
              <w:right w:val="nil"/>
            </w:tcBorders>
            <w:tcMar>
              <w:top w:w="0" w:type="dxa"/>
              <w:left w:w="62" w:type="dxa"/>
              <w:bottom w:w="0" w:type="dxa"/>
              <w:right w:w="62" w:type="dxa"/>
            </w:tcMar>
          </w:tcPr>
          <w:p w:rsidR="00000000" w:rsidP="00644EE3">
            <w:pPr>
              <w:pStyle w:val="ListBullet"/>
              <w:rPr>
                <w:lang w:val="en-NZ"/>
              </w:rPr>
            </w:pPr>
            <w:r w:rsidRPr="00644EE3">
              <w:t>removing the frame from artwork for the purposes of repair, restoration or re-framing</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Mounting methods include:</w:t>
            </w: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hinging</w:t>
            </w:r>
          </w:p>
          <w:p w:rsidR="00000000" w:rsidP="00644EE3">
            <w:pPr>
              <w:pStyle w:val="ListBullet"/>
              <w:rPr>
                <w:lang w:val="en-NZ"/>
              </w:rPr>
            </w:pPr>
            <w:r w:rsidRPr="00644EE3">
              <w:t>lacing and direct mounting</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44EE3" w:rsidP="00644EE3">
            <w:pPr>
              <w:pStyle w:val="BodyText"/>
            </w:pPr>
            <w:r w:rsidRPr="00644EE3">
              <w:rPr>
                <w:rStyle w:val="SpecialBold"/>
              </w:rPr>
              <w:t>Frame construction includes:</w:t>
            </w:r>
          </w:p>
          <w:p w:rsidR="00000000" w:rsidP="00644EE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timber</w:t>
            </w:r>
          </w:p>
          <w:p w:rsidR="00000000" w:rsidRPr="00644EE3" w:rsidP="00644EE3">
            <w:pPr>
              <w:pStyle w:val="ListBullet"/>
            </w:pPr>
            <w:r w:rsidRPr="00644EE3">
              <w:t>metal/alloys extrusion</w:t>
            </w:r>
          </w:p>
          <w:p w:rsidR="00000000" w:rsidRPr="00644EE3" w:rsidP="00644EE3">
            <w:pPr>
              <w:pStyle w:val="ListBullet"/>
            </w:pPr>
            <w:r w:rsidRPr="00644EE3">
              <w:t>composite construction and other frame material</w:t>
            </w:r>
          </w:p>
          <w:p w:rsidR="00000000" w:rsidRPr="00644EE3" w:rsidP="00644EE3">
            <w:pPr>
              <w:pStyle w:val="ListBullet"/>
            </w:pPr>
            <w:r w:rsidRPr="00644EE3">
              <w:t>paper</w:t>
            </w:r>
          </w:p>
          <w:p w:rsidR="00000000" w:rsidRPr="00644EE3" w:rsidP="00644EE3">
            <w:pPr>
              <w:pStyle w:val="ListBullet"/>
            </w:pPr>
            <w:r w:rsidRPr="00644EE3">
              <w:t>cardboard</w:t>
            </w:r>
          </w:p>
          <w:p w:rsidR="00000000" w:rsidRPr="00644EE3" w:rsidP="00644EE3">
            <w:pPr>
              <w:pStyle w:val="ListBullet"/>
            </w:pPr>
            <w:r w:rsidRPr="00644EE3">
              <w:t>fabric</w:t>
            </w:r>
          </w:p>
          <w:p w:rsidR="00000000" w:rsidRPr="00644EE3" w:rsidP="00644EE3">
            <w:pPr>
              <w:pStyle w:val="ListBullet"/>
            </w:pPr>
            <w:r w:rsidRPr="00644EE3">
              <w:t>mat board</w:t>
            </w:r>
          </w:p>
          <w:p w:rsidR="00000000" w:rsidRPr="00644EE3" w:rsidP="00644EE3">
            <w:pPr>
              <w:pStyle w:val="ListBullet"/>
            </w:pPr>
            <w:r w:rsidRPr="00644EE3">
              <w:t xml:space="preserve">backing material </w:t>
            </w:r>
          </w:p>
          <w:p w:rsidR="00000000" w:rsidP="00644EE3">
            <w:pPr>
              <w:pStyle w:val="ListBullet"/>
              <w:rPr>
                <w:lang w:val="en-NZ"/>
              </w:rPr>
            </w:pPr>
            <w:r w:rsidRPr="00644EE3">
              <w:t>glass/acrylic</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P="00644EE3">
            <w:pPr>
              <w:pStyle w:val="ListBullet"/>
              <w:rPr>
                <w:lang w:val="en-NZ"/>
              </w:rPr>
            </w:pPr>
            <w:r w:rsidRPr="00644EE3">
              <w:t>clearly recording for reference as frame is dissembled all relevant materials and their positioning</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44EE3" w:rsidP="00644EE3">
            <w:pPr>
              <w:pStyle w:val="BodyText"/>
            </w:pPr>
            <w:r w:rsidRPr="00644EE3">
              <w:rPr>
                <w:rStyle w:val="SpecialBold"/>
              </w:rPr>
              <w:t>Tools and equipment include:</w:t>
            </w:r>
          </w:p>
          <w:p w:rsidR="00000000" w:rsidP="00644EE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hand-operated tools</w:t>
            </w:r>
          </w:p>
          <w:p w:rsidR="00000000" w:rsidRPr="00644EE3" w:rsidP="00644EE3">
            <w:pPr>
              <w:pStyle w:val="ListBullet"/>
            </w:pPr>
            <w:r w:rsidRPr="00644EE3">
              <w:t>cutting blades</w:t>
            </w:r>
          </w:p>
          <w:p w:rsidR="00000000" w:rsidRPr="00644EE3" w:rsidP="00644EE3">
            <w:pPr>
              <w:pStyle w:val="ListBullet"/>
            </w:pPr>
            <w:r w:rsidRPr="00644EE3">
              <w:t>screwdrivers</w:t>
            </w:r>
          </w:p>
          <w:p w:rsidR="00000000" w:rsidRPr="00644EE3" w:rsidP="00644EE3">
            <w:pPr>
              <w:pStyle w:val="ListBullet"/>
            </w:pPr>
            <w:r w:rsidRPr="00644EE3">
              <w:t>pincers</w:t>
            </w:r>
          </w:p>
          <w:p w:rsidR="00000000" w:rsidP="00644EE3">
            <w:pPr>
              <w:pStyle w:val="ListBullet"/>
              <w:rPr>
                <w:lang w:val="en-NZ"/>
              </w:rPr>
            </w:pPr>
            <w:r w:rsidRPr="00644EE3">
              <w:t>pliers and marking out tools</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44EE3" w:rsidP="00644EE3">
            <w:pPr>
              <w:pStyle w:val="BodyText"/>
            </w:pPr>
            <w:r w:rsidRPr="00644EE3">
              <w:rPr>
                <w:rStyle w:val="SpecialBold"/>
              </w:rPr>
              <w:t>Materials include:</w:t>
            </w:r>
          </w:p>
          <w:p w:rsidR="00000000" w:rsidP="00644EE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timber</w:t>
            </w:r>
          </w:p>
          <w:p w:rsidR="00000000" w:rsidRPr="00644EE3" w:rsidP="00644EE3">
            <w:pPr>
              <w:pStyle w:val="ListBullet"/>
            </w:pPr>
            <w:r w:rsidRPr="00644EE3">
              <w:t>metal/alloys</w:t>
            </w:r>
          </w:p>
          <w:p w:rsidR="00000000" w:rsidRPr="00644EE3" w:rsidP="00644EE3">
            <w:pPr>
              <w:pStyle w:val="ListBullet"/>
            </w:pPr>
            <w:r w:rsidRPr="00644EE3">
              <w:t>paper</w:t>
            </w:r>
          </w:p>
          <w:p w:rsidR="00000000" w:rsidRPr="00644EE3" w:rsidP="00644EE3">
            <w:pPr>
              <w:pStyle w:val="ListBullet"/>
            </w:pPr>
            <w:r w:rsidRPr="00644EE3">
              <w:t>cardboard</w:t>
            </w:r>
          </w:p>
          <w:p w:rsidR="00000000" w:rsidRPr="00644EE3" w:rsidP="00644EE3">
            <w:pPr>
              <w:pStyle w:val="ListBullet"/>
            </w:pPr>
            <w:r w:rsidRPr="00644EE3">
              <w:t>laminates</w:t>
            </w:r>
          </w:p>
          <w:p w:rsidR="00000000" w:rsidRPr="00644EE3" w:rsidP="00644EE3">
            <w:pPr>
              <w:pStyle w:val="ListBullet"/>
            </w:pPr>
            <w:r w:rsidRPr="00644EE3">
              <w:t>composites</w:t>
            </w:r>
          </w:p>
          <w:p w:rsidR="00000000" w:rsidRPr="00644EE3" w:rsidP="00644EE3">
            <w:pPr>
              <w:pStyle w:val="ListBullet"/>
            </w:pPr>
            <w:r w:rsidRPr="00644EE3">
              <w:t xml:space="preserve">adhesives </w:t>
            </w:r>
          </w:p>
          <w:p w:rsidR="00000000" w:rsidP="00644EE3">
            <w:pPr>
              <w:pStyle w:val="ListBullet"/>
              <w:rPr>
                <w:lang w:val="en-NZ"/>
              </w:rPr>
            </w:pPr>
            <w:r w:rsidRPr="00644EE3">
              <w:t>artwork</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44EE3">
            <w:pPr>
              <w:pStyle w:val="ListBullet"/>
              <w:rPr>
                <w:lang w:val="en-NZ"/>
              </w:rPr>
            </w:pPr>
            <w:r w:rsidRPr="00644EE3">
              <w:t>that prescribed under legislation, regulations and enterprise policies</w:t>
            </w:r>
          </w:p>
        </w:tc>
      </w:tr>
      <w:tr w:rsidTr="00644E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4EE3">
            <w:pPr>
              <w:pStyle w:val="BodyText"/>
              <w:rPr>
                <w:lang w:val="en-NZ"/>
              </w:rPr>
            </w:pPr>
            <w:r w:rsidRPr="00644EE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44EE3" w:rsidP="00644EE3">
            <w:pPr>
              <w:pStyle w:val="ListBullet"/>
            </w:pPr>
            <w:r w:rsidRPr="00644EE3">
              <w:t>workplace procedures relating to the</w:t>
            </w:r>
            <w:r w:rsidRPr="00644EE3">
              <w:t xml:space="preserve"> use of tools and equipment </w:t>
            </w:r>
          </w:p>
          <w:p w:rsidR="00000000" w:rsidRPr="00644EE3" w:rsidP="00644EE3">
            <w:pPr>
              <w:pStyle w:val="ListBullet"/>
            </w:pPr>
            <w:r w:rsidRPr="00644EE3">
              <w:t xml:space="preserve">work instructions, including job sheets, cutting lists, plans, drawings and designs </w:t>
            </w:r>
          </w:p>
          <w:p w:rsidR="00000000" w:rsidRPr="00644EE3" w:rsidP="00644EE3">
            <w:pPr>
              <w:pStyle w:val="ListBullet"/>
            </w:pPr>
            <w:r w:rsidRPr="00644EE3">
              <w:t xml:space="preserve">workplace procedures relating to reporting and communication </w:t>
            </w:r>
          </w:p>
          <w:p w:rsidR="00000000" w:rsidRPr="00644EE3" w:rsidP="00644EE3">
            <w:pPr>
              <w:pStyle w:val="ListBullet"/>
            </w:pPr>
            <w:r w:rsidRPr="00644EE3">
              <w:t>manufacturer specifications and operational procedures</w:t>
            </w:r>
          </w:p>
        </w:tc>
      </w:tr>
    </w:tbl>
    <w:p w:rsidR="00000000" w:rsidRPr="00644EE3" w:rsidP="00644EE3">
      <w:pPr>
        <w:pStyle w:val="BodyText"/>
      </w:pPr>
    </w:p>
    <w:p w:rsidR="00000000" w:rsidRPr="00644EE3" w:rsidP="00644EE3">
      <w:pPr>
        <w:pStyle w:val="AllowPageBreak"/>
      </w:pPr>
    </w:p>
    <w:p w:rsidR="00000000" w:rsidRPr="00644EE3" w:rsidP="00644EE3">
      <w:pPr>
        <w:pStyle w:val="Heading1"/>
      </w:pPr>
      <w:bookmarkStart w:id="9" w:name="O_626396"/>
      <w:bookmarkEnd w:id="9"/>
      <w:r w:rsidRPr="00644EE3">
        <w:t>Unit Mapping Information</w:t>
      </w:r>
    </w:p>
    <w:p w:rsidR="00000000" w:rsidRPr="00644EE3" w:rsidP="00E34FAC">
      <w:pPr>
        <w:pStyle w:val="BodyText"/>
      </w:pPr>
      <w:r w:rsidRPr="00644EE3">
        <w:t>Supersedes and is equivalent to LMFPF3001B Deframe artwork.</w:t>
      </w:r>
    </w:p>
    <w:p w:rsidR="00000000" w:rsidRPr="00644EE3" w:rsidP="00644EE3">
      <w:pPr>
        <w:pStyle w:val="Heading1"/>
      </w:pPr>
      <w:bookmarkStart w:id="10" w:name="O_626389"/>
      <w:bookmarkEnd w:id="10"/>
      <w:r w:rsidRPr="00644EE3">
        <w:t>Links</w:t>
      </w:r>
    </w:p>
    <w:p w:rsidR="00000000" w:rsidRPr="00644EE3" w:rsidP="00E34FAC">
      <w:pPr>
        <w:pStyle w:val="BodyText"/>
      </w:pPr>
      <w:r w:rsidRPr="00644E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3961">
        <w:rPr>
          <w:rStyle w:val="Hyperlink"/>
        </w:rPr>
        <w:t>https://vetnet.gov.au/Pages/TrainingDocs.aspx?q=0601ab95-583a-4e93-b2d4-cfb27b03ed73</w:t>
      </w:r>
      <w:r>
        <w:fldChar w:fldCharType="end"/>
      </w:r>
    </w:p>
    <w:p w:rsidR="00000000" w:rsidRPr="00644EE3" w:rsidP="00E34FAC">
      <w:pPr>
        <w:pStyle w:val="BodyText"/>
        <w:sectPr w:rsidSect="00644EE3">
          <w:headerReference w:type="default" r:id="rId10"/>
          <w:footerReference w:type="default" r:id="rId11"/>
          <w:pgSz w:w="11908" w:h="16833"/>
          <w:pgMar w:top="1702" w:right="1418" w:bottom="1702" w:left="1418" w:header="992" w:footer="992" w:gutter="0"/>
          <w:cols w:space="720"/>
          <w:noEndnote/>
          <w:docGrid w:linePitch="299"/>
        </w:sectPr>
      </w:pPr>
    </w:p>
    <w:p w:rsidR="00000000" w:rsidRPr="00644EE3" w:rsidP="00644EE3">
      <w:pPr>
        <w:pStyle w:val="SuperHeading"/>
      </w:pPr>
      <w:r w:rsidRPr="00644EE3">
        <w:t>Assessment Requirements for MSFPF3001 De-frame artwork</w:t>
      </w:r>
    </w:p>
    <w:p w:rsidR="00000000" w:rsidRPr="00644EE3" w:rsidP="00644EE3">
      <w:pPr>
        <w:pStyle w:val="Heading1"/>
      </w:pPr>
      <w:bookmarkStart w:id="11" w:name="O_626391"/>
      <w:bookmarkEnd w:id="11"/>
      <w:r w:rsidRPr="00644EE3">
        <w:t>Modification History</w:t>
      </w:r>
    </w:p>
    <w:p w:rsidR="00000000" w:rsidRPr="00644EE3" w:rsidP="00E34FAC">
      <w:pPr>
        <w:pStyle w:val="BodyText"/>
      </w:pPr>
      <w:r w:rsidRPr="00644EE3">
        <w:t>Release 1 - New unit of competency</w:t>
      </w:r>
    </w:p>
    <w:p w:rsidR="00000000" w:rsidRPr="00644EE3" w:rsidP="00644EE3">
      <w:pPr>
        <w:pStyle w:val="Heading1"/>
      </w:pPr>
      <w:bookmarkStart w:id="12" w:name="O_626394"/>
      <w:bookmarkEnd w:id="12"/>
      <w:r w:rsidRPr="00644EE3">
        <w:t>Performance Evidence</w:t>
      </w:r>
    </w:p>
    <w:p w:rsidR="00000000" w:rsidRPr="00644EE3" w:rsidP="00644EE3">
      <w:pPr>
        <w:pStyle w:val="ListBullet"/>
      </w:pPr>
      <w:r w:rsidRPr="00644EE3">
        <w:t xml:space="preserve">Interpret work order and locate and apply relevant information </w:t>
      </w:r>
    </w:p>
    <w:p w:rsidR="00000000" w:rsidRPr="00644EE3" w:rsidP="00644EE3">
      <w:pPr>
        <w:pStyle w:val="ListBullet"/>
      </w:pPr>
      <w:r w:rsidRPr="00644EE3">
        <w:t xml:space="preserve">Apply safe handling requirements for equipment, products and materials, including use of personal protective equipment </w:t>
      </w:r>
    </w:p>
    <w:p w:rsidR="00000000" w:rsidRPr="00644EE3" w:rsidP="00644EE3">
      <w:pPr>
        <w:pStyle w:val="ListBullet"/>
      </w:pPr>
      <w:r w:rsidRPr="00644EE3">
        <w:t xml:space="preserve">Identify materials used in the work process </w:t>
      </w:r>
    </w:p>
    <w:p w:rsidR="00000000" w:rsidRPr="00644EE3" w:rsidP="00644EE3">
      <w:pPr>
        <w:pStyle w:val="ListBullet"/>
      </w:pPr>
      <w:r w:rsidRPr="00644EE3">
        <w:t>Follow work instructions, o</w:t>
      </w:r>
      <w:r w:rsidRPr="00644EE3">
        <w:t xml:space="preserve">perating procedures and inspection processes to: </w:t>
      </w:r>
    </w:p>
    <w:p w:rsidR="00000000" w:rsidRPr="00644EE3" w:rsidP="00644EE3">
      <w:pPr>
        <w:pStyle w:val="ListBullet2"/>
      </w:pPr>
      <w:r w:rsidRPr="00644EE3">
        <w:t xml:space="preserve">minimise the risk of injury to self or others </w:t>
      </w:r>
    </w:p>
    <w:p w:rsidR="00000000" w:rsidRPr="00644EE3" w:rsidP="00644EE3">
      <w:pPr>
        <w:pStyle w:val="ListBullet2"/>
      </w:pPr>
      <w:r w:rsidRPr="00644EE3">
        <w:t xml:space="preserve">prevent damage to goods, equipment and products </w:t>
      </w:r>
    </w:p>
    <w:p w:rsidR="00000000" w:rsidRPr="00644EE3" w:rsidP="00644EE3">
      <w:pPr>
        <w:pStyle w:val="ListBullet2"/>
      </w:pPr>
      <w:r w:rsidRPr="00644EE3">
        <w:t xml:space="preserve">maintain required production output and product quality </w:t>
      </w:r>
    </w:p>
    <w:p w:rsidR="00000000" w:rsidRPr="00644EE3" w:rsidP="00644EE3">
      <w:pPr>
        <w:pStyle w:val="ListBullet"/>
      </w:pPr>
      <w:r w:rsidRPr="00644EE3">
        <w:t>De-frame and document five (5) items of two and/or three-dimensional framed artwork of various media and ages</w:t>
      </w:r>
    </w:p>
    <w:p w:rsidR="00000000" w:rsidRPr="00644EE3" w:rsidP="00644EE3">
      <w:pPr>
        <w:pStyle w:val="ListBullet"/>
      </w:pPr>
      <w:r w:rsidRPr="00644EE3">
        <w:t xml:space="preserve">Use mathematical ideas and techniques to correctly complete measurements, calculate area and estimate material requirements </w:t>
      </w:r>
    </w:p>
    <w:p w:rsidR="00000000" w:rsidRPr="00644EE3" w:rsidP="00644EE3">
      <w:pPr>
        <w:pStyle w:val="ListBullet"/>
      </w:pPr>
      <w:r w:rsidRPr="00644EE3">
        <w:t>Communicate ideas and</w:t>
      </w:r>
      <w:r w:rsidRPr="00644EE3">
        <w:t xml:space="preserve"> information to enable confirmation of work requirements and specifications and the reporting of work outcomes and problems, interpret basic plans and follow safety procedures </w:t>
      </w:r>
    </w:p>
    <w:p w:rsidR="00000000" w:rsidRPr="00644EE3" w:rsidP="00644EE3">
      <w:pPr>
        <w:pStyle w:val="ListBullet"/>
      </w:pPr>
      <w:r w:rsidRPr="00644EE3">
        <w:t>Avoid backtracking, work flow interruptions or wastage</w:t>
      </w:r>
    </w:p>
    <w:p w:rsidR="00000000" w:rsidRPr="00644EE3" w:rsidP="00644EE3">
      <w:pPr>
        <w:pStyle w:val="ListBullet"/>
      </w:pPr>
      <w:r w:rsidRPr="00644EE3">
        <w:t xml:space="preserve">Work with others and in </w:t>
      </w:r>
      <w:r w:rsidRPr="00644EE3">
        <w:t>a team by recognising dependencies and using cooperative approaches to optimise work flow and productivity</w:t>
      </w:r>
    </w:p>
    <w:p w:rsidR="00000000" w:rsidRPr="00644EE3" w:rsidP="00644EE3">
      <w:pPr>
        <w:pStyle w:val="AllowPageBreak"/>
      </w:pPr>
    </w:p>
    <w:p w:rsidR="00000000" w:rsidRPr="00644EE3" w:rsidP="00644EE3">
      <w:pPr>
        <w:pStyle w:val="Heading1"/>
      </w:pPr>
      <w:bookmarkStart w:id="13" w:name="O_626393"/>
      <w:bookmarkEnd w:id="13"/>
      <w:r w:rsidRPr="00644EE3">
        <w:t>Knowledge Evidence</w:t>
      </w:r>
    </w:p>
    <w:p w:rsidR="00000000" w:rsidRPr="00644EE3" w:rsidP="00644EE3">
      <w:pPr>
        <w:pStyle w:val="ListBullet"/>
      </w:pPr>
      <w:r w:rsidRPr="00644EE3">
        <w:t>Work flow in relation to dismantling frames</w:t>
      </w:r>
    </w:p>
    <w:p w:rsidR="00000000" w:rsidRPr="00644EE3" w:rsidP="00644EE3">
      <w:pPr>
        <w:pStyle w:val="ListBullet"/>
      </w:pPr>
      <w:r w:rsidRPr="00644EE3">
        <w:t>Artwork conservation techniques</w:t>
      </w:r>
    </w:p>
    <w:p w:rsidR="00000000" w:rsidRPr="00644EE3" w:rsidP="00644EE3">
      <w:pPr>
        <w:pStyle w:val="ListBullet"/>
      </w:pPr>
      <w:r w:rsidRPr="00644EE3">
        <w:t>Identification of materials, equipme</w:t>
      </w:r>
      <w:r w:rsidRPr="00644EE3">
        <w:t>nt, processes and procedures appropriate for de-framing artwork</w:t>
      </w:r>
    </w:p>
    <w:p w:rsidR="00000000" w:rsidRPr="00644EE3" w:rsidP="00644EE3">
      <w:pPr>
        <w:pStyle w:val="ListBullet"/>
      </w:pPr>
      <w:r w:rsidRPr="00644EE3">
        <w:t>Frame construction techniques and processes for constructing frame packages</w:t>
      </w:r>
    </w:p>
    <w:p w:rsidR="00000000" w:rsidRPr="00644EE3" w:rsidP="00644EE3">
      <w:pPr>
        <w:pStyle w:val="ListBullet"/>
      </w:pPr>
      <w:r w:rsidRPr="00644EE3">
        <w:t>Types, uses and operation of tools used to de-frame artwork</w:t>
      </w:r>
    </w:p>
    <w:p w:rsidR="00000000" w:rsidRPr="00644EE3" w:rsidP="00644EE3">
      <w:pPr>
        <w:pStyle w:val="ListBullet"/>
      </w:pPr>
      <w:r w:rsidRPr="00644EE3">
        <w:t>Workplace safety system requirements related to de-framing artwork</w:t>
      </w:r>
    </w:p>
    <w:p w:rsidR="00000000" w:rsidRPr="00644EE3" w:rsidP="00644EE3">
      <w:pPr>
        <w:pStyle w:val="ListBullet"/>
      </w:pPr>
      <w:r w:rsidRPr="00644EE3">
        <w:t>Effects of the de-framing process on the artwork</w:t>
      </w:r>
    </w:p>
    <w:p w:rsidR="00000000" w:rsidRPr="00644EE3" w:rsidP="00644EE3">
      <w:pPr>
        <w:pStyle w:val="AllowPageBreak"/>
      </w:pPr>
    </w:p>
    <w:p w:rsidR="00000000" w:rsidRPr="00644EE3" w:rsidP="00644EE3">
      <w:pPr>
        <w:pStyle w:val="Heading1"/>
      </w:pPr>
      <w:bookmarkStart w:id="14" w:name="O_626392"/>
      <w:bookmarkEnd w:id="14"/>
      <w:r w:rsidRPr="00644EE3">
        <w:t>Assessment Conditions</w:t>
      </w:r>
    </w:p>
    <w:p w:rsidR="00000000" w:rsidRPr="00644EE3" w:rsidP="00644EE3">
      <w:pPr>
        <w:pStyle w:val="ListBullet"/>
      </w:pPr>
      <w:r w:rsidRPr="00644EE3">
        <w:t>Assessors must:</w:t>
      </w:r>
    </w:p>
    <w:p w:rsidR="00000000" w:rsidRPr="00644EE3" w:rsidP="00644EE3">
      <w:pPr>
        <w:pStyle w:val="ListBullet2"/>
      </w:pPr>
      <w:r w:rsidRPr="00644EE3">
        <w:t>hold training and assessment competencies as determined by the National Skills Stan</w:t>
      </w:r>
      <w:r w:rsidRPr="00644EE3">
        <w:t>dards Council (NSSC) or its successors</w:t>
      </w:r>
    </w:p>
    <w:p w:rsidR="00000000" w:rsidRPr="00644EE3" w:rsidP="00644EE3">
      <w:pPr>
        <w:pStyle w:val="ListBullet2"/>
      </w:pPr>
      <w:r w:rsidRPr="00644EE3">
        <w:t xml:space="preserve">have vocational competency in the furnishing industry at least to the level being assessed with broad industry knowledge and experience, usually combined with a relevant industry qualification </w:t>
      </w:r>
    </w:p>
    <w:p w:rsidR="00000000" w:rsidRPr="00644EE3" w:rsidP="00644EE3">
      <w:pPr>
        <w:pStyle w:val="ListBullet2"/>
      </w:pPr>
      <w:r w:rsidRPr="00644EE3">
        <w:t>be familiar with the cu</w:t>
      </w:r>
      <w:r w:rsidRPr="00644EE3">
        <w:t>rrent skills and knowledge used and have relevant, current experience in the furnishing industry.</w:t>
      </w:r>
    </w:p>
    <w:p w:rsidR="00000000" w:rsidRPr="00644EE3" w:rsidP="00644EE3">
      <w:pPr>
        <w:pStyle w:val="ListBullet"/>
      </w:pPr>
      <w:r w:rsidRPr="00644EE3">
        <w:t xml:space="preserve">Assessment methods must confirm consistency of performance over time rather than a single assessment </w:t>
      </w:r>
      <w:r w:rsidRPr="00644EE3">
        <w:t xml:space="preserve">event and in a range of workplace relevant contexts. </w:t>
      </w:r>
    </w:p>
    <w:p w:rsidR="00000000" w:rsidRPr="00644EE3" w:rsidP="00644EE3">
      <w:pPr>
        <w:pStyle w:val="ListBullet"/>
      </w:pPr>
      <w:r w:rsidRPr="00644EE3">
        <w:t>As</w:t>
      </w:r>
      <w:r w:rsidRPr="00644EE3">
        <w:t xml:space="preserve">sessment must be by observation of relevant tasks with questioning on underpinning knowledge and, where applicable, multimedia evidence, supervisor’s reports, projects and work samples. </w:t>
      </w:r>
    </w:p>
    <w:p w:rsidR="00000000" w:rsidRPr="00644EE3" w:rsidP="00644EE3">
      <w:pPr>
        <w:pStyle w:val="ListBullet"/>
      </w:pPr>
      <w:r w:rsidRPr="00644EE3">
        <w:t>Assessment is to be conducted on single units of competency or in con</w:t>
      </w:r>
      <w:r w:rsidRPr="00644EE3">
        <w:t>junction with other related units of competency. Foundation skills are integral to competent performance in the unit and should not be assessed separately.</w:t>
      </w:r>
    </w:p>
    <w:p w:rsidR="00000000" w:rsidRPr="00644EE3" w:rsidP="00644EE3">
      <w:pPr>
        <w:pStyle w:val="ListBullet"/>
      </w:pPr>
      <w:r w:rsidRPr="00644EE3">
        <w:t>Assessment must occur on the job or in a workplace simulated facility with relevant process, equipme</w:t>
      </w:r>
      <w:r w:rsidRPr="00644EE3">
        <w:t>nt, materials, work instructions and deadlines.</w:t>
      </w:r>
    </w:p>
    <w:p w:rsidR="00000000" w:rsidRPr="00644EE3" w:rsidP="00644EE3">
      <w:pPr>
        <w:pStyle w:val="ListBullet"/>
      </w:pPr>
      <w:r w:rsidRPr="00644EE3">
        <w:t>Access is required to artwork for dismantling and work/client instructions.</w:t>
      </w:r>
    </w:p>
    <w:p w:rsidR="00000000" w:rsidRPr="00644EE3" w:rsidP="00644EE3">
      <w:pPr>
        <w:pStyle w:val="AllowPageBreak"/>
      </w:pPr>
    </w:p>
    <w:p w:rsidR="00000000" w:rsidRPr="00644EE3" w:rsidP="00644EE3">
      <w:pPr>
        <w:pStyle w:val="Heading1"/>
      </w:pPr>
      <w:bookmarkStart w:id="15" w:name="O_626390"/>
      <w:bookmarkEnd w:id="15"/>
      <w:r w:rsidRPr="00644EE3">
        <w:t>Links</w:t>
      </w:r>
    </w:p>
    <w:p w:rsidR="00000000" w:rsidRPr="00644EE3" w:rsidP="00E34FAC">
      <w:pPr>
        <w:pStyle w:val="BodyText"/>
      </w:pPr>
      <w:r w:rsidRPr="00644E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3961">
        <w:rPr>
          <w:rStyle w:val="Hyperlink"/>
        </w:rPr>
        <w:t>https://vetnet.gov.au/Pages/TrainingDocs.aspx?q=0601ab95-583a-4e93-b2d4-cfb27b03ed73</w:t>
      </w:r>
      <w:r>
        <w:fldChar w:fldCharType="end"/>
      </w:r>
    </w:p>
    <w:p w:rsidR="00000000" w:rsidRPr="00644EE3" w:rsidP="00644EE3"/>
    <w:sectPr w:rsidSect="00644E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rsidRPr="00E34FAC" w:rsidP="00E34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AC" w:rsidP="00644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4FAC" w:rsidP="00644E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4FAC" w:rsidP="00644E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rsidP="00644EE3">
    <w:pPr>
      <w:pStyle w:val="Footer"/>
      <w:framePr w:wrap="around"/>
    </w:pPr>
    <w:r>
      <w:fldChar w:fldCharType="begin"/>
    </w:r>
    <w:r>
      <w:instrText xml:space="preserve"> DOCPROPERTY  Subject  \* MERGEFORMAT </w:instrText>
    </w:r>
    <w:r>
      <w:fldChar w:fldCharType="separate"/>
    </w:r>
    <w:r w:rsidR="00E34FAC">
      <w:t>Approved</w:t>
    </w:r>
    <w:r w:rsidR="00E34FAC">
      <w:fldChar w:fldCharType="end"/>
    </w:r>
    <w:r>
      <w:tab/>
      <w:t xml:space="preserve">Page </w:t>
    </w:r>
    <w:r>
      <w:fldChar w:fldCharType="begin"/>
    </w:r>
    <w:r>
      <w:instrText xml:space="preserve"> PAGE  \* Arabic  \* MERGEFORMAT </w:instrText>
    </w:r>
    <w:r>
      <w:fldChar w:fldCharType="separate"/>
    </w:r>
    <w:r w:rsidR="00E34F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FAC">
      <w:rPr>
        <w:noProof/>
      </w:rPr>
      <w:t>5</w:t>
    </w:r>
    <w:r>
      <w:rPr>
        <w:noProof/>
      </w:rPr>
      <w:fldChar w:fldCharType="end"/>
    </w:r>
  </w:p>
  <w:p w:rsidR="00644EE3" w:rsidP="00644EE3">
    <w:pPr>
      <w:pStyle w:val="Footer"/>
      <w:framePr w:wrap="around"/>
    </w:pPr>
    <w:r>
      <w:t xml:space="preserve">© Commonwealth of Australia, </w:t>
    </w:r>
    <w:r>
      <w:fldChar w:fldCharType="begin"/>
    </w:r>
    <w:r>
      <w:instrText xml:space="preserve"> DATE  \@ "yyyy"  \* MERGEFORMAT </w:instrText>
    </w:r>
    <w:r>
      <w:fldChar w:fldCharType="separate"/>
    </w:r>
    <w:r w:rsidR="00E34FAC">
      <w:rPr>
        <w:noProof/>
      </w:rPr>
      <w:t>2025</w:t>
    </w:r>
    <w:r>
      <w:fldChar w:fldCharType="end"/>
    </w:r>
    <w:r>
      <w:tab/>
    </w:r>
    <w:r>
      <w:fldChar w:fldCharType="begin"/>
    </w:r>
    <w:r>
      <w:instrText xml:space="preserve"> DOCPROPERTY  Author  \* MERGEFORMAT </w:instrText>
    </w:r>
    <w:r>
      <w:fldChar w:fldCharType="separate"/>
    </w:r>
    <w:r w:rsidR="00E34FAC">
      <w:t>Skills Insight</w:t>
    </w:r>
    <w:r w:rsidR="00E34FAC">
      <w:fldChar w:fldCharType="end"/>
    </w:r>
  </w:p>
  <w:p w:rsidR="00644EE3" w:rsidP="00644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EE3" w:rsidRPr="00E34FAC" w:rsidP="00E34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AC" w:rsidRPr="002D2AF8" w:rsidP="00644EE3">
    <w:pPr>
      <w:pStyle w:val="Header"/>
      <w:framePr w:wrap="around"/>
    </w:pPr>
    <w:r>
      <w:fldChar w:fldCharType="begin"/>
    </w:r>
    <w:r>
      <w:instrText xml:space="preserve"> TITLE   \* MERGEFORMAT </w:instrText>
    </w:r>
    <w:r>
      <w:fldChar w:fldCharType="separate"/>
    </w:r>
    <w:r>
      <w:t>MSFPF3001 De-frame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4FAC" w:rsidP="00644E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E3" w:rsidRPr="002D2AF8" w:rsidP="00644EE3">
    <w:pPr>
      <w:pStyle w:val="Header"/>
      <w:framePr w:wrap="around"/>
    </w:pPr>
    <w:r>
      <w:fldChar w:fldCharType="begin"/>
    </w:r>
    <w:r>
      <w:instrText xml:space="preserve"> TITLE   \* MERGEFORMAT </w:instrText>
    </w:r>
    <w:r>
      <w:fldChar w:fldCharType="separate"/>
    </w:r>
    <w:r w:rsidR="00E34FAC">
      <w:t>MSFPF3001 De-frame artwork</w:t>
    </w:r>
    <w:r w:rsidR="00E34FAC">
      <w:fldChar w:fldCharType="end"/>
    </w:r>
    <w:r>
      <w:tab/>
      <w:t xml:space="preserve">Date this document was generated: </w:t>
    </w:r>
    <w:r>
      <w:fldChar w:fldCharType="begin"/>
    </w:r>
    <w:r>
      <w:instrText xml:space="preserve"> CREATEDATE  \@ "d MMMM yyyy"  \* MERGEFORMAT </w:instrText>
    </w:r>
    <w:r>
      <w:fldChar w:fldCharType="separate"/>
    </w:r>
    <w:r w:rsidR="00E34FAC">
      <w:rPr>
        <w:noProof/>
      </w:rPr>
      <w:t>1 March 2025</w:t>
    </w:r>
    <w:r>
      <w:fldChar w:fldCharType="end"/>
    </w:r>
  </w:p>
  <w:p w:rsidR="00644EE3" w:rsidP="00644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C9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00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C9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EE3"/>
    <w:pPr>
      <w:spacing w:before="360" w:after="60"/>
      <w:outlineLvl w:val="0"/>
    </w:pPr>
    <w:rPr>
      <w:sz w:val="32"/>
    </w:rPr>
  </w:style>
  <w:style w:type="paragraph" w:styleId="Heading2">
    <w:name w:val="heading 2"/>
    <w:basedOn w:val="HeadingBase"/>
    <w:next w:val="BodyText"/>
    <w:link w:val="Heading2Char"/>
    <w:qFormat/>
    <w:rsid w:val="00644EE3"/>
    <w:pPr>
      <w:keepLines/>
      <w:spacing w:before="240" w:after="120"/>
      <w:outlineLvl w:val="1"/>
    </w:pPr>
    <w:rPr>
      <w:sz w:val="28"/>
      <w:szCs w:val="40"/>
    </w:rPr>
  </w:style>
  <w:style w:type="paragraph" w:styleId="Heading3">
    <w:name w:val="heading 3"/>
    <w:basedOn w:val="HeadingBase"/>
    <w:next w:val="BodyText"/>
    <w:link w:val="Heading3Char"/>
    <w:qFormat/>
    <w:rsid w:val="00644EE3"/>
    <w:pPr>
      <w:spacing w:before="180" w:after="120"/>
      <w:outlineLvl w:val="2"/>
    </w:pPr>
    <w:rPr>
      <w:spacing w:val="-10"/>
      <w:kern w:val="32"/>
    </w:rPr>
  </w:style>
  <w:style w:type="paragraph" w:styleId="Heading4">
    <w:name w:val="heading 4"/>
    <w:basedOn w:val="HeadingBase"/>
    <w:next w:val="BodyText"/>
    <w:link w:val="Heading4Char"/>
    <w:qFormat/>
    <w:rsid w:val="00644EE3"/>
    <w:pPr>
      <w:spacing w:before="160" w:after="120"/>
      <w:outlineLvl w:val="3"/>
    </w:pPr>
    <w:rPr>
      <w:sz w:val="22"/>
    </w:rPr>
  </w:style>
  <w:style w:type="paragraph" w:styleId="Heading5">
    <w:name w:val="heading 5"/>
    <w:basedOn w:val="HeadingBase"/>
    <w:next w:val="Normal"/>
    <w:link w:val="Heading5Char"/>
    <w:qFormat/>
    <w:rsid w:val="00644EE3"/>
    <w:pPr>
      <w:spacing w:before="80"/>
      <w:outlineLvl w:val="4"/>
    </w:pPr>
    <w:rPr>
      <w:color w:val="918585"/>
      <w:sz w:val="20"/>
    </w:rPr>
  </w:style>
  <w:style w:type="paragraph" w:styleId="Heading6">
    <w:name w:val="heading 6"/>
    <w:basedOn w:val="HeadingBase"/>
    <w:next w:val="Normal"/>
    <w:link w:val="Heading6Char"/>
    <w:qFormat/>
    <w:rsid w:val="00644EE3"/>
    <w:pPr>
      <w:spacing w:before="60"/>
      <w:outlineLvl w:val="5"/>
    </w:pPr>
    <w:rPr>
      <w:color w:val="918585"/>
      <w:sz w:val="20"/>
    </w:rPr>
  </w:style>
  <w:style w:type="paragraph" w:styleId="Heading7">
    <w:name w:val="heading 7"/>
    <w:basedOn w:val="Normal"/>
    <w:next w:val="Normal"/>
    <w:link w:val="Heading7Char"/>
    <w:qFormat/>
    <w:rsid w:val="00644EE3"/>
    <w:pPr>
      <w:ind w:left="720"/>
      <w:outlineLvl w:val="6"/>
    </w:pPr>
    <w:rPr>
      <w:i/>
    </w:rPr>
  </w:style>
  <w:style w:type="paragraph" w:styleId="Heading8">
    <w:name w:val="heading 8"/>
    <w:basedOn w:val="Normal"/>
    <w:next w:val="Normal"/>
    <w:link w:val="Heading8Char"/>
    <w:qFormat/>
    <w:rsid w:val="00644EE3"/>
    <w:pPr>
      <w:ind w:left="720"/>
      <w:outlineLvl w:val="7"/>
    </w:pPr>
    <w:rPr>
      <w:i/>
    </w:rPr>
  </w:style>
  <w:style w:type="paragraph" w:styleId="Heading9">
    <w:name w:val="heading 9"/>
    <w:basedOn w:val="Normal"/>
    <w:next w:val="Normal"/>
    <w:link w:val="Heading9Char"/>
    <w:qFormat/>
    <w:rsid w:val="00644EE3"/>
    <w:pPr>
      <w:ind w:left="720"/>
      <w:outlineLvl w:val="8"/>
    </w:pPr>
    <w:rPr>
      <w:i/>
    </w:rPr>
  </w:style>
  <w:style w:type="character" w:default="1" w:styleId="DefaultParagraphFont">
    <w:name w:val="Default Paragraph Font"/>
    <w:uiPriority w:val="1"/>
    <w:unhideWhenUsed/>
    <w:rsid w:val="00644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EE3"/>
  </w:style>
  <w:style w:type="character" w:customStyle="1" w:styleId="Heading1Char">
    <w:name w:val="Heading 1 Char"/>
    <w:basedOn w:val="DefaultParagraphFont"/>
    <w:link w:val="Heading1"/>
    <w:rsid w:val="00644EE3"/>
    <w:rPr>
      <w:rFonts w:ascii="Times New Roman" w:eastAsia="Times New Roman" w:hAnsi="Times New Roman" w:cs="Times New Roman"/>
      <w:b/>
      <w:sz w:val="32"/>
      <w:szCs w:val="20"/>
      <w:lang w:eastAsia="en-US"/>
    </w:rPr>
  </w:style>
  <w:style w:type="paragraph" w:styleId="BodyText">
    <w:name w:val="Body Text"/>
    <w:basedOn w:val="Normal"/>
    <w:link w:val="BodyTextChar"/>
    <w:rsid w:val="00644E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EE3"/>
    <w:rPr>
      <w:rFonts w:ascii="Times New Roman" w:eastAsia="Times New Roman" w:hAnsi="Times New Roman" w:cs="Times New Roman"/>
      <w:sz w:val="24"/>
      <w:lang w:eastAsia="en-US"/>
    </w:rPr>
  </w:style>
  <w:style w:type="paragraph" w:styleId="ListBullet">
    <w:name w:val="List Bullet"/>
    <w:basedOn w:val="List"/>
    <w:rsid w:val="00644EE3"/>
    <w:pPr>
      <w:numPr>
        <w:numId w:val="12"/>
      </w:numPr>
      <w:tabs>
        <w:tab w:val="clear" w:pos="340"/>
      </w:tabs>
      <w:spacing w:before="40" w:after="40"/>
    </w:pPr>
  </w:style>
  <w:style w:type="character" w:customStyle="1" w:styleId="SpecialBold">
    <w:name w:val="Special Bold"/>
    <w:basedOn w:val="DefaultParagraphFont"/>
    <w:rsid w:val="00644EE3"/>
    <w:rPr>
      <w:b/>
      <w:spacing w:val="0"/>
    </w:rPr>
  </w:style>
  <w:style w:type="paragraph" w:styleId="ListBullet2">
    <w:name w:val="List Bullet 2"/>
    <w:basedOn w:val="List2"/>
    <w:rsid w:val="00644EE3"/>
    <w:pPr>
      <w:numPr>
        <w:numId w:val="13"/>
      </w:numPr>
      <w:tabs>
        <w:tab w:val="clear" w:pos="680"/>
      </w:tabs>
    </w:pPr>
  </w:style>
  <w:style w:type="paragraph" w:customStyle="1" w:styleId="SuperHeading">
    <w:name w:val="SuperHeading"/>
    <w:basedOn w:val="Normal"/>
    <w:rsid w:val="00644EE3"/>
    <w:pPr>
      <w:spacing w:before="240" w:after="120"/>
      <w:outlineLvl w:val="0"/>
    </w:pPr>
    <w:rPr>
      <w:rFonts w:ascii="Times New Roman" w:hAnsi="Times New Roman"/>
      <w:b/>
      <w:sz w:val="32"/>
    </w:rPr>
  </w:style>
  <w:style w:type="paragraph" w:customStyle="1" w:styleId="AllowPageBreak">
    <w:name w:val="AllowPageBreak"/>
    <w:rsid w:val="00644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EE3"/>
    <w:rPr>
      <w:rFonts w:ascii="Courier New" w:eastAsia="Times New Roman" w:hAnsi="Courier New" w:cs="Times New Roman"/>
      <w:i/>
      <w:szCs w:val="20"/>
      <w:lang w:eastAsia="en-US"/>
    </w:rPr>
  </w:style>
  <w:style w:type="paragraph" w:customStyle="1" w:styleId="HeadingBase">
    <w:name w:val="Heading Base"/>
    <w:rsid w:val="00644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EE3"/>
    <w:pPr>
      <w:tabs>
        <w:tab w:val="right" w:leader="dot" w:pos="9072"/>
      </w:tabs>
      <w:ind w:left="567"/>
    </w:pPr>
    <w:rPr>
      <w:szCs w:val="22"/>
    </w:rPr>
  </w:style>
  <w:style w:type="paragraph" w:customStyle="1" w:styleId="TOCBase">
    <w:name w:val="TOC Base"/>
    <w:rsid w:val="00644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EE3"/>
    <w:pPr>
      <w:tabs>
        <w:tab w:val="right" w:leader="dot" w:pos="9072"/>
      </w:tabs>
      <w:spacing w:before="40" w:after="40"/>
      <w:ind w:left="284"/>
    </w:pPr>
    <w:rPr>
      <w:rFonts w:ascii="Times New Roman" w:hAnsi="Times New Roman"/>
    </w:rPr>
  </w:style>
  <w:style w:type="paragraph" w:styleId="TOC1">
    <w:name w:val="toc 1"/>
    <w:basedOn w:val="TOCBase"/>
    <w:next w:val="Normal"/>
    <w:rsid w:val="00644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EE3"/>
    <w:rPr>
      <w:rFonts w:ascii="Times New Roman" w:eastAsia="Times New Roman" w:hAnsi="Times New Roman" w:cs="Times New Roman"/>
      <w:sz w:val="16"/>
      <w:lang w:eastAsia="en-US"/>
    </w:rPr>
  </w:style>
  <w:style w:type="paragraph" w:styleId="Title">
    <w:name w:val="Title"/>
    <w:basedOn w:val="HeadingBase"/>
    <w:link w:val="TitleChar"/>
    <w:qFormat/>
    <w:rsid w:val="00644EE3"/>
    <w:pPr>
      <w:spacing w:before="5040"/>
      <w:jc w:val="center"/>
    </w:pPr>
    <w:rPr>
      <w:sz w:val="48"/>
      <w:szCs w:val="72"/>
      <w:lang w:val="en-US"/>
    </w:rPr>
  </w:style>
  <w:style w:type="character" w:customStyle="1" w:styleId="TitleChar">
    <w:name w:val="Title Char"/>
    <w:basedOn w:val="DefaultParagraphFont"/>
    <w:link w:val="Title"/>
    <w:rsid w:val="00644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EE3"/>
    <w:pPr>
      <w:tabs>
        <w:tab w:val="left" w:pos="3600"/>
        <w:tab w:val="left" w:pos="3958"/>
      </w:tabs>
    </w:pPr>
  </w:style>
  <w:style w:type="paragraph" w:styleId="List">
    <w:name w:val="List"/>
    <w:basedOn w:val="BodyText"/>
    <w:next w:val="BodyText"/>
    <w:rsid w:val="00644EE3"/>
    <w:pPr>
      <w:tabs>
        <w:tab w:val="left" w:pos="340"/>
      </w:tabs>
      <w:spacing w:before="60" w:after="60"/>
      <w:ind w:left="340" w:hanging="340"/>
    </w:pPr>
  </w:style>
  <w:style w:type="paragraph" w:customStyle="1" w:styleId="Note">
    <w:name w:val="Note"/>
    <w:basedOn w:val="BodyText"/>
    <w:rsid w:val="00644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EE3"/>
    <w:pPr>
      <w:framePr w:wrap="auto" w:hAnchor="text" w:y="6049"/>
    </w:pPr>
    <w:rPr>
      <w:color w:val="000000"/>
      <w:sz w:val="40"/>
    </w:rPr>
  </w:style>
  <w:style w:type="paragraph" w:customStyle="1" w:styleId="TOCTitle">
    <w:name w:val="TOCTitle"/>
    <w:basedOn w:val="Heading1"/>
    <w:rsid w:val="00644EE3"/>
    <w:pPr>
      <w:spacing w:after="240"/>
      <w:jc w:val="center"/>
      <w:outlineLvl w:val="9"/>
    </w:pPr>
    <w:rPr>
      <w:caps/>
    </w:rPr>
  </w:style>
  <w:style w:type="paragraph" w:customStyle="1" w:styleId="Version">
    <w:name w:val="Version"/>
    <w:rsid w:val="00644E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EE3"/>
    <w:pPr>
      <w:keepNext w:val="0"/>
      <w:tabs>
        <w:tab w:val="right" w:pos="4176"/>
      </w:tabs>
      <w:ind w:left="198" w:hanging="198"/>
    </w:pPr>
    <w:rPr>
      <w:rFonts w:ascii="Garamond" w:hAnsi="Garamond"/>
    </w:rPr>
  </w:style>
  <w:style w:type="paragraph" w:styleId="IndexHeading">
    <w:name w:val="index heading"/>
    <w:basedOn w:val="Normal"/>
    <w:next w:val="Index1"/>
    <w:semiHidden/>
    <w:rsid w:val="00644EE3"/>
    <w:pPr>
      <w:spacing w:before="120" w:after="120"/>
    </w:pPr>
    <w:rPr>
      <w:rFonts w:ascii="Arial" w:hAnsi="Arial"/>
      <w:b/>
      <w:color w:val="918585"/>
      <w:sz w:val="24"/>
    </w:rPr>
  </w:style>
  <w:style w:type="paragraph" w:styleId="Header">
    <w:name w:val="header"/>
    <w:basedOn w:val="Normal"/>
    <w:link w:val="HeaderChar"/>
    <w:rsid w:val="00644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EE3"/>
    <w:rPr>
      <w:rFonts w:ascii="Times New Roman" w:eastAsia="Times New Roman" w:hAnsi="Times New Roman" w:cs="Times New Roman"/>
      <w:sz w:val="16"/>
      <w:szCs w:val="20"/>
      <w:lang w:val="en-GB" w:eastAsia="en-US"/>
    </w:rPr>
  </w:style>
  <w:style w:type="paragraph" w:customStyle="1" w:styleId="Chapter">
    <w:name w:val="Chapter"/>
    <w:basedOn w:val="Normal"/>
    <w:rsid w:val="00644EE3"/>
    <w:pPr>
      <w:spacing w:before="240"/>
    </w:pPr>
    <w:rPr>
      <w:rFonts w:ascii="Times New Roman" w:hAnsi="Times New Roman"/>
      <w:smallCaps/>
      <w:spacing w:val="80"/>
      <w:sz w:val="28"/>
    </w:rPr>
  </w:style>
  <w:style w:type="paragraph" w:customStyle="1" w:styleId="InChapter">
    <w:name w:val="InChapter"/>
    <w:basedOn w:val="Heading3"/>
    <w:rsid w:val="00644EE3"/>
    <w:pPr>
      <w:spacing w:after="240"/>
      <w:outlineLvl w:val="9"/>
    </w:pPr>
    <w:rPr>
      <w:noProof/>
    </w:rPr>
  </w:style>
  <w:style w:type="paragraph" w:styleId="Index2">
    <w:name w:val="index 2"/>
    <w:basedOn w:val="Normal"/>
    <w:next w:val="Normal"/>
    <w:semiHidden/>
    <w:rsid w:val="00644EE3"/>
    <w:pPr>
      <w:tabs>
        <w:tab w:val="right" w:pos="4176"/>
      </w:tabs>
      <w:ind w:left="568" w:hanging="284"/>
    </w:pPr>
    <w:rPr>
      <w:rFonts w:ascii="Garamond" w:hAnsi="Garamond"/>
    </w:rPr>
  </w:style>
  <w:style w:type="paragraph" w:customStyle="1" w:styleId="Byline">
    <w:name w:val="Byline"/>
    <w:rsid w:val="00644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EE3"/>
    <w:pPr>
      <w:tabs>
        <w:tab w:val="clear" w:pos="3600"/>
        <w:tab w:val="clear" w:pos="3958"/>
      </w:tabs>
      <w:jc w:val="right"/>
    </w:pPr>
  </w:style>
  <w:style w:type="character" w:styleId="Emphasis">
    <w:name w:val="Emphasis"/>
    <w:basedOn w:val="DefaultParagraphFont"/>
    <w:qFormat/>
    <w:rsid w:val="00644EE3"/>
    <w:rPr>
      <w:i/>
    </w:rPr>
  </w:style>
  <w:style w:type="paragraph" w:styleId="Caption">
    <w:name w:val="caption"/>
    <w:basedOn w:val="BodyText"/>
    <w:next w:val="Normal"/>
    <w:qFormat/>
    <w:rsid w:val="00644EE3"/>
    <w:pPr>
      <w:framePr w:w="2268" w:hSpace="181" w:vSpace="181" w:wrap="around" w:vAnchor="text" w:hAnchor="page" w:x="1135" w:y="285" w:anchorLock="1"/>
    </w:pPr>
    <w:rPr>
      <w:i/>
    </w:rPr>
  </w:style>
  <w:style w:type="paragraph" w:customStyle="1" w:styleId="MiniTOCTitle">
    <w:name w:val="MiniTOCTitle"/>
    <w:basedOn w:val="Heading4"/>
    <w:rsid w:val="00644EE3"/>
    <w:pPr>
      <w:spacing w:before="240"/>
      <w:outlineLvl w:val="9"/>
    </w:pPr>
    <w:rPr>
      <w:noProof/>
      <w:sz w:val="24"/>
    </w:rPr>
  </w:style>
  <w:style w:type="paragraph" w:customStyle="1" w:styleId="MiniTOCItem">
    <w:name w:val="MiniTOCItem"/>
    <w:basedOn w:val="ListBullet"/>
    <w:rsid w:val="00644EE3"/>
    <w:pPr>
      <w:numPr>
        <w:numId w:val="0"/>
      </w:numPr>
      <w:tabs>
        <w:tab w:val="right" w:leader="dot" w:pos="6521"/>
      </w:tabs>
      <w:spacing w:before="0" w:after="0"/>
    </w:pPr>
  </w:style>
  <w:style w:type="paragraph" w:customStyle="1" w:styleId="TOFTitle">
    <w:name w:val="TOFTitle"/>
    <w:basedOn w:val="TOCTitle"/>
    <w:rsid w:val="00644EE3"/>
  </w:style>
  <w:style w:type="paragraph" w:styleId="TableofFigures">
    <w:name w:val="table of figures"/>
    <w:basedOn w:val="Normal"/>
    <w:next w:val="Normal"/>
    <w:semiHidden/>
    <w:rsid w:val="00644EE3"/>
    <w:pPr>
      <w:tabs>
        <w:tab w:val="right" w:leader="dot" w:pos="9072"/>
      </w:tabs>
      <w:ind w:left="970" w:hanging="403"/>
    </w:pPr>
    <w:rPr>
      <w:rFonts w:ascii="Times New Roman" w:hAnsi="Times New Roman"/>
      <w:b/>
    </w:rPr>
  </w:style>
  <w:style w:type="paragraph" w:styleId="ListNumber">
    <w:name w:val="List Number"/>
    <w:basedOn w:val="List"/>
    <w:rsid w:val="00644EE3"/>
    <w:pPr>
      <w:numPr>
        <w:numId w:val="15"/>
      </w:numPr>
      <w:tabs>
        <w:tab w:val="clear" w:pos="340"/>
      </w:tabs>
    </w:pPr>
  </w:style>
  <w:style w:type="character" w:customStyle="1" w:styleId="WingdingSymbols">
    <w:name w:val="Wingding Symbols"/>
    <w:rsid w:val="00644EE3"/>
    <w:rPr>
      <w:rFonts w:ascii="Wingdings" w:hAnsi="Wingdings"/>
    </w:rPr>
  </w:style>
  <w:style w:type="paragraph" w:customStyle="1" w:styleId="TableHeading">
    <w:name w:val="Table Heading"/>
    <w:basedOn w:val="HeadingBase"/>
    <w:rsid w:val="00644EE3"/>
    <w:pPr>
      <w:keepLines/>
      <w:pBdr>
        <w:bottom w:val="single" w:sz="6" w:space="1" w:color="918585"/>
      </w:pBdr>
      <w:spacing w:before="240"/>
    </w:pPr>
  </w:style>
  <w:style w:type="character" w:customStyle="1" w:styleId="HotSpot">
    <w:name w:val="HotSpot"/>
    <w:rsid w:val="00644EE3"/>
    <w:rPr>
      <w:color w:val="0033CC"/>
      <w:u w:val="none"/>
    </w:rPr>
  </w:style>
  <w:style w:type="paragraph" w:customStyle="1" w:styleId="BodyTextRight">
    <w:name w:val="Body Text Right"/>
    <w:basedOn w:val="BodyText"/>
    <w:rsid w:val="00644EE3"/>
    <w:pPr>
      <w:spacing w:before="0" w:after="0"/>
      <w:jc w:val="right"/>
    </w:pPr>
  </w:style>
  <w:style w:type="paragraph" w:styleId="Index3">
    <w:name w:val="index 3"/>
    <w:basedOn w:val="ListNumber2"/>
    <w:next w:val="Normal"/>
    <w:semiHidden/>
    <w:rsid w:val="00644EE3"/>
    <w:pPr>
      <w:numPr>
        <w:numId w:val="0"/>
      </w:numPr>
      <w:tabs>
        <w:tab w:val="right" w:leader="dot" w:pos="4176"/>
      </w:tabs>
    </w:pPr>
  </w:style>
  <w:style w:type="paragraph" w:styleId="ListNumber2">
    <w:name w:val="List Number 2"/>
    <w:basedOn w:val="List2"/>
    <w:rsid w:val="00644EE3"/>
    <w:pPr>
      <w:numPr>
        <w:numId w:val="10"/>
      </w:numPr>
      <w:tabs>
        <w:tab w:val="clear" w:pos="1060"/>
      </w:tabs>
    </w:pPr>
  </w:style>
  <w:style w:type="paragraph" w:customStyle="1" w:styleId="MarginNote">
    <w:name w:val="Margin Note"/>
    <w:basedOn w:val="BodyText"/>
    <w:rsid w:val="00644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EE3"/>
    <w:rPr>
      <w:sz w:val="32"/>
    </w:rPr>
  </w:style>
  <w:style w:type="paragraph" w:customStyle="1" w:styleId="HeadingProcedure">
    <w:name w:val="Heading Procedure"/>
    <w:basedOn w:val="HeadingBase"/>
    <w:next w:val="Normal"/>
    <w:rsid w:val="00644EE3"/>
    <w:pPr>
      <w:tabs>
        <w:tab w:val="left" w:pos="0"/>
      </w:tabs>
      <w:spacing w:before="120" w:after="60"/>
    </w:pPr>
    <w:rPr>
      <w:i/>
      <w:color w:val="918585"/>
      <w:sz w:val="22"/>
    </w:rPr>
  </w:style>
  <w:style w:type="paragraph" w:customStyle="1" w:styleId="TableBodyText">
    <w:name w:val="Table Body Text"/>
    <w:basedOn w:val="BodyText"/>
    <w:rsid w:val="00644EE3"/>
    <w:pPr>
      <w:spacing w:before="60" w:after="60"/>
    </w:pPr>
  </w:style>
  <w:style w:type="paragraph" w:styleId="ListContinue">
    <w:name w:val="List Continue"/>
    <w:basedOn w:val="List"/>
    <w:rsid w:val="00644EE3"/>
    <w:pPr>
      <w:ind w:firstLine="0"/>
    </w:pPr>
  </w:style>
  <w:style w:type="paragraph" w:customStyle="1" w:styleId="ListNote">
    <w:name w:val="List Note"/>
    <w:basedOn w:val="List"/>
    <w:rsid w:val="00644EE3"/>
    <w:pPr>
      <w:pBdr>
        <w:top w:val="single" w:sz="6" w:space="2" w:color="918585"/>
        <w:bottom w:val="single" w:sz="6" w:space="2" w:color="918585"/>
      </w:pBdr>
      <w:tabs>
        <w:tab w:val="left" w:pos="1021"/>
      </w:tabs>
      <w:ind w:firstLine="0"/>
    </w:pPr>
  </w:style>
  <w:style w:type="paragraph" w:customStyle="1" w:styleId="Warning">
    <w:name w:val="Warning"/>
    <w:basedOn w:val="BodyText"/>
    <w:rsid w:val="00644EE3"/>
    <w:pPr>
      <w:shd w:val="clear" w:color="auto" w:fill="D9D9D9"/>
      <w:tabs>
        <w:tab w:val="left" w:pos="992"/>
      </w:tabs>
      <w:ind w:left="119" w:right="119"/>
    </w:pPr>
    <w:rPr>
      <w:sz w:val="20"/>
    </w:rPr>
  </w:style>
  <w:style w:type="paragraph" w:customStyle="1" w:styleId="MarginIcons">
    <w:name w:val="Margin Icons"/>
    <w:basedOn w:val="BodyText"/>
    <w:rsid w:val="00644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EE3"/>
    <w:rPr>
      <w:rFonts w:ascii="Courier New" w:hAnsi="Courier New"/>
    </w:rPr>
  </w:style>
  <w:style w:type="paragraph" w:customStyle="1" w:styleId="NoteBullet">
    <w:name w:val="Note Bullet"/>
    <w:basedOn w:val="Note"/>
    <w:rsid w:val="00644EE3"/>
    <w:pPr>
      <w:tabs>
        <w:tab w:val="clear" w:pos="680"/>
      </w:tabs>
      <w:spacing w:before="60" w:after="60"/>
    </w:pPr>
  </w:style>
  <w:style w:type="paragraph" w:customStyle="1" w:styleId="SubHeading2">
    <w:name w:val="SubHeading2"/>
    <w:basedOn w:val="HeadingBase"/>
    <w:rsid w:val="00644EE3"/>
    <w:pPr>
      <w:spacing w:before="240" w:after="60"/>
    </w:pPr>
    <w:rPr>
      <w:sz w:val="20"/>
    </w:rPr>
  </w:style>
  <w:style w:type="paragraph" w:customStyle="1" w:styleId="SubHeading1">
    <w:name w:val="SubHeading1"/>
    <w:basedOn w:val="HeadingBase"/>
    <w:rsid w:val="00644EE3"/>
    <w:pPr>
      <w:spacing w:before="240" w:after="60"/>
    </w:pPr>
    <w:rPr>
      <w:color w:val="918585"/>
      <w:sz w:val="22"/>
    </w:rPr>
  </w:style>
  <w:style w:type="paragraph" w:customStyle="1" w:styleId="SideHeading">
    <w:name w:val="Side Heading"/>
    <w:basedOn w:val="HeadingBase"/>
    <w:rsid w:val="00644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EE3"/>
    <w:pPr>
      <w:tabs>
        <w:tab w:val="num" w:pos="360"/>
      </w:tabs>
    </w:pPr>
  </w:style>
  <w:style w:type="paragraph" w:styleId="PlainText">
    <w:name w:val="Plain Text"/>
    <w:basedOn w:val="Normal"/>
    <w:link w:val="PlainTextChar"/>
    <w:rsid w:val="00644EE3"/>
    <w:rPr>
      <w:sz w:val="20"/>
    </w:rPr>
  </w:style>
  <w:style w:type="character" w:customStyle="1" w:styleId="PlainTextChar">
    <w:name w:val="Plain Text Char"/>
    <w:basedOn w:val="DefaultParagraphFont"/>
    <w:link w:val="PlainText"/>
    <w:rsid w:val="00644EE3"/>
    <w:rPr>
      <w:rFonts w:ascii="Courier New" w:eastAsia="Times New Roman" w:hAnsi="Courier New" w:cs="Times New Roman"/>
      <w:sz w:val="20"/>
      <w:szCs w:val="20"/>
      <w:lang w:eastAsia="en-US"/>
    </w:rPr>
  </w:style>
  <w:style w:type="character" w:customStyle="1" w:styleId="MenuOption">
    <w:name w:val="Menu Option"/>
    <w:basedOn w:val="DefaultParagraphFont"/>
    <w:rsid w:val="00644EE3"/>
    <w:rPr>
      <w:b/>
      <w:smallCaps/>
    </w:rPr>
  </w:style>
  <w:style w:type="paragraph" w:customStyle="1" w:styleId="TableListNumber">
    <w:name w:val="Table List Number"/>
    <w:basedOn w:val="ListNumber"/>
    <w:rsid w:val="00644EE3"/>
    <w:pPr>
      <w:numPr>
        <w:numId w:val="0"/>
      </w:numPr>
    </w:pPr>
  </w:style>
  <w:style w:type="paragraph" w:styleId="TOC4">
    <w:name w:val="toc 4"/>
    <w:basedOn w:val="TOCBase"/>
    <w:next w:val="Normal"/>
    <w:semiHidden/>
    <w:rsid w:val="00644EE3"/>
    <w:pPr>
      <w:tabs>
        <w:tab w:val="right" w:leader="dot" w:pos="9071"/>
      </w:tabs>
      <w:ind w:left="1701"/>
    </w:pPr>
  </w:style>
  <w:style w:type="paragraph" w:customStyle="1" w:styleId="ListAlpha">
    <w:name w:val="List Alpha"/>
    <w:basedOn w:val="List"/>
    <w:rsid w:val="00644EE3"/>
    <w:pPr>
      <w:numPr>
        <w:numId w:val="9"/>
      </w:numPr>
    </w:pPr>
  </w:style>
  <w:style w:type="paragraph" w:customStyle="1" w:styleId="ListAlpha2">
    <w:name w:val="List Alpha 2"/>
    <w:basedOn w:val="List2"/>
    <w:rsid w:val="00644EE3"/>
    <w:pPr>
      <w:numPr>
        <w:numId w:val="8"/>
      </w:numPr>
    </w:pPr>
  </w:style>
  <w:style w:type="paragraph" w:styleId="List2">
    <w:name w:val="List 2"/>
    <w:basedOn w:val="BodyText"/>
    <w:rsid w:val="00644EE3"/>
    <w:pPr>
      <w:tabs>
        <w:tab w:val="left" w:pos="680"/>
      </w:tabs>
      <w:spacing w:before="60" w:after="60"/>
      <w:ind w:left="680" w:hanging="340"/>
    </w:pPr>
  </w:style>
  <w:style w:type="paragraph" w:styleId="List3">
    <w:name w:val="List 3"/>
    <w:basedOn w:val="BodyText"/>
    <w:rsid w:val="00644EE3"/>
    <w:pPr>
      <w:tabs>
        <w:tab w:val="left" w:pos="1021"/>
      </w:tabs>
      <w:spacing w:before="60" w:after="60"/>
      <w:ind w:left="1020" w:hanging="340"/>
    </w:pPr>
  </w:style>
  <w:style w:type="paragraph" w:styleId="List4">
    <w:name w:val="List 4"/>
    <w:basedOn w:val="BodyText"/>
    <w:rsid w:val="00644EE3"/>
    <w:pPr>
      <w:tabs>
        <w:tab w:val="left" w:pos="1361"/>
      </w:tabs>
      <w:spacing w:before="60" w:after="60"/>
      <w:ind w:left="1361" w:hanging="340"/>
    </w:pPr>
  </w:style>
  <w:style w:type="paragraph" w:styleId="List5">
    <w:name w:val="List 5"/>
    <w:basedOn w:val="BodyText"/>
    <w:rsid w:val="00644EE3"/>
    <w:pPr>
      <w:tabs>
        <w:tab w:val="left" w:pos="1701"/>
      </w:tabs>
      <w:spacing w:before="60" w:after="60"/>
      <w:ind w:left="1701" w:hanging="340"/>
    </w:pPr>
  </w:style>
  <w:style w:type="paragraph" w:styleId="ListBullet3">
    <w:name w:val="List Bullet 3"/>
    <w:basedOn w:val="List3"/>
    <w:rsid w:val="00644EE3"/>
    <w:pPr>
      <w:numPr>
        <w:numId w:val="14"/>
      </w:numPr>
      <w:tabs>
        <w:tab w:val="clear" w:pos="1021"/>
      </w:tabs>
      <w:ind w:left="1037" w:hanging="357"/>
    </w:pPr>
  </w:style>
  <w:style w:type="paragraph" w:styleId="ListBullet4">
    <w:name w:val="List Bullet 4"/>
    <w:basedOn w:val="List4"/>
    <w:rsid w:val="00644EE3"/>
    <w:pPr>
      <w:numPr>
        <w:numId w:val="3"/>
      </w:numPr>
      <w:tabs>
        <w:tab w:val="clear" w:pos="1361"/>
      </w:tabs>
    </w:pPr>
  </w:style>
  <w:style w:type="paragraph" w:styleId="ListBullet5">
    <w:name w:val="List Bullet 5"/>
    <w:basedOn w:val="List5"/>
    <w:rsid w:val="00644EE3"/>
    <w:pPr>
      <w:numPr>
        <w:numId w:val="4"/>
      </w:numPr>
    </w:pPr>
  </w:style>
  <w:style w:type="paragraph" w:styleId="ListContinue2">
    <w:name w:val="List Continue 2"/>
    <w:basedOn w:val="List2"/>
    <w:rsid w:val="00644EE3"/>
    <w:pPr>
      <w:ind w:firstLine="0"/>
    </w:pPr>
  </w:style>
  <w:style w:type="paragraph" w:styleId="ListContinue3">
    <w:name w:val="List Continue 3"/>
    <w:basedOn w:val="List3"/>
    <w:rsid w:val="00644EE3"/>
    <w:pPr>
      <w:ind w:left="1021" w:firstLine="0"/>
    </w:pPr>
  </w:style>
  <w:style w:type="paragraph" w:styleId="ListContinue4">
    <w:name w:val="List Continue 4"/>
    <w:basedOn w:val="List4"/>
    <w:rsid w:val="00644EE3"/>
    <w:pPr>
      <w:ind w:firstLine="0"/>
    </w:pPr>
  </w:style>
  <w:style w:type="paragraph" w:styleId="ListContinue5">
    <w:name w:val="List Continue 5"/>
    <w:basedOn w:val="List5"/>
    <w:rsid w:val="00644EE3"/>
    <w:pPr>
      <w:ind w:firstLine="0"/>
    </w:pPr>
  </w:style>
  <w:style w:type="paragraph" w:styleId="ListNumber3">
    <w:name w:val="List Number 3"/>
    <w:basedOn w:val="List3"/>
    <w:rsid w:val="00644EE3"/>
    <w:pPr>
      <w:numPr>
        <w:numId w:val="5"/>
      </w:numPr>
    </w:pPr>
  </w:style>
  <w:style w:type="paragraph" w:styleId="ListNumber4">
    <w:name w:val="List Number 4"/>
    <w:basedOn w:val="List4"/>
    <w:rsid w:val="00644EE3"/>
    <w:pPr>
      <w:numPr>
        <w:numId w:val="6"/>
      </w:numPr>
    </w:pPr>
  </w:style>
  <w:style w:type="paragraph" w:styleId="ListNumber5">
    <w:name w:val="List Number 5"/>
    <w:basedOn w:val="List5"/>
    <w:rsid w:val="00644EE3"/>
    <w:pPr>
      <w:numPr>
        <w:numId w:val="7"/>
      </w:numPr>
    </w:pPr>
  </w:style>
  <w:style w:type="paragraph" w:styleId="BlockText">
    <w:name w:val="Block Text"/>
    <w:basedOn w:val="Normal"/>
    <w:rsid w:val="00644EE3"/>
    <w:pPr>
      <w:spacing w:after="120"/>
      <w:ind w:left="1440" w:right="1440"/>
    </w:pPr>
  </w:style>
  <w:style w:type="character" w:customStyle="1" w:styleId="Subscript">
    <w:name w:val="Subscript"/>
    <w:basedOn w:val="DefaultParagraphFont"/>
    <w:rsid w:val="00644EE3"/>
    <w:rPr>
      <w:sz w:val="16"/>
      <w:vertAlign w:val="subscript"/>
    </w:rPr>
  </w:style>
  <w:style w:type="character" w:customStyle="1" w:styleId="Superscript">
    <w:name w:val="Superscript"/>
    <w:basedOn w:val="DefaultParagraphFont"/>
    <w:rsid w:val="00644EE3"/>
    <w:rPr>
      <w:sz w:val="16"/>
      <w:vertAlign w:val="superscript"/>
    </w:rPr>
  </w:style>
  <w:style w:type="character" w:customStyle="1" w:styleId="Symbols">
    <w:name w:val="Symbols"/>
    <w:basedOn w:val="DefaultParagraphFont"/>
    <w:rsid w:val="00644EE3"/>
    <w:rPr>
      <w:rFonts w:ascii="Symbol" w:hAnsi="Symbol"/>
    </w:rPr>
  </w:style>
  <w:style w:type="character" w:customStyle="1" w:styleId="MenuOptions">
    <w:name w:val="Menu Options"/>
    <w:basedOn w:val="DefaultParagraphFont"/>
    <w:rsid w:val="00644EE3"/>
    <w:rPr>
      <w:rFonts w:ascii="Arial Narrow" w:hAnsi="Arial Narrow"/>
      <w:smallCaps/>
    </w:rPr>
  </w:style>
  <w:style w:type="character" w:customStyle="1" w:styleId="Buttons">
    <w:name w:val="Buttons"/>
    <w:basedOn w:val="DefaultParagraphFont"/>
    <w:rsid w:val="00644EE3"/>
    <w:rPr>
      <w:b/>
    </w:rPr>
  </w:style>
  <w:style w:type="character" w:customStyle="1" w:styleId="Underlined">
    <w:name w:val="Underlined"/>
    <w:basedOn w:val="DefaultParagraphFont"/>
    <w:rsid w:val="00644EE3"/>
    <w:rPr>
      <w:u w:val="single"/>
    </w:rPr>
  </w:style>
  <w:style w:type="paragraph" w:customStyle="1" w:styleId="TableBodyTextRight">
    <w:name w:val="Table Body Text Right"/>
    <w:basedOn w:val="TableBodyText"/>
    <w:rsid w:val="00644EE3"/>
    <w:pPr>
      <w:widowControl w:val="0"/>
      <w:autoSpaceDE w:val="0"/>
      <w:autoSpaceDN w:val="0"/>
      <w:adjustRightInd w:val="0"/>
      <w:jc w:val="right"/>
    </w:pPr>
    <w:rPr>
      <w:rFonts w:cs="Arial"/>
      <w:szCs w:val="18"/>
    </w:rPr>
  </w:style>
  <w:style w:type="paragraph" w:customStyle="1" w:styleId="CopyrightText">
    <w:name w:val="Copyright Text"/>
    <w:basedOn w:val="BodyText"/>
    <w:rsid w:val="00644EE3"/>
    <w:rPr>
      <w:sz w:val="18"/>
    </w:rPr>
  </w:style>
  <w:style w:type="paragraph" w:customStyle="1" w:styleId="BodySmallRight">
    <w:name w:val="Body Small Right"/>
    <w:basedOn w:val="BodyTextRight"/>
    <w:rsid w:val="00644EE3"/>
    <w:rPr>
      <w:sz w:val="18"/>
      <w:szCs w:val="18"/>
    </w:rPr>
  </w:style>
  <w:style w:type="paragraph" w:customStyle="1" w:styleId="MarginEdition">
    <w:name w:val="Margin Edition"/>
    <w:basedOn w:val="MarginNote"/>
    <w:rsid w:val="00644EE3"/>
    <w:pPr>
      <w:spacing w:before="0" w:after="0"/>
    </w:pPr>
    <w:rPr>
      <w:rFonts w:ascii="Times New Roman" w:hAnsi="Times New Roman"/>
      <w:color w:val="999999"/>
    </w:rPr>
  </w:style>
  <w:style w:type="paragraph" w:customStyle="1" w:styleId="Spacer">
    <w:name w:val="Spacer"/>
    <w:basedOn w:val="Normal"/>
    <w:rsid w:val="00644EE3"/>
    <w:rPr>
      <w:sz w:val="2"/>
      <w:szCs w:val="2"/>
    </w:rPr>
  </w:style>
  <w:style w:type="character" w:customStyle="1" w:styleId="Small">
    <w:name w:val="Small"/>
    <w:basedOn w:val="DefaultParagraphFont"/>
    <w:rsid w:val="00644EE3"/>
    <w:rPr>
      <w:sz w:val="16"/>
    </w:rPr>
  </w:style>
  <w:style w:type="paragraph" w:customStyle="1" w:styleId="WideTable">
    <w:name w:val="Wide Table"/>
    <w:basedOn w:val="Normal"/>
    <w:rsid w:val="00644EE3"/>
    <w:pPr>
      <w:ind w:left="-1418"/>
    </w:pPr>
    <w:rPr>
      <w:sz w:val="2"/>
      <w:szCs w:val="2"/>
    </w:rPr>
  </w:style>
  <w:style w:type="character" w:styleId="PageNumber">
    <w:name w:val="page number"/>
    <w:basedOn w:val="DefaultParagraphFont"/>
    <w:rsid w:val="00644EE3"/>
  </w:style>
  <w:style w:type="paragraph" w:styleId="Quote">
    <w:name w:val="Quote"/>
    <w:basedOn w:val="Heading1"/>
    <w:link w:val="QuoteChar"/>
    <w:qFormat/>
    <w:rsid w:val="00644EE3"/>
    <w:rPr>
      <w:b w:val="0"/>
      <w:sz w:val="72"/>
      <w:szCs w:val="72"/>
      <w:lang w:val="en-NZ"/>
    </w:rPr>
  </w:style>
  <w:style w:type="character" w:customStyle="1" w:styleId="QuoteChar">
    <w:name w:val="Quote Char"/>
    <w:basedOn w:val="DefaultParagraphFont"/>
    <w:link w:val="Quote"/>
    <w:rsid w:val="00644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EE3"/>
    <w:pPr>
      <w:pageBreakBefore/>
    </w:pPr>
  </w:style>
  <w:style w:type="paragraph" w:customStyle="1" w:styleId="Border">
    <w:name w:val="Border"/>
    <w:basedOn w:val="Normal"/>
    <w:qFormat/>
    <w:rsid w:val="00644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EE3"/>
    <w:rPr>
      <w:b/>
      <w:bCs/>
      <w:i/>
      <w:iCs/>
      <w:color w:val="auto"/>
    </w:rPr>
  </w:style>
  <w:style w:type="paragraph" w:styleId="IntenseQuote">
    <w:name w:val="Intense Quote"/>
    <w:basedOn w:val="Normal"/>
    <w:next w:val="Normal"/>
    <w:link w:val="IntenseQuoteChar"/>
    <w:uiPriority w:val="30"/>
    <w:qFormat/>
    <w:rsid w:val="00644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EE3"/>
    <w:rPr>
      <w:smallCaps/>
      <w:color w:val="auto"/>
      <w:u w:val="single"/>
    </w:rPr>
  </w:style>
  <w:style w:type="character" w:styleId="IntenseReference">
    <w:name w:val="Intense Reference"/>
    <w:basedOn w:val="DefaultParagraphFont"/>
    <w:uiPriority w:val="32"/>
    <w:qFormat/>
    <w:rsid w:val="00644EE3"/>
    <w:rPr>
      <w:b/>
      <w:bCs/>
      <w:smallCaps/>
      <w:color w:val="auto"/>
      <w:spacing w:val="5"/>
      <w:u w:val="single"/>
    </w:rPr>
  </w:style>
  <w:style w:type="paragraph" w:customStyle="1" w:styleId="2ColumnHeading">
    <w:name w:val="2Column Heading"/>
    <w:basedOn w:val="BodyText"/>
    <w:qFormat/>
    <w:rsid w:val="00644EE3"/>
    <w:pPr>
      <w:spacing w:after="60"/>
      <w:ind w:left="-2268"/>
    </w:pPr>
    <w:rPr>
      <w:b/>
    </w:rPr>
  </w:style>
  <w:style w:type="paragraph" w:customStyle="1" w:styleId="Heading1TOC">
    <w:name w:val="Heading1 TOC"/>
    <w:basedOn w:val="Normal"/>
    <w:qFormat/>
    <w:rsid w:val="00644EE3"/>
    <w:pPr>
      <w:spacing w:before="240" w:after="120"/>
    </w:pPr>
    <w:rPr>
      <w:rFonts w:ascii="Times New Roman" w:hAnsi="Times New Roman"/>
      <w:b/>
      <w:sz w:val="32"/>
    </w:rPr>
  </w:style>
  <w:style w:type="paragraph" w:customStyle="1" w:styleId="Heading2TOC">
    <w:name w:val="Heading2 TOC"/>
    <w:basedOn w:val="Normal"/>
    <w:qFormat/>
    <w:rsid w:val="00644EE3"/>
    <w:pPr>
      <w:spacing w:before="240" w:after="60"/>
    </w:pPr>
    <w:rPr>
      <w:rFonts w:ascii="Times New Roman" w:hAnsi="Times New Roman"/>
      <w:b/>
      <w:sz w:val="28"/>
    </w:rPr>
  </w:style>
  <w:style w:type="character" w:customStyle="1" w:styleId="Underline">
    <w:name w:val="Underline"/>
    <w:basedOn w:val="DefaultParagraphFont"/>
    <w:qFormat/>
    <w:rsid w:val="00644EE3"/>
    <w:rPr>
      <w:u w:val="single"/>
    </w:rPr>
  </w:style>
  <w:style w:type="character" w:customStyle="1" w:styleId="BoldandItalics">
    <w:name w:val="Bold and Italics"/>
    <w:qFormat/>
    <w:rsid w:val="00644EE3"/>
    <w:rPr>
      <w:b/>
      <w:i/>
      <w:u w:val="none"/>
    </w:rPr>
  </w:style>
  <w:style w:type="paragraph" w:styleId="BalloonText">
    <w:name w:val="Balloon Text"/>
    <w:basedOn w:val="Normal"/>
    <w:link w:val="BalloonTextChar"/>
    <w:rsid w:val="00644EE3"/>
    <w:rPr>
      <w:rFonts w:ascii="Tahoma" w:hAnsi="Tahoma" w:cs="Tahoma"/>
      <w:sz w:val="16"/>
      <w:szCs w:val="16"/>
    </w:rPr>
  </w:style>
  <w:style w:type="character" w:customStyle="1" w:styleId="BalloonTextChar">
    <w:name w:val="Balloon Text Char"/>
    <w:basedOn w:val="DefaultParagraphFont"/>
    <w:link w:val="BalloonText"/>
    <w:rsid w:val="00644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E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EE3"/>
    <w:rPr>
      <w:b/>
      <w:color w:val="660033"/>
      <w:spacing w:val="0"/>
    </w:rPr>
  </w:style>
  <w:style w:type="paragraph" w:customStyle="1" w:styleId="Nameditemlist">
    <w:name w:val="Named item list"/>
    <w:basedOn w:val="BodyText"/>
    <w:qFormat/>
    <w:rsid w:val="00644EE3"/>
    <w:pPr>
      <w:tabs>
        <w:tab w:val="left" w:pos="2835"/>
      </w:tabs>
      <w:ind w:left="2835" w:hanging="2835"/>
    </w:pPr>
  </w:style>
  <w:style w:type="paragraph" w:customStyle="1" w:styleId="BodyTextnopadding">
    <w:name w:val="Body Text no padding"/>
    <w:basedOn w:val="BodyText"/>
    <w:qFormat/>
    <w:rsid w:val="00644EE3"/>
    <w:pPr>
      <w:spacing w:before="0" w:after="0"/>
    </w:pPr>
  </w:style>
  <w:style w:type="paragraph" w:customStyle="1" w:styleId="BodyTextBold">
    <w:name w:val="Body Text Bold"/>
    <w:basedOn w:val="BodyText"/>
    <w:qFormat/>
    <w:rsid w:val="00644EE3"/>
    <w:rPr>
      <w:b/>
    </w:rPr>
  </w:style>
  <w:style w:type="character" w:styleId="Hyperlink">
    <w:name w:val="Hyperlink"/>
    <w:basedOn w:val="DefaultParagraphFont"/>
    <w:uiPriority w:val="99"/>
    <w:unhideWhenUsed/>
    <w:rsid w:val="00E34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7347</Characters>
  <Application>Microsoft Office Word</Application>
  <DocSecurity>0</DocSecurity>
  <Lines>282</Lines>
  <Paragraphs>172</Paragraphs>
  <ScaleCrop>false</ScaleCrop>
  <Company>Author-it Software Corporation Ltd.</Company>
  <LinksUpToDate>false</LinksUpToDate>
  <CharactersWithSpaces>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MSFPF3001 De-frame artwork</dc:title>
  <dc:subject>Approved</dc:subject>
  <dc:creator>Skills Insight</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