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20B" w:rsidP="00495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MSFPF2015 Repair framing material finishes</w:t>
      </w:r>
      <w:r>
        <w:fldChar w:fldCharType="end"/>
      </w:r>
    </w:p>
    <w:p w:rsidR="0049520B" w:rsidP="0049520B">
      <w:pPr>
        <w:pStyle w:val="Version"/>
        <w:sectPr w:rsidSect="00874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76E" w:rsidP="0087476E">
      <w:pPr>
        <w:pStyle w:val="SuperHeading"/>
      </w:pPr>
      <w:r w:rsidRPr="0087476E">
        <w:t>MSFPF2015 Repair framing material finishes</w:t>
      </w:r>
    </w:p>
    <w:p w:rsidR="00000000" w:rsidRPr="0087476E" w:rsidP="0087476E">
      <w:pPr>
        <w:pStyle w:val="Heading1"/>
      </w:pPr>
      <w:bookmarkStart w:id="1" w:name="O_1007753"/>
      <w:bookmarkEnd w:id="1"/>
      <w:r w:rsidRPr="0087476E">
        <w:t>Modification History</w:t>
      </w:r>
    </w:p>
    <w:p w:rsidR="00000000" w:rsidRPr="0087476E" w:rsidP="0049520B">
      <w:pPr>
        <w:pStyle w:val="BodyText"/>
      </w:pPr>
      <w:r w:rsidRPr="0087476E">
        <w:t>Release 1. Supersedes and is equivalent to MSFPF2008 Recognise and repair finishes of framing materials.</w:t>
      </w:r>
    </w:p>
    <w:p w:rsidR="00000000" w:rsidRPr="0087476E" w:rsidP="0087476E">
      <w:pPr>
        <w:pStyle w:val="Heading1"/>
      </w:pPr>
      <w:bookmarkStart w:id="2" w:name="O_1007754"/>
      <w:bookmarkEnd w:id="2"/>
      <w:r w:rsidRPr="0087476E">
        <w:t>Application</w:t>
      </w:r>
    </w:p>
    <w:p w:rsidR="00000000" w:rsidRPr="0087476E" w:rsidP="0049520B">
      <w:pPr>
        <w:pStyle w:val="BodyText"/>
      </w:pPr>
      <w:r w:rsidRPr="0087476E">
        <w:t>This unit describes the skills and knowledge required to prepare and use materials and equipment to</w:t>
      </w:r>
      <w:r w:rsidRPr="0087476E">
        <w:t xml:space="preserve"> repair damaged framing materials.</w:t>
      </w:r>
    </w:p>
    <w:p w:rsidR="00000000" w:rsidRPr="0087476E" w:rsidP="0049520B">
      <w:pPr>
        <w:pStyle w:val="BodyText"/>
      </w:pPr>
      <w:r w:rsidRPr="0087476E">
        <w:t>This unit applies to picture framers and others completing work in accordance with a pre-determined work orders.</w:t>
      </w:r>
    </w:p>
    <w:p w:rsidR="0049520B" w:rsidP="0049520B">
      <w:pPr>
        <w:pStyle w:val="BodyText"/>
      </w:pPr>
      <w:r w:rsidRPr="0087476E">
        <w:t xml:space="preserve">No licensing or certification requirements exist at the time of publication. Relevant legislation, industry </w:t>
      </w:r>
      <w:r w:rsidRPr="0087476E">
        <w:t>standards and codes of practice within Australia must be applied.</w:t>
      </w:r>
    </w:p>
    <w:p w:rsidR="00000000" w:rsidRPr="0087476E" w:rsidP="0087476E">
      <w:pPr>
        <w:pStyle w:val="Heading1"/>
      </w:pPr>
      <w:bookmarkStart w:id="3" w:name="O_1007755"/>
      <w:bookmarkEnd w:id="3"/>
      <w:r w:rsidRPr="0087476E">
        <w:t>Pre-requisite Unit</w:t>
      </w:r>
    </w:p>
    <w:p w:rsidR="00000000" w:rsidRPr="0087476E" w:rsidP="0049520B">
      <w:pPr>
        <w:pStyle w:val="BodyText"/>
      </w:pPr>
      <w:r w:rsidRPr="0087476E">
        <w:t>N/A</w:t>
      </w:r>
    </w:p>
    <w:p w:rsidR="00000000" w:rsidRPr="0087476E" w:rsidP="0087476E">
      <w:pPr>
        <w:pStyle w:val="Heading1"/>
      </w:pPr>
      <w:bookmarkStart w:id="4" w:name="O_1007757"/>
      <w:bookmarkEnd w:id="4"/>
      <w:r w:rsidRPr="0087476E">
        <w:t>Unit Sector</w:t>
      </w:r>
    </w:p>
    <w:p w:rsidR="00000000" w:rsidRPr="0087476E" w:rsidP="0049520B">
      <w:pPr>
        <w:pStyle w:val="BodyText"/>
      </w:pPr>
      <w:r w:rsidRPr="0087476E">
        <w:t>Picture Framing</w:t>
      </w:r>
    </w:p>
    <w:p w:rsidR="00000000" w:rsidRPr="0087476E" w:rsidP="0087476E">
      <w:pPr>
        <w:pStyle w:val="Heading1"/>
      </w:pPr>
      <w:bookmarkStart w:id="5" w:name="O_1007758"/>
      <w:bookmarkEnd w:id="5"/>
      <w:r w:rsidRPr="0087476E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72"/>
        <w:gridCol w:w="2143"/>
        <w:gridCol w:w="756"/>
        <w:gridCol w:w="5815"/>
      </w:tblGrid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Elements describe the essential outcomes.</w:t>
            </w:r>
          </w:p>
        </w:tc>
        <w:tc>
          <w:tcPr>
            <w:tcW w:w="6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Perf</w:t>
            </w:r>
            <w:r w:rsidRPr="0087476E">
              <w:t>ormance criteria describe the performance needed to demonstrate achievement of the element.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1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Prepare for work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1.1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Read work order and identify repair requirements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1.2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Inspect frame composition and finish of frame, determine the feasibility of effecting the repair and advise the relevant person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1.3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Identify and follow work health and safety requirements throughout the work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1.4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Plan the work sequence suited to the job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1.5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Select and check tools and equipment for quality, serviceability and safety prior to use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2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Repair framing materials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2.1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Measure, mix and use fillers and abrasive agents safely and effectively to remove or fi</w:t>
            </w:r>
            <w:r w:rsidRPr="0087476E">
              <w:t>ll holes and other blemishes in materials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2.2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Repair other defects in accordance with workplace procedures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2.3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Match colours to suit existing finish of materials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2.4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Apply finishes to materials in accordance with workplace procedures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2.5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Problems occurring during repairs are identified and reported to appropriate persons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2.6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Inspect repaired material to ensure best possible match to existing finish and store, return for further repair or scrap in accordance with workplace procedures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3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Complete work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3.1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 xml:space="preserve">Mark completed work for identification and store in accordance with workplace procedures 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3.2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Identify and store items for recycling in accordance with workplace procedures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3.3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Clean work area and safely dispose of rubbish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3.4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 xml:space="preserve">Accurately complete required workplace documentation </w:t>
            </w:r>
          </w:p>
        </w:tc>
      </w:tr>
      <w:tr w:rsidTr="008747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76E">
            <w:pPr>
              <w:pStyle w:val="BodyText"/>
              <w:rPr>
                <w:lang w:val="en-NZ"/>
              </w:rPr>
            </w:pPr>
            <w:r w:rsidRPr="0087476E">
              <w:t>3.5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76E" w:rsidP="0087476E">
            <w:pPr>
              <w:pStyle w:val="BodyText"/>
            </w:pPr>
            <w:r w:rsidRPr="0087476E">
              <w:t xml:space="preserve">Check, clean and store tools and equipment in accordance with workplace procedures </w:t>
            </w:r>
          </w:p>
        </w:tc>
      </w:tr>
    </w:tbl>
    <w:p w:rsidR="0049520B" w:rsidP="0087476E">
      <w:pPr>
        <w:pStyle w:val="BodyText"/>
      </w:pPr>
    </w:p>
    <w:p w:rsidR="0049520B" w:rsidP="0087476E">
      <w:pPr>
        <w:pStyle w:val="BodyText"/>
      </w:pPr>
    </w:p>
    <w:p w:rsidR="00000000" w:rsidRPr="0087476E" w:rsidP="0087476E">
      <w:pPr>
        <w:pStyle w:val="Heading1"/>
      </w:pPr>
      <w:bookmarkStart w:id="6" w:name="O_1007759"/>
      <w:bookmarkEnd w:id="6"/>
      <w:r w:rsidRPr="0087476E">
        <w:t>Foundation Skills</w:t>
      </w:r>
    </w:p>
    <w:p w:rsidR="00000000" w:rsidRPr="0087476E" w:rsidP="0049520B">
      <w:pPr>
        <w:pStyle w:val="BodyText"/>
      </w:pPr>
      <w:r w:rsidRPr="0087476E">
        <w:t xml:space="preserve">Foundation skills essential to performance are explicit in the performance criteria of this unit of competency. </w:t>
      </w:r>
    </w:p>
    <w:p w:rsidR="00000000" w:rsidRPr="0087476E" w:rsidP="0087476E">
      <w:pPr>
        <w:pStyle w:val="Heading1"/>
      </w:pPr>
      <w:bookmarkStart w:id="7" w:name="O_1007761"/>
      <w:bookmarkEnd w:id="7"/>
      <w:r w:rsidRPr="0087476E">
        <w:t>Unit Mapping Information</w:t>
      </w:r>
    </w:p>
    <w:p w:rsidR="00000000" w:rsidRPr="0087476E" w:rsidP="0049520B">
      <w:pPr>
        <w:pStyle w:val="BodyText"/>
      </w:pPr>
      <w:r w:rsidRPr="0087476E">
        <w:t>Supersedes and is equivalent to MSFPF2008 Recognise and repair finishes of framing materials.</w:t>
      </w:r>
    </w:p>
    <w:p w:rsidR="00000000" w:rsidRPr="0087476E" w:rsidP="0087476E">
      <w:pPr>
        <w:pStyle w:val="Heading1"/>
      </w:pPr>
      <w:bookmarkStart w:id="8" w:name="O_1007768"/>
      <w:bookmarkEnd w:id="8"/>
      <w:r w:rsidRPr="0087476E">
        <w:t>Links</w:t>
      </w:r>
    </w:p>
    <w:p w:rsidR="00000000" w:rsidRPr="0087476E" w:rsidP="0049520B">
      <w:pPr>
        <w:pStyle w:val="BodyText"/>
      </w:pPr>
      <w:r w:rsidRPr="00874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7757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7476E" w:rsidP="0049520B">
      <w:pPr>
        <w:pStyle w:val="BodyText"/>
        <w:sectPr w:rsidSect="008747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476E" w:rsidP="0087476E">
      <w:pPr>
        <w:pStyle w:val="SuperHeading"/>
      </w:pPr>
      <w:r w:rsidRPr="0087476E">
        <w:t xml:space="preserve">Assessment </w:t>
      </w:r>
      <w:r w:rsidRPr="0087476E">
        <w:t>Requirements for MSFPF2015 Repair framing material finishes</w:t>
      </w:r>
    </w:p>
    <w:p w:rsidR="00000000" w:rsidRPr="0087476E" w:rsidP="0087476E">
      <w:pPr>
        <w:pStyle w:val="Heading1"/>
      </w:pPr>
      <w:bookmarkStart w:id="9" w:name="O_1007763"/>
      <w:bookmarkEnd w:id="9"/>
      <w:r w:rsidRPr="0087476E">
        <w:t>Modification History</w:t>
      </w:r>
    </w:p>
    <w:p w:rsidR="0049520B" w:rsidP="0049520B">
      <w:pPr>
        <w:pStyle w:val="BodyText"/>
      </w:pPr>
      <w:r w:rsidRPr="0087476E">
        <w:t>Release 1. Supersedes and is equivalent to MSFPF2008 Recognise and repair finishes of framing materials.</w:t>
      </w:r>
    </w:p>
    <w:p w:rsidR="00000000" w:rsidRPr="0087476E" w:rsidP="0087476E">
      <w:pPr>
        <w:pStyle w:val="Heading1"/>
      </w:pPr>
      <w:bookmarkStart w:id="10" w:name="O_1007764"/>
      <w:bookmarkEnd w:id="10"/>
      <w:r w:rsidRPr="0087476E">
        <w:t>Performance Evidence</w:t>
      </w:r>
    </w:p>
    <w:p w:rsidR="00000000" w:rsidRPr="0087476E" w:rsidP="0049520B">
      <w:pPr>
        <w:pStyle w:val="BodyText"/>
      </w:pPr>
      <w:r w:rsidRPr="0087476E">
        <w:t xml:space="preserve">There must </w:t>
      </w:r>
      <w:r w:rsidRPr="0087476E">
        <w:t>be evidence the candidate has completed the tasks outlined in the elements and performance criteria of this unit, and:</w:t>
      </w:r>
    </w:p>
    <w:p w:rsidR="0049520B" w:rsidP="0087476E">
      <w:pPr>
        <w:pStyle w:val="ListBullet"/>
      </w:pPr>
      <w:r w:rsidRPr="0087476E">
        <w:t>repaired 5 different damaged items of picture framing materials.</w:t>
      </w:r>
    </w:p>
    <w:p w:rsidR="0049520B" w:rsidP="0087476E">
      <w:pPr>
        <w:pStyle w:val="ListBullet"/>
      </w:pPr>
    </w:p>
    <w:p w:rsidR="00000000" w:rsidRPr="0087476E" w:rsidP="0087476E">
      <w:pPr>
        <w:pStyle w:val="Heading1"/>
      </w:pPr>
      <w:bookmarkStart w:id="11" w:name="O_1007765"/>
      <w:bookmarkEnd w:id="11"/>
      <w:r w:rsidRPr="0087476E">
        <w:t>Knowledge Evidence</w:t>
      </w:r>
    </w:p>
    <w:p w:rsidR="00000000" w:rsidRPr="0087476E" w:rsidP="0049520B">
      <w:pPr>
        <w:pStyle w:val="BodyText"/>
      </w:pPr>
      <w:r w:rsidRPr="0087476E">
        <w:t>There must be evidence the candi</w:t>
      </w:r>
      <w:r w:rsidRPr="0087476E">
        <w:t>date has knowledge of:</w:t>
      </w:r>
    </w:p>
    <w:p w:rsidR="00000000" w:rsidRPr="0087476E" w:rsidP="0087476E">
      <w:pPr>
        <w:pStyle w:val="ListBullet"/>
      </w:pPr>
      <w:r w:rsidRPr="0087476E">
        <w:t>work flow process for repair of framing material finishes</w:t>
      </w:r>
    </w:p>
    <w:p w:rsidR="00000000" w:rsidRPr="0087476E" w:rsidP="0087476E">
      <w:pPr>
        <w:pStyle w:val="ListBullet"/>
      </w:pPr>
      <w:r w:rsidRPr="0087476E">
        <w:t xml:space="preserve">safety considerations and requirements for repairing finishes to framing materials </w:t>
      </w:r>
    </w:p>
    <w:p w:rsidR="00000000" w:rsidRPr="0087476E" w:rsidP="0087476E">
      <w:pPr>
        <w:pStyle w:val="ListBullet"/>
      </w:pPr>
      <w:r w:rsidRPr="0087476E">
        <w:t>types, characteristics, uses and limitations of different framing materials:</w:t>
      </w:r>
    </w:p>
    <w:p w:rsidR="00000000" w:rsidRPr="0087476E" w:rsidP="0087476E">
      <w:pPr>
        <w:pStyle w:val="ListBullet2"/>
      </w:pPr>
      <w:r w:rsidRPr="0087476E">
        <w:t>mouldings of</w:t>
      </w:r>
      <w:r w:rsidRPr="0087476E">
        <w:t xml:space="preserve"> various materials</w:t>
      </w:r>
    </w:p>
    <w:p w:rsidR="00000000" w:rsidRPr="0087476E" w:rsidP="0087476E">
      <w:pPr>
        <w:pStyle w:val="ListBullet2"/>
      </w:pPr>
      <w:r w:rsidRPr="0087476E">
        <w:t>mat boards</w:t>
      </w:r>
    </w:p>
    <w:p w:rsidR="00000000" w:rsidRPr="0087476E" w:rsidP="0087476E">
      <w:pPr>
        <w:pStyle w:val="ListBullet2"/>
      </w:pPr>
      <w:r w:rsidRPr="0087476E">
        <w:t>perspex</w:t>
      </w:r>
    </w:p>
    <w:p w:rsidR="00000000" w:rsidRPr="0087476E" w:rsidP="0087476E">
      <w:pPr>
        <w:pStyle w:val="ListBullet2"/>
      </w:pPr>
      <w:r w:rsidRPr="0087476E">
        <w:t>glass</w:t>
      </w:r>
    </w:p>
    <w:p w:rsidR="00000000" w:rsidRPr="0087476E" w:rsidP="0087476E">
      <w:pPr>
        <w:pStyle w:val="ListBullet"/>
      </w:pPr>
      <w:r w:rsidRPr="0087476E">
        <w:t>types of defects in the finish of framing materials and their method of repair for:</w:t>
      </w:r>
    </w:p>
    <w:p w:rsidR="00000000" w:rsidRPr="0087476E" w:rsidP="0087476E">
      <w:pPr>
        <w:pStyle w:val="ListBullet2"/>
      </w:pPr>
      <w:r w:rsidRPr="0087476E">
        <w:t>nail and/or pin holes</w:t>
      </w:r>
    </w:p>
    <w:p w:rsidR="00000000" w:rsidRPr="0087476E" w:rsidP="0087476E">
      <w:pPr>
        <w:pStyle w:val="ListBullet2"/>
      </w:pPr>
      <w:r w:rsidRPr="0087476E">
        <w:t>splits and cracks</w:t>
      </w:r>
    </w:p>
    <w:p w:rsidR="00000000" w:rsidRPr="0087476E" w:rsidP="0087476E">
      <w:pPr>
        <w:pStyle w:val="ListBullet2"/>
      </w:pPr>
      <w:r w:rsidRPr="0087476E">
        <w:t>worn finishes and dents and bruises</w:t>
      </w:r>
    </w:p>
    <w:p w:rsidR="00000000" w:rsidRPr="0087476E" w:rsidP="0087476E">
      <w:pPr>
        <w:pStyle w:val="ListBullet"/>
      </w:pPr>
      <w:r w:rsidRPr="0087476E">
        <w:t>mathematical procedures for estimation, measurement and use of ratios for mixing</w:t>
      </w:r>
    </w:p>
    <w:p w:rsidR="00000000" w:rsidRPr="0087476E" w:rsidP="0087476E">
      <w:pPr>
        <w:pStyle w:val="ListBullet"/>
      </w:pPr>
      <w:r w:rsidRPr="0087476E">
        <w:t xml:space="preserve">functions, features and safe use of repair tools and equipment </w:t>
      </w:r>
    </w:p>
    <w:p w:rsidR="00000000" w:rsidRPr="0087476E" w:rsidP="0087476E">
      <w:pPr>
        <w:pStyle w:val="ListBullet"/>
      </w:pPr>
      <w:r w:rsidRPr="0087476E">
        <w:t>types of finishes to framing materials and how to colour matching and repair:</w:t>
      </w:r>
    </w:p>
    <w:p w:rsidR="00000000" w:rsidRPr="0087476E" w:rsidP="0087476E">
      <w:pPr>
        <w:pStyle w:val="ListBullet2"/>
      </w:pPr>
      <w:r w:rsidRPr="0087476E">
        <w:t>painted surfaces</w:t>
      </w:r>
    </w:p>
    <w:p w:rsidR="00000000" w:rsidRPr="0087476E" w:rsidP="0087476E">
      <w:pPr>
        <w:pStyle w:val="ListBullet2"/>
      </w:pPr>
      <w:r w:rsidRPr="0087476E">
        <w:t>schalag metal</w:t>
      </w:r>
    </w:p>
    <w:p w:rsidR="00000000" w:rsidRPr="0087476E" w:rsidP="0087476E">
      <w:pPr>
        <w:pStyle w:val="ListBullet2"/>
      </w:pPr>
      <w:r w:rsidRPr="0087476E">
        <w:t>g</w:t>
      </w:r>
      <w:r w:rsidRPr="0087476E">
        <w:t>esso</w:t>
      </w:r>
    </w:p>
    <w:p w:rsidR="00000000" w:rsidRPr="0087476E" w:rsidP="0087476E">
      <w:pPr>
        <w:pStyle w:val="ListBullet2"/>
      </w:pPr>
      <w:r w:rsidRPr="0087476E">
        <w:t>shellac and stained finish</w:t>
      </w:r>
    </w:p>
    <w:p w:rsidR="0049520B" w:rsidP="0087476E">
      <w:pPr>
        <w:pStyle w:val="ListBullet"/>
      </w:pPr>
      <w:r w:rsidRPr="0087476E">
        <w:t>documentation requirements for identifying and recording work.</w:t>
      </w:r>
    </w:p>
    <w:p w:rsidR="0049520B" w:rsidP="0087476E">
      <w:pPr>
        <w:pStyle w:val="ListBullet"/>
      </w:pPr>
    </w:p>
    <w:p w:rsidR="00000000" w:rsidRPr="0087476E" w:rsidP="0087476E">
      <w:pPr>
        <w:pStyle w:val="Heading1"/>
      </w:pPr>
      <w:bookmarkStart w:id="12" w:name="O_1007766"/>
      <w:bookmarkEnd w:id="12"/>
      <w:r w:rsidRPr="0087476E">
        <w:t>Assessment Conditions</w:t>
      </w:r>
    </w:p>
    <w:p w:rsidR="00000000" w:rsidRPr="0087476E" w:rsidP="0049520B">
      <w:pPr>
        <w:pStyle w:val="BodyText"/>
      </w:pPr>
      <w:r w:rsidRPr="0087476E">
        <w:t>Skills must have been demonstrated in the workplace or in a simulated envi</w:t>
      </w:r>
      <w:r w:rsidRPr="0087476E">
        <w:t xml:space="preserve">ronment that reflects workplace conditions and contingencies. The following conditions must be met for this unit: </w:t>
      </w:r>
    </w:p>
    <w:p w:rsidR="00000000" w:rsidRPr="0087476E" w:rsidP="0087476E">
      <w:pPr>
        <w:pStyle w:val="ListBullet"/>
      </w:pPr>
      <w:r w:rsidRPr="0087476E">
        <w:t xml:space="preserve">use of suitable facilities, equipment and resources, including: </w:t>
      </w:r>
    </w:p>
    <w:p w:rsidR="00000000" w:rsidRPr="0087476E" w:rsidP="0087476E">
      <w:pPr>
        <w:pStyle w:val="ListBullet2"/>
      </w:pPr>
      <w:r w:rsidRPr="0087476E">
        <w:t>workspace equipped with framing repair tools, equipment and consumables to</w:t>
      </w:r>
      <w:r w:rsidRPr="0087476E">
        <w:t xml:space="preserve"> complete tasks in the Performance Evidence</w:t>
      </w:r>
    </w:p>
    <w:p w:rsidR="00000000" w:rsidRPr="0087476E" w:rsidP="0087476E">
      <w:pPr>
        <w:pStyle w:val="ListBullet2"/>
      </w:pPr>
      <w:r w:rsidRPr="0087476E">
        <w:t>work orders</w:t>
      </w:r>
    </w:p>
    <w:p w:rsidR="00000000" w:rsidRPr="0087476E" w:rsidP="0087476E">
      <w:pPr>
        <w:pStyle w:val="ListBullet2"/>
      </w:pPr>
      <w:r w:rsidRPr="0087476E">
        <w:t>frames for repair.</w:t>
      </w:r>
    </w:p>
    <w:p w:rsidR="00000000" w:rsidRPr="0087476E" w:rsidP="0087476E">
      <w:pPr>
        <w:pStyle w:val="BodyText"/>
      </w:pPr>
    </w:p>
    <w:p w:rsidR="0049520B" w:rsidP="0049520B">
      <w:pPr>
        <w:pStyle w:val="BodyText"/>
      </w:pPr>
      <w:r w:rsidRPr="0087476E">
        <w:t>Assessors must satisfy the NVR/AQTF mandatory competency requirements for assessors.</w:t>
      </w:r>
    </w:p>
    <w:p w:rsidR="00000000" w:rsidRPr="0087476E" w:rsidP="0087476E">
      <w:pPr>
        <w:pStyle w:val="Heading1"/>
      </w:pPr>
      <w:bookmarkStart w:id="13" w:name="O_1007769"/>
      <w:bookmarkEnd w:id="13"/>
      <w:r w:rsidRPr="0087476E">
        <w:t>Links</w:t>
      </w:r>
    </w:p>
    <w:p w:rsidR="00000000" w:rsidRPr="0087476E" w:rsidP="0049520B">
      <w:pPr>
        <w:pStyle w:val="BodyText"/>
      </w:pPr>
      <w:r w:rsidRPr="00874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7757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7476E" w:rsidP="0087476E"/>
    <w:sectPr w:rsidSect="008747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6E" w:rsidRPr="0049520B" w:rsidP="00495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0B" w:rsidP="00874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20B" w:rsidP="00874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520B" w:rsidP="008747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6E" w:rsidP="00874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20B">
      <w:t>Approved</w:t>
    </w:r>
    <w:r w:rsidR="004952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2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20B">
      <w:rPr>
        <w:noProof/>
      </w:rPr>
      <w:t>4</w:t>
    </w:r>
    <w:r>
      <w:rPr>
        <w:noProof/>
      </w:rPr>
      <w:fldChar w:fldCharType="end"/>
    </w:r>
  </w:p>
  <w:p w:rsidR="0087476E" w:rsidP="00874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2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20B">
      <w:t>Skills Insight</w:t>
    </w:r>
    <w:r w:rsidR="0049520B">
      <w:fldChar w:fldCharType="end"/>
    </w:r>
  </w:p>
  <w:p w:rsidR="0087476E" w:rsidP="00874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76E" w:rsidRPr="0049520B" w:rsidP="00495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0B" w:rsidRPr="002D2AF8" w:rsidP="00874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MSFPF2015 Repair framing material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520B" w:rsidP="008747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6E" w:rsidRPr="002D2AF8" w:rsidP="00874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20B">
      <w:t>MSFPF2015 Repair framing material finishes</w:t>
    </w:r>
    <w:r w:rsidR="004952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20B">
      <w:rPr>
        <w:noProof/>
      </w:rPr>
      <w:t>2 March 2025</w:t>
    </w:r>
    <w:r>
      <w:fldChar w:fldCharType="end"/>
    </w:r>
  </w:p>
  <w:p w:rsidR="0087476E" w:rsidP="00874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024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9EA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CC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76E"/>
  </w:style>
  <w:style w:type="character" w:customStyle="1" w:styleId="Heading1Char">
    <w:name w:val="Heading 1 Char"/>
    <w:basedOn w:val="DefaultParagraphFont"/>
    <w:link w:val="Heading1"/>
    <w:rsid w:val="00874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7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7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76E"/>
    <w:rPr>
      <w:b/>
      <w:spacing w:val="0"/>
    </w:rPr>
  </w:style>
  <w:style w:type="paragraph" w:customStyle="1" w:styleId="SuperTitle">
    <w:name w:val="SuperTitle"/>
    <w:basedOn w:val="Title"/>
    <w:rsid w:val="00874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76E"/>
    <w:rPr>
      <w:i/>
    </w:rPr>
  </w:style>
  <w:style w:type="paragraph" w:styleId="Caption">
    <w:name w:val="caption"/>
    <w:basedOn w:val="BodyText"/>
    <w:next w:val="Normal"/>
    <w:qFormat/>
    <w:rsid w:val="00874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76E"/>
  </w:style>
  <w:style w:type="paragraph" w:styleId="TableofFigures">
    <w:name w:val="table of figures"/>
    <w:basedOn w:val="Normal"/>
    <w:next w:val="Normal"/>
    <w:semiHidden/>
    <w:rsid w:val="00874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76E"/>
    <w:rPr>
      <w:rFonts w:ascii="Wingdings" w:hAnsi="Wingdings"/>
    </w:rPr>
  </w:style>
  <w:style w:type="paragraph" w:customStyle="1" w:styleId="TableHeading">
    <w:name w:val="Table Heading"/>
    <w:basedOn w:val="HeadingBase"/>
    <w:rsid w:val="00874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76E"/>
    <w:rPr>
      <w:color w:val="0033CC"/>
      <w:u w:val="none"/>
    </w:rPr>
  </w:style>
  <w:style w:type="paragraph" w:customStyle="1" w:styleId="BodyTextRight">
    <w:name w:val="Body Text Right"/>
    <w:basedOn w:val="BodyText"/>
    <w:rsid w:val="00874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76E"/>
    <w:rPr>
      <w:sz w:val="32"/>
    </w:rPr>
  </w:style>
  <w:style w:type="paragraph" w:customStyle="1" w:styleId="HeadingProcedure">
    <w:name w:val="Heading Procedure"/>
    <w:basedOn w:val="HeadingBase"/>
    <w:next w:val="Normal"/>
    <w:rsid w:val="00874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76E"/>
    <w:pPr>
      <w:spacing w:before="60" w:after="60"/>
    </w:pPr>
  </w:style>
  <w:style w:type="paragraph" w:styleId="ListContinue">
    <w:name w:val="List Continue"/>
    <w:basedOn w:val="List"/>
    <w:rsid w:val="0087476E"/>
    <w:pPr>
      <w:ind w:firstLine="0"/>
    </w:pPr>
  </w:style>
  <w:style w:type="paragraph" w:customStyle="1" w:styleId="ListNote">
    <w:name w:val="List Note"/>
    <w:basedOn w:val="List"/>
    <w:rsid w:val="00874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76E"/>
    <w:rPr>
      <w:rFonts w:ascii="Courier New" w:hAnsi="Courier New"/>
    </w:rPr>
  </w:style>
  <w:style w:type="paragraph" w:customStyle="1" w:styleId="NoteBullet">
    <w:name w:val="Note Bullet"/>
    <w:basedOn w:val="Note"/>
    <w:rsid w:val="00874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76E"/>
    <w:rPr>
      <w:b/>
      <w:smallCaps/>
    </w:rPr>
  </w:style>
  <w:style w:type="paragraph" w:customStyle="1" w:styleId="TableListNumber">
    <w:name w:val="Table List Number"/>
    <w:basedOn w:val="ListNumber"/>
    <w:rsid w:val="00874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76E"/>
    <w:pPr>
      <w:numPr>
        <w:numId w:val="9"/>
      </w:numPr>
    </w:pPr>
  </w:style>
  <w:style w:type="paragraph" w:customStyle="1" w:styleId="ListAlpha2">
    <w:name w:val="List Alpha 2"/>
    <w:basedOn w:val="List2"/>
    <w:rsid w:val="0087476E"/>
    <w:pPr>
      <w:numPr>
        <w:numId w:val="8"/>
      </w:numPr>
    </w:pPr>
  </w:style>
  <w:style w:type="paragraph" w:styleId="List2">
    <w:name w:val="List 2"/>
    <w:basedOn w:val="BodyText"/>
    <w:rsid w:val="00874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76E"/>
    <w:pPr>
      <w:numPr>
        <w:numId w:val="4"/>
      </w:numPr>
    </w:pPr>
  </w:style>
  <w:style w:type="paragraph" w:styleId="ListContinue2">
    <w:name w:val="List Continue 2"/>
    <w:basedOn w:val="List2"/>
    <w:rsid w:val="0087476E"/>
    <w:pPr>
      <w:ind w:firstLine="0"/>
    </w:pPr>
  </w:style>
  <w:style w:type="paragraph" w:styleId="ListContinue3">
    <w:name w:val="List Continue 3"/>
    <w:basedOn w:val="List3"/>
    <w:rsid w:val="0087476E"/>
    <w:pPr>
      <w:ind w:left="1021" w:firstLine="0"/>
    </w:pPr>
  </w:style>
  <w:style w:type="paragraph" w:styleId="ListContinue4">
    <w:name w:val="List Continue 4"/>
    <w:basedOn w:val="List4"/>
    <w:rsid w:val="0087476E"/>
    <w:pPr>
      <w:ind w:firstLine="0"/>
    </w:pPr>
  </w:style>
  <w:style w:type="paragraph" w:styleId="ListContinue5">
    <w:name w:val="List Continue 5"/>
    <w:basedOn w:val="List5"/>
    <w:rsid w:val="0087476E"/>
    <w:pPr>
      <w:ind w:firstLine="0"/>
    </w:pPr>
  </w:style>
  <w:style w:type="paragraph" w:styleId="ListNumber3">
    <w:name w:val="List Number 3"/>
    <w:basedOn w:val="List3"/>
    <w:rsid w:val="0087476E"/>
    <w:pPr>
      <w:numPr>
        <w:numId w:val="5"/>
      </w:numPr>
    </w:pPr>
  </w:style>
  <w:style w:type="paragraph" w:styleId="ListNumber4">
    <w:name w:val="List Number 4"/>
    <w:basedOn w:val="List4"/>
    <w:rsid w:val="0087476E"/>
    <w:pPr>
      <w:numPr>
        <w:numId w:val="6"/>
      </w:numPr>
    </w:pPr>
  </w:style>
  <w:style w:type="paragraph" w:styleId="ListNumber5">
    <w:name w:val="List Number 5"/>
    <w:basedOn w:val="List5"/>
    <w:rsid w:val="0087476E"/>
    <w:pPr>
      <w:numPr>
        <w:numId w:val="7"/>
      </w:numPr>
    </w:pPr>
  </w:style>
  <w:style w:type="paragraph" w:styleId="BlockText">
    <w:name w:val="Block Text"/>
    <w:basedOn w:val="Normal"/>
    <w:rsid w:val="00874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76E"/>
    <w:rPr>
      <w:sz w:val="16"/>
      <w:vertAlign w:val="superscript"/>
    </w:rPr>
  </w:style>
  <w:style w:type="character" w:customStyle="1" w:styleId="Symbols">
    <w:name w:val="Symbols"/>
    <w:basedOn w:val="DefaultParagraphFont"/>
    <w:rsid w:val="0087476E"/>
    <w:rPr>
      <w:rFonts w:ascii="Symbol" w:hAnsi="Symbol"/>
    </w:rPr>
  </w:style>
  <w:style w:type="character" w:customStyle="1" w:styleId="MenuOptions">
    <w:name w:val="Menu Options"/>
    <w:basedOn w:val="DefaultParagraphFont"/>
    <w:rsid w:val="00874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76E"/>
    <w:rPr>
      <w:b/>
    </w:rPr>
  </w:style>
  <w:style w:type="character" w:customStyle="1" w:styleId="Underlined">
    <w:name w:val="Underlined"/>
    <w:basedOn w:val="DefaultParagraphFont"/>
    <w:rsid w:val="0087476E"/>
    <w:rPr>
      <w:u w:val="single"/>
    </w:rPr>
  </w:style>
  <w:style w:type="paragraph" w:customStyle="1" w:styleId="TableBodyTextRight">
    <w:name w:val="Table Body Text Right"/>
    <w:basedOn w:val="TableBodyText"/>
    <w:rsid w:val="00874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76E"/>
    <w:rPr>
      <w:sz w:val="18"/>
    </w:rPr>
  </w:style>
  <w:style w:type="paragraph" w:customStyle="1" w:styleId="BodySmallRight">
    <w:name w:val="Body Small Right"/>
    <w:basedOn w:val="BodyTextRight"/>
    <w:rsid w:val="0087476E"/>
    <w:rPr>
      <w:sz w:val="18"/>
      <w:szCs w:val="18"/>
    </w:rPr>
  </w:style>
  <w:style w:type="paragraph" w:customStyle="1" w:styleId="MarginEdition">
    <w:name w:val="Margin Edition"/>
    <w:basedOn w:val="MarginNote"/>
    <w:rsid w:val="00874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76E"/>
    <w:rPr>
      <w:sz w:val="2"/>
      <w:szCs w:val="2"/>
    </w:rPr>
  </w:style>
  <w:style w:type="character" w:customStyle="1" w:styleId="Small">
    <w:name w:val="Small"/>
    <w:basedOn w:val="DefaultParagraphFont"/>
    <w:rsid w:val="0087476E"/>
    <w:rPr>
      <w:sz w:val="16"/>
    </w:rPr>
  </w:style>
  <w:style w:type="paragraph" w:customStyle="1" w:styleId="WideTable">
    <w:name w:val="Wide Table"/>
    <w:basedOn w:val="Normal"/>
    <w:rsid w:val="00874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76E"/>
  </w:style>
  <w:style w:type="paragraph" w:styleId="Quote">
    <w:name w:val="Quote"/>
    <w:basedOn w:val="Heading1"/>
    <w:link w:val="QuoteChar"/>
    <w:qFormat/>
    <w:rsid w:val="00874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76E"/>
    <w:pPr>
      <w:pageBreakBefore/>
    </w:pPr>
  </w:style>
  <w:style w:type="paragraph" w:customStyle="1" w:styleId="Border">
    <w:name w:val="Border"/>
    <w:basedOn w:val="Normal"/>
    <w:qFormat/>
    <w:rsid w:val="00874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76E"/>
    <w:rPr>
      <w:u w:val="single"/>
    </w:rPr>
  </w:style>
  <w:style w:type="character" w:customStyle="1" w:styleId="BoldandItalics">
    <w:name w:val="Bold and Italics"/>
    <w:qFormat/>
    <w:rsid w:val="0087476E"/>
    <w:rPr>
      <w:b/>
      <w:i/>
      <w:u w:val="none"/>
    </w:rPr>
  </w:style>
  <w:style w:type="paragraph" w:styleId="BalloonText">
    <w:name w:val="Balloon Text"/>
    <w:basedOn w:val="Normal"/>
    <w:link w:val="BalloonTextChar"/>
    <w:rsid w:val="00874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76E"/>
    <w:pPr>
      <w:spacing w:before="0" w:after="0"/>
    </w:pPr>
  </w:style>
  <w:style w:type="paragraph" w:customStyle="1" w:styleId="BodyTextBold">
    <w:name w:val="Body Text Bold"/>
    <w:basedOn w:val="BodyText"/>
    <w:qFormat/>
    <w:rsid w:val="0087476E"/>
    <w:rPr>
      <w:b/>
    </w:rPr>
  </w:style>
  <w:style w:type="character" w:styleId="Hyperlink">
    <w:name w:val="Hyperlink"/>
    <w:basedOn w:val="DefaultParagraphFont"/>
    <w:uiPriority w:val="99"/>
    <w:unhideWhenUsed/>
    <w:rsid w:val="00495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4270</Characters>
  <Application>Microsoft Office Word</Application>
  <DocSecurity>0</DocSecurity>
  <Lines>185</Lines>
  <Paragraphs>117</Paragraphs>
  <ScaleCrop>false</ScaleCrop>
  <Company>Author-it Software Corporation Ltd.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MSFPF2015 Repair framing material finishes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