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1B60" w:rsidP="00BA1B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MSFPF2014 Assemble basic artwork packages</w:t>
      </w:r>
      <w:r>
        <w:fldChar w:fldCharType="end"/>
      </w:r>
    </w:p>
    <w:p w:rsidR="00BA1B60" w:rsidP="00BA1B60">
      <w:pPr>
        <w:pStyle w:val="Version"/>
        <w:sectPr w:rsidSect="00FB0C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0C53" w:rsidP="00FB0C53">
      <w:pPr>
        <w:pStyle w:val="SuperHeading"/>
      </w:pPr>
      <w:r w:rsidRPr="00FB0C53">
        <w:t>MSFPF2014 Assemble basic artwork packages</w:t>
      </w:r>
    </w:p>
    <w:p w:rsidR="00000000" w:rsidRPr="00FB0C53" w:rsidP="00FB0C53">
      <w:pPr>
        <w:pStyle w:val="Heading1"/>
      </w:pPr>
      <w:bookmarkStart w:id="1" w:name="O_1007734"/>
      <w:bookmarkEnd w:id="1"/>
      <w:r w:rsidRPr="00FB0C53">
        <w:t>Modification History</w:t>
      </w:r>
    </w:p>
    <w:p w:rsidR="00000000" w:rsidRPr="00FB0C53" w:rsidP="00BA1B60">
      <w:pPr>
        <w:pStyle w:val="BodyText"/>
      </w:pPr>
      <w:r w:rsidRPr="00FB0C53">
        <w:t xml:space="preserve">Release 1. Supersedes and is equivalent to MSFPF2007 Assemble a basic artwork package. </w:t>
      </w:r>
    </w:p>
    <w:p w:rsidR="00000000" w:rsidRPr="00FB0C53" w:rsidP="00FB0C53">
      <w:pPr>
        <w:pStyle w:val="Heading1"/>
      </w:pPr>
      <w:bookmarkStart w:id="2" w:name="O_1007735"/>
      <w:bookmarkEnd w:id="2"/>
      <w:r w:rsidRPr="00FB0C53">
        <w:t>Application</w:t>
      </w:r>
    </w:p>
    <w:p w:rsidR="00000000" w:rsidRPr="00FB0C53" w:rsidP="00BA1B60">
      <w:pPr>
        <w:pStyle w:val="BodyText"/>
      </w:pPr>
      <w:r w:rsidRPr="00FB0C53">
        <w:t>This unit describes the skills and knowledge required to identify, gather and assemble all picture frame components.</w:t>
      </w:r>
    </w:p>
    <w:p w:rsidR="00000000" w:rsidRPr="00FB0C53" w:rsidP="00BA1B60">
      <w:pPr>
        <w:pStyle w:val="BodyText"/>
      </w:pPr>
      <w:r w:rsidRPr="00FB0C53">
        <w:t>This unit applies to picture framers and others completing work in accordance with pre-determined frame designs. Designs involve basic framing for two dimensional (2D), flat artworks requiring a simple, single frame.</w:t>
      </w:r>
    </w:p>
    <w:p w:rsidR="00BA1B60" w:rsidP="00BA1B60">
      <w:pPr>
        <w:pStyle w:val="BodyText"/>
      </w:pPr>
      <w:r w:rsidRPr="00FB0C53">
        <w:t>No licensing or certification requirem</w:t>
      </w:r>
      <w:r w:rsidRPr="00FB0C53">
        <w:t>ents exist at the time of publication. Relevant legislation, industry standards and codes of practice within Australia must be applied.</w:t>
      </w:r>
    </w:p>
    <w:p w:rsidR="00000000" w:rsidRPr="00FB0C53" w:rsidP="00FB0C53">
      <w:pPr>
        <w:pStyle w:val="Heading1"/>
      </w:pPr>
      <w:bookmarkStart w:id="3" w:name="O_1007736"/>
      <w:bookmarkEnd w:id="3"/>
      <w:r w:rsidRPr="00FB0C53">
        <w:t>Pre-requisite Unit</w:t>
      </w:r>
    </w:p>
    <w:p w:rsidR="00000000" w:rsidRPr="00FB0C53" w:rsidP="00BA1B60">
      <w:pPr>
        <w:pStyle w:val="BodyText"/>
      </w:pPr>
      <w:r w:rsidRPr="00FB0C53">
        <w:t>N/A</w:t>
      </w:r>
    </w:p>
    <w:p w:rsidR="00000000" w:rsidRPr="00FB0C53" w:rsidP="00FB0C53">
      <w:pPr>
        <w:pStyle w:val="Heading1"/>
      </w:pPr>
      <w:bookmarkStart w:id="4" w:name="O_1007738"/>
      <w:bookmarkEnd w:id="4"/>
      <w:r w:rsidRPr="00FB0C53">
        <w:t>Unit Sector</w:t>
      </w:r>
    </w:p>
    <w:p w:rsidR="00000000" w:rsidRPr="00FB0C53" w:rsidP="00BA1B60">
      <w:pPr>
        <w:pStyle w:val="BodyText"/>
      </w:pPr>
      <w:r w:rsidRPr="00FB0C53">
        <w:t>Picture Framing</w:t>
      </w:r>
    </w:p>
    <w:p w:rsidR="00000000" w:rsidRPr="00FB0C53" w:rsidP="00FB0C53">
      <w:pPr>
        <w:pStyle w:val="Heading1"/>
      </w:pPr>
      <w:bookmarkStart w:id="5" w:name="O_1007739"/>
      <w:bookmarkEnd w:id="5"/>
      <w:r w:rsidRPr="00FB0C53">
        <w:t xml:space="preserve">Elements </w:t>
      </w:r>
      <w:r w:rsidRPr="00FB0C53">
        <w:t>and Performance Criteria</w:t>
      </w:r>
    </w:p>
    <w:tbl>
      <w:tblPr>
        <w:tblW w:w="945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3"/>
        <w:gridCol w:w="6940"/>
      </w:tblGrid>
      <w:tr w:rsidTr="00BA1B60">
        <w:tblPrEx>
          <w:tblW w:w="945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C53" w:rsidP="00FB0C53">
            <w:pPr>
              <w:pStyle w:val="BodyText"/>
            </w:pPr>
            <w:r w:rsidRPr="00FB0C53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C53">
            <w:pPr>
              <w:pStyle w:val="BodyText"/>
              <w:rPr>
                <w:lang w:val="en-NZ"/>
              </w:rPr>
            </w:pPr>
            <w:r w:rsidRPr="00FB0C53">
              <w:rPr>
                <w:rStyle w:val="SpecialBold"/>
              </w:rPr>
              <w:t>Performance Criteria</w:t>
            </w:r>
          </w:p>
        </w:tc>
      </w:tr>
      <w:tr w:rsidTr="00BA1B60">
        <w:tblPrEx>
          <w:tblW w:w="945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C53" w:rsidP="00FB0C53">
            <w:pPr>
              <w:pStyle w:val="BodyText"/>
            </w:pPr>
            <w:r w:rsidRPr="00FB0C53">
              <w:rPr>
                <w:rStyle w:val="Emphasis"/>
              </w:rPr>
              <w:t xml:space="preserve">Elements describe the </w:t>
            </w:r>
            <w:r w:rsidRPr="00FB0C53">
              <w:t xml:space="preserve">essential </w:t>
            </w:r>
            <w:r w:rsidRPr="00FB0C53">
              <w:rPr>
                <w:rStyle w:val="Emphasis"/>
              </w:rPr>
              <w:t>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C53">
            <w:pPr>
              <w:pStyle w:val="BodyText"/>
              <w:rPr>
                <w:lang w:val="en-NZ"/>
              </w:rPr>
            </w:pPr>
            <w:r w:rsidRPr="00FB0C5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A1B60">
        <w:tblPrEx>
          <w:tblW w:w="945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C53">
            <w:pPr>
              <w:pStyle w:val="BodyText"/>
              <w:rPr>
                <w:lang w:val="en-NZ"/>
              </w:rPr>
            </w:pPr>
            <w:r w:rsidRPr="00FB0C53">
              <w:t xml:space="preserve">1. Prepare for assembly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C53" w:rsidP="00FB0C53">
            <w:pPr>
              <w:pStyle w:val="BodyText"/>
            </w:pPr>
            <w:r w:rsidRPr="00FB0C53">
              <w:t xml:space="preserve">1.1 Read work order and identify assembly requirements </w:t>
            </w:r>
          </w:p>
          <w:p w:rsidR="00000000" w:rsidRPr="00FB0C53" w:rsidP="00FB0C53">
            <w:pPr>
              <w:pStyle w:val="BodyText"/>
            </w:pPr>
            <w:r w:rsidRPr="00FB0C53">
              <w:t>1.2 Identify and follow work health and safety requirements throughout the work</w:t>
            </w:r>
          </w:p>
          <w:p w:rsidR="00000000" w:rsidRPr="00FB0C53" w:rsidP="00FB0C53">
            <w:pPr>
              <w:pStyle w:val="BodyText"/>
            </w:pPr>
            <w:r w:rsidRPr="00FB0C53">
              <w:t>1.3 Select a safe and suitable work areas to assemble package</w:t>
            </w:r>
          </w:p>
          <w:p w:rsidR="00000000" w:rsidRPr="00FB0C53" w:rsidP="00FB0C53">
            <w:pPr>
              <w:pStyle w:val="BodyText"/>
            </w:pPr>
            <w:r w:rsidRPr="00FB0C53">
              <w:t>1.4 Identify and obtain components, fittings and attachmen</w:t>
            </w:r>
            <w:r w:rsidRPr="00FB0C53">
              <w:t>ts required for the package</w:t>
            </w:r>
          </w:p>
          <w:p w:rsidR="00000000" w:rsidRPr="00FB0C53" w:rsidP="00FB0C53">
            <w:pPr>
              <w:pStyle w:val="BodyText"/>
            </w:pPr>
            <w:r w:rsidRPr="00FB0C53">
              <w:t>1.5 Select and check tools and equipment for quality, serviceability and safety prior to use</w:t>
            </w:r>
          </w:p>
          <w:p w:rsidR="00000000" w:rsidP="00FB0C53">
            <w:pPr>
              <w:pStyle w:val="BodyText"/>
              <w:rPr>
                <w:lang w:val="en-NZ"/>
              </w:rPr>
            </w:pPr>
            <w:r w:rsidRPr="00FB0C53">
              <w:t>1.6 Plan the work sequence suited to the job</w:t>
            </w:r>
          </w:p>
        </w:tc>
      </w:tr>
      <w:tr w:rsidTr="00BA1B60">
        <w:tblPrEx>
          <w:tblW w:w="945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C53">
            <w:pPr>
              <w:pStyle w:val="BodyText"/>
              <w:rPr>
                <w:lang w:val="en-NZ"/>
              </w:rPr>
            </w:pPr>
            <w:r w:rsidRPr="00FB0C53">
              <w:t xml:space="preserve">2. Assemble components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C53" w:rsidP="00FB0C53">
            <w:pPr>
              <w:pStyle w:val="BodyText"/>
            </w:pPr>
            <w:r w:rsidRPr="00FB0C53">
              <w:t>2.1 Select and inspect package components for faults and repair or return in accordance with workplace procedures</w:t>
            </w:r>
          </w:p>
          <w:p w:rsidR="00000000" w:rsidRPr="00FB0C53" w:rsidP="00FB0C53">
            <w:pPr>
              <w:pStyle w:val="BodyText"/>
            </w:pPr>
            <w:r w:rsidRPr="00FB0C53">
              <w:t>2.2 Clean and lay out components in accordance with workplace procedures</w:t>
            </w:r>
          </w:p>
          <w:p w:rsidR="00000000" w:rsidRPr="00FB0C53" w:rsidP="00FB0C53">
            <w:pPr>
              <w:pStyle w:val="BodyText"/>
            </w:pPr>
            <w:r w:rsidRPr="00FB0C53">
              <w:t>2.3 Mount artwork using the specified method</w:t>
            </w:r>
          </w:p>
          <w:p w:rsidR="00000000" w:rsidRPr="00FB0C53" w:rsidP="00FB0C53">
            <w:pPr>
              <w:pStyle w:val="BodyText"/>
            </w:pPr>
            <w:r w:rsidRPr="00FB0C53">
              <w:t>2.4 Assemble frame compo</w:t>
            </w:r>
            <w:r w:rsidRPr="00FB0C53">
              <w:t>nents, adjust to fit and fix in place</w:t>
            </w:r>
          </w:p>
          <w:p w:rsidR="00000000" w:rsidRPr="00FB0C53" w:rsidP="00FB0C53">
            <w:pPr>
              <w:pStyle w:val="BodyText"/>
            </w:pPr>
            <w:r w:rsidRPr="00FB0C53">
              <w:t>2.5 Fit frame over package and fix backing in accordance with workplace procedures</w:t>
            </w:r>
          </w:p>
          <w:p w:rsidR="00000000" w:rsidRPr="00FB0C53" w:rsidP="00FB0C53">
            <w:pPr>
              <w:pStyle w:val="BodyText"/>
            </w:pPr>
            <w:r w:rsidRPr="00FB0C53">
              <w:t>2.6 Attach fittings, attachments and hanging aids in accordance with workplace procedures</w:t>
            </w:r>
          </w:p>
          <w:p w:rsidR="00000000" w:rsidP="00FB0C53">
            <w:pPr>
              <w:pStyle w:val="BodyText"/>
              <w:rPr>
                <w:lang w:val="en-NZ"/>
              </w:rPr>
            </w:pPr>
            <w:r w:rsidRPr="00FB0C53">
              <w:t>2.7 Inspect package for quality, address defe</w:t>
            </w:r>
            <w:r w:rsidRPr="00FB0C53">
              <w:t>cts or label and store in accordance with workplace procedures</w:t>
            </w:r>
          </w:p>
        </w:tc>
      </w:tr>
      <w:tr w:rsidTr="00BA1B60">
        <w:tblPrEx>
          <w:tblW w:w="945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C53">
            <w:pPr>
              <w:pStyle w:val="BodyText"/>
              <w:rPr>
                <w:lang w:val="en-NZ"/>
              </w:rPr>
            </w:pPr>
            <w:r w:rsidRPr="00FB0C53">
              <w:t>3. Complete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C53" w:rsidP="00FB0C53">
            <w:pPr>
              <w:pStyle w:val="BodyText"/>
            </w:pPr>
            <w:r w:rsidRPr="00FB0C53">
              <w:t>3.1 Mark completed work for identification and store in accordance with workplace procedures</w:t>
            </w:r>
          </w:p>
          <w:p w:rsidR="00000000" w:rsidRPr="00FB0C53" w:rsidP="00FB0C53">
            <w:pPr>
              <w:pStyle w:val="BodyText"/>
            </w:pPr>
            <w:r w:rsidRPr="00FB0C53">
              <w:t>3.2 Identify and store items for recycling in accordance with workplace procedures</w:t>
            </w:r>
            <w:r w:rsidRPr="00FB0C53">
              <w:t xml:space="preserve"> </w:t>
            </w:r>
          </w:p>
          <w:p w:rsidR="00000000" w:rsidRPr="00FB0C53" w:rsidP="00FB0C53">
            <w:pPr>
              <w:pStyle w:val="BodyText"/>
            </w:pPr>
            <w:r w:rsidRPr="00FB0C53">
              <w:t>3.3 Clean work area and safely dispose of rubbish</w:t>
            </w:r>
          </w:p>
          <w:p w:rsidR="00000000" w:rsidRPr="00FB0C53" w:rsidP="00FB0C53">
            <w:pPr>
              <w:pStyle w:val="BodyText"/>
            </w:pPr>
            <w:r w:rsidRPr="00FB0C53">
              <w:t>3.4 Accurately complete required workplace documentation</w:t>
            </w:r>
          </w:p>
          <w:p w:rsidR="00000000" w:rsidRPr="00FB0C53" w:rsidP="00FB0C53">
            <w:pPr>
              <w:pStyle w:val="BodyText"/>
            </w:pPr>
            <w:r w:rsidRPr="00FB0C53">
              <w:t>3.5 Check, clean and store tools and equipment in accordance with workplace procedures</w:t>
            </w:r>
          </w:p>
        </w:tc>
      </w:tr>
    </w:tbl>
    <w:p w:rsidR="00BA1B60" w:rsidP="00FB0C53">
      <w:pPr>
        <w:pStyle w:val="BodyText"/>
      </w:pPr>
    </w:p>
    <w:p w:rsidR="00BA1B60" w:rsidP="00FB0C53">
      <w:pPr>
        <w:pStyle w:val="BodyText"/>
      </w:pPr>
    </w:p>
    <w:p w:rsidR="00000000" w:rsidRPr="00FB0C53" w:rsidP="00FB0C53">
      <w:pPr>
        <w:pStyle w:val="Heading1"/>
      </w:pPr>
      <w:bookmarkStart w:id="6" w:name="O_1007740"/>
      <w:bookmarkEnd w:id="6"/>
      <w:r w:rsidRPr="00FB0C53">
        <w:t>Foundation Skills</w:t>
      </w:r>
    </w:p>
    <w:p w:rsidR="00000000" w:rsidRPr="00FB0C53" w:rsidP="00BA1B60">
      <w:pPr>
        <w:pStyle w:val="BodyText"/>
      </w:pPr>
      <w:r w:rsidRPr="00FB0C53">
        <w:t>Foundation skills es</w:t>
      </w:r>
      <w:r w:rsidRPr="00FB0C53">
        <w:t xml:space="preserve">sential to performance are explicit in the performance criteria of this unit of competency. </w:t>
      </w:r>
    </w:p>
    <w:p w:rsidR="00000000" w:rsidRPr="00FB0C53" w:rsidP="00FB0C53">
      <w:pPr>
        <w:pStyle w:val="Heading1"/>
      </w:pPr>
      <w:bookmarkStart w:id="7" w:name="O_1007742"/>
      <w:bookmarkEnd w:id="7"/>
      <w:r w:rsidRPr="00FB0C53">
        <w:t>Unit Mapping Information</w:t>
      </w:r>
    </w:p>
    <w:p w:rsidR="00000000" w:rsidRPr="00FB0C53" w:rsidP="00BA1B60">
      <w:pPr>
        <w:pStyle w:val="BodyText"/>
      </w:pPr>
      <w:r w:rsidRPr="00FB0C53">
        <w:t xml:space="preserve">Supersedes and is equivalent to MSFPF2007 Assemble a basic artwork package. </w:t>
      </w:r>
    </w:p>
    <w:p w:rsidR="00000000" w:rsidRPr="00FB0C53" w:rsidP="00FB0C53">
      <w:pPr>
        <w:pStyle w:val="Heading1"/>
      </w:pPr>
      <w:bookmarkStart w:id="8" w:name="O_1007749"/>
      <w:bookmarkEnd w:id="8"/>
      <w:r w:rsidRPr="00FB0C53">
        <w:t>Links</w:t>
      </w:r>
    </w:p>
    <w:p w:rsidR="00000000" w:rsidRPr="00FB0C53" w:rsidP="00BA1B60">
      <w:pPr>
        <w:pStyle w:val="BodyText"/>
      </w:pPr>
      <w:r w:rsidRPr="00FB0C53">
        <w:t>Com</w:t>
      </w:r>
      <w:r w:rsidRPr="00FB0C53">
        <w:t xml:space="preserve">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FF5F0B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FB0C53" w:rsidP="00BA1B60">
      <w:pPr>
        <w:pStyle w:val="BodyText"/>
        <w:sectPr w:rsidSect="00FB0C5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B0C53" w:rsidP="00FB0C53">
      <w:pPr>
        <w:pStyle w:val="SuperHeading"/>
      </w:pPr>
      <w:r w:rsidRPr="00FB0C53">
        <w:t>Assessment Requirements for MSFPF2014 Assemble basic artwork packa</w:t>
      </w:r>
      <w:r w:rsidRPr="00FB0C53">
        <w:t>ges</w:t>
      </w:r>
    </w:p>
    <w:p w:rsidR="00000000" w:rsidRPr="00FB0C53" w:rsidP="00FB0C53">
      <w:pPr>
        <w:pStyle w:val="Heading1"/>
      </w:pPr>
      <w:bookmarkStart w:id="9" w:name="O_1007744"/>
      <w:bookmarkEnd w:id="9"/>
      <w:r w:rsidRPr="00FB0C53">
        <w:t>Modification History</w:t>
      </w:r>
    </w:p>
    <w:p w:rsidR="00000000" w:rsidRPr="00FB0C53" w:rsidP="00BA1B60">
      <w:pPr>
        <w:pStyle w:val="BodyText"/>
      </w:pPr>
      <w:r w:rsidRPr="00FB0C53">
        <w:t xml:space="preserve">Release 1. Supersedes and is equivalent to MSFPF2007 Assemble a basic artwork package. </w:t>
      </w:r>
    </w:p>
    <w:p w:rsidR="00000000" w:rsidRPr="00FB0C53" w:rsidP="00FB0C53">
      <w:pPr>
        <w:pStyle w:val="Heading1"/>
      </w:pPr>
      <w:bookmarkStart w:id="10" w:name="O_1007745"/>
      <w:bookmarkEnd w:id="10"/>
      <w:r w:rsidRPr="00FB0C53">
        <w:t>Performance Evidence</w:t>
      </w:r>
    </w:p>
    <w:p w:rsidR="00000000" w:rsidRPr="00FB0C53" w:rsidP="00BA1B60">
      <w:pPr>
        <w:pStyle w:val="BodyText"/>
      </w:pPr>
      <w:r w:rsidRPr="00FB0C53">
        <w:t>There must be evidence the candidate has completed the tasks outlined in the elements</w:t>
      </w:r>
      <w:r w:rsidRPr="00FB0C53">
        <w:t xml:space="preserve"> and performance criteria of this unit, and:</w:t>
      </w:r>
    </w:p>
    <w:p w:rsidR="00BA1B60" w:rsidP="00FB0C53">
      <w:pPr>
        <w:pStyle w:val="ListBullet"/>
      </w:pPr>
      <w:r w:rsidRPr="00FB0C53">
        <w:t>assembled 3 artwork packages to the required job specification, with at least 1 to be a matted artwork.</w:t>
      </w:r>
    </w:p>
    <w:p w:rsidR="00BA1B60" w:rsidP="00FB0C53">
      <w:pPr>
        <w:pStyle w:val="ListBullet"/>
      </w:pPr>
    </w:p>
    <w:p w:rsidR="00000000" w:rsidRPr="00FB0C53" w:rsidP="00FB0C53">
      <w:pPr>
        <w:pStyle w:val="Heading1"/>
      </w:pPr>
      <w:bookmarkStart w:id="11" w:name="O_1007746"/>
      <w:bookmarkEnd w:id="11"/>
      <w:r w:rsidRPr="00FB0C53">
        <w:t>Knowledge Evidence</w:t>
      </w:r>
    </w:p>
    <w:p w:rsidR="00000000" w:rsidRPr="00FB0C53" w:rsidP="00BA1B60">
      <w:pPr>
        <w:pStyle w:val="BodyText"/>
      </w:pPr>
      <w:r w:rsidRPr="00FB0C53">
        <w:t>There must be evidence the candidate has knowledge of:</w:t>
      </w:r>
    </w:p>
    <w:p w:rsidR="00000000" w:rsidRPr="00FB0C53" w:rsidP="00FB0C53">
      <w:pPr>
        <w:pStyle w:val="ListBullet"/>
      </w:pPr>
      <w:r w:rsidRPr="00FB0C53">
        <w:t>work flow process for the assembly of artwork packages</w:t>
      </w:r>
    </w:p>
    <w:p w:rsidR="00000000" w:rsidRPr="00FB0C53" w:rsidP="00FB0C53">
      <w:pPr>
        <w:pStyle w:val="ListBullet"/>
      </w:pPr>
      <w:r w:rsidRPr="00FB0C53">
        <w:t>safety considerations and requirements when assembling artworks, including personal protective equipment</w:t>
      </w:r>
    </w:p>
    <w:p w:rsidR="00000000" w:rsidRPr="00FB0C53" w:rsidP="00FB0C53">
      <w:pPr>
        <w:pStyle w:val="ListBullet"/>
      </w:pPr>
      <w:r w:rsidRPr="00FB0C53">
        <w:t>features and functions of the components of an artwork package and how they are assembled and/or</w:t>
      </w:r>
      <w:r w:rsidRPr="00FB0C53">
        <w:t xml:space="preserve"> constructed:</w:t>
      </w:r>
    </w:p>
    <w:p w:rsidR="00000000" w:rsidRPr="00FB0C53" w:rsidP="00FB0C53">
      <w:pPr>
        <w:pStyle w:val="ListBullet2"/>
      </w:pPr>
      <w:r w:rsidRPr="00FB0C53">
        <w:t>artwork</w:t>
      </w:r>
    </w:p>
    <w:p w:rsidR="00000000" w:rsidRPr="00FB0C53" w:rsidP="00FB0C53">
      <w:pPr>
        <w:pStyle w:val="ListBullet2"/>
      </w:pPr>
      <w:r w:rsidRPr="00FB0C53">
        <w:t>backing</w:t>
      </w:r>
    </w:p>
    <w:p w:rsidR="00000000" w:rsidRPr="00FB0C53" w:rsidP="00FB0C53">
      <w:pPr>
        <w:pStyle w:val="ListBullet2"/>
      </w:pPr>
      <w:r w:rsidRPr="00FB0C53">
        <w:t>fittings and attachments (including hanging attachments)</w:t>
      </w:r>
    </w:p>
    <w:p w:rsidR="00000000" w:rsidRPr="00FB0C53" w:rsidP="00FB0C53">
      <w:pPr>
        <w:pStyle w:val="ListBullet2"/>
      </w:pPr>
      <w:r w:rsidRPr="00FB0C53">
        <w:t xml:space="preserve">frame </w:t>
      </w:r>
    </w:p>
    <w:p w:rsidR="00000000" w:rsidRPr="00FB0C53" w:rsidP="00FB0C53">
      <w:pPr>
        <w:pStyle w:val="ListBullet2"/>
      </w:pPr>
      <w:r w:rsidRPr="00FB0C53">
        <w:t xml:space="preserve">glass and/or acrylic </w:t>
      </w:r>
    </w:p>
    <w:p w:rsidR="00000000" w:rsidRPr="00FB0C53" w:rsidP="00FB0C53">
      <w:pPr>
        <w:pStyle w:val="ListBullet2"/>
      </w:pPr>
      <w:r w:rsidRPr="00FB0C53">
        <w:t xml:space="preserve">mat board </w:t>
      </w:r>
    </w:p>
    <w:p w:rsidR="00000000" w:rsidRPr="00FB0C53" w:rsidP="00FB0C53">
      <w:pPr>
        <w:pStyle w:val="ListBullet2"/>
      </w:pPr>
      <w:r w:rsidRPr="00FB0C53">
        <w:t xml:space="preserve">mount </w:t>
      </w:r>
    </w:p>
    <w:p w:rsidR="00000000" w:rsidRPr="00FB0C53" w:rsidP="00FB0C53">
      <w:pPr>
        <w:pStyle w:val="ListBullet"/>
      </w:pPr>
      <w:r w:rsidRPr="00FB0C53">
        <w:t xml:space="preserve">mathematical procedures for estimation and measurement </w:t>
      </w:r>
    </w:p>
    <w:p w:rsidR="00000000" w:rsidRPr="00FB0C53" w:rsidP="00FB0C53">
      <w:pPr>
        <w:pStyle w:val="ListBullet"/>
      </w:pPr>
      <w:r w:rsidRPr="00FB0C53">
        <w:t>functions, features and safe use of tools and equipment used to assemble artwork packages:</w:t>
      </w:r>
    </w:p>
    <w:p w:rsidR="00000000" w:rsidRPr="00FB0C53" w:rsidP="00FB0C53">
      <w:pPr>
        <w:pStyle w:val="ListBullet2"/>
      </w:pPr>
      <w:r w:rsidRPr="00FB0C53">
        <w:t>air blower</w:t>
      </w:r>
    </w:p>
    <w:p w:rsidR="00000000" w:rsidRPr="00FB0C53" w:rsidP="00FB0C53">
      <w:pPr>
        <w:pStyle w:val="ListBullet2"/>
      </w:pPr>
      <w:r w:rsidRPr="00FB0C53">
        <w:t>screwdrivers</w:t>
      </w:r>
    </w:p>
    <w:p w:rsidR="00000000" w:rsidRPr="00FB0C53" w:rsidP="00FB0C53">
      <w:pPr>
        <w:pStyle w:val="ListBullet2"/>
      </w:pPr>
      <w:r w:rsidRPr="00FB0C53">
        <w:t>staple guns</w:t>
      </w:r>
    </w:p>
    <w:p w:rsidR="00000000" w:rsidRPr="00FB0C53" w:rsidP="00FB0C53">
      <w:pPr>
        <w:pStyle w:val="ListBullet2"/>
      </w:pPr>
      <w:r w:rsidRPr="00FB0C53">
        <w:t>staple lifter</w:t>
      </w:r>
    </w:p>
    <w:p w:rsidR="00000000" w:rsidRPr="00FB0C53" w:rsidP="00FB0C53">
      <w:pPr>
        <w:pStyle w:val="ListBullet"/>
      </w:pPr>
      <w:r w:rsidRPr="00FB0C53">
        <w:t xml:space="preserve">features, uses and limitations of materials used to assemble artwork packages: </w:t>
      </w:r>
    </w:p>
    <w:p w:rsidR="00000000" w:rsidRPr="00FB0C53" w:rsidP="00FB0C53">
      <w:pPr>
        <w:pStyle w:val="ListBullet2"/>
      </w:pPr>
      <w:r w:rsidRPr="00FB0C53">
        <w:t>adhesives</w:t>
      </w:r>
    </w:p>
    <w:p w:rsidR="00000000" w:rsidRPr="00FB0C53" w:rsidP="00FB0C53">
      <w:pPr>
        <w:pStyle w:val="ListBullet2"/>
      </w:pPr>
      <w:r w:rsidRPr="00FB0C53">
        <w:t>cardboard</w:t>
      </w:r>
    </w:p>
    <w:p w:rsidR="00000000" w:rsidRPr="00FB0C53" w:rsidP="00FB0C53">
      <w:pPr>
        <w:pStyle w:val="ListBullet2"/>
      </w:pPr>
      <w:r w:rsidRPr="00FB0C53">
        <w:t>cleaning age</w:t>
      </w:r>
      <w:r w:rsidRPr="00FB0C53">
        <w:t>nts</w:t>
      </w:r>
    </w:p>
    <w:p w:rsidR="00000000" w:rsidRPr="00FB0C53" w:rsidP="00FB0C53">
      <w:pPr>
        <w:pStyle w:val="ListBullet2"/>
      </w:pPr>
      <w:r w:rsidRPr="00FB0C53">
        <w:t>composites</w:t>
      </w:r>
    </w:p>
    <w:p w:rsidR="00000000" w:rsidRPr="00FB0C53" w:rsidP="00FB0C53">
      <w:pPr>
        <w:pStyle w:val="ListBullet2"/>
      </w:pPr>
      <w:r w:rsidRPr="00FB0C53">
        <w:t>laminates</w:t>
      </w:r>
    </w:p>
    <w:p w:rsidR="00000000" w:rsidRPr="00FB0C53" w:rsidP="00FB0C53">
      <w:pPr>
        <w:pStyle w:val="ListBullet2"/>
      </w:pPr>
      <w:r w:rsidRPr="00FB0C53">
        <w:t>metal/alloys</w:t>
      </w:r>
    </w:p>
    <w:p w:rsidR="00000000" w:rsidRPr="00FB0C53" w:rsidP="00FB0C53">
      <w:pPr>
        <w:pStyle w:val="ListBullet2"/>
      </w:pPr>
      <w:r w:rsidRPr="00FB0C53">
        <w:t>nails</w:t>
      </w:r>
    </w:p>
    <w:p w:rsidR="00000000" w:rsidRPr="00FB0C53" w:rsidP="00FB0C53">
      <w:pPr>
        <w:pStyle w:val="ListBullet2"/>
      </w:pPr>
      <w:r w:rsidRPr="00FB0C53">
        <w:t>paper</w:t>
      </w:r>
    </w:p>
    <w:p w:rsidR="00000000" w:rsidRPr="00FB0C53" w:rsidP="00FB0C53">
      <w:pPr>
        <w:pStyle w:val="ListBullet2"/>
      </w:pPr>
      <w:r w:rsidRPr="00FB0C53">
        <w:t xml:space="preserve">tacks </w:t>
      </w:r>
    </w:p>
    <w:p w:rsidR="00000000" w:rsidRPr="00FB0C53" w:rsidP="00FB0C53">
      <w:pPr>
        <w:pStyle w:val="ListBullet2"/>
      </w:pPr>
      <w:r w:rsidRPr="00FB0C53">
        <w:t xml:space="preserve">tapes </w:t>
      </w:r>
    </w:p>
    <w:p w:rsidR="00000000" w:rsidRPr="00FB0C53" w:rsidP="00FB0C53">
      <w:pPr>
        <w:pStyle w:val="ListBullet2"/>
      </w:pPr>
      <w:r w:rsidRPr="00FB0C53">
        <w:t>timber</w:t>
      </w:r>
    </w:p>
    <w:p w:rsidR="00000000" w:rsidRPr="00FB0C53" w:rsidP="00FB0C53">
      <w:pPr>
        <w:pStyle w:val="ListBullet"/>
      </w:pPr>
      <w:r w:rsidRPr="00FB0C53">
        <w:t>techniques for assembling artwork packages, the types of problems that can occur and how to respond</w:t>
      </w:r>
    </w:p>
    <w:p w:rsidR="00BA1B60" w:rsidP="00FB0C53">
      <w:pPr>
        <w:pStyle w:val="ListBullet"/>
      </w:pPr>
      <w:r w:rsidRPr="00FB0C53">
        <w:t>documentation requirements for identifying and recording work.</w:t>
      </w:r>
    </w:p>
    <w:p w:rsidR="00BA1B60" w:rsidP="00FB0C53">
      <w:pPr>
        <w:pStyle w:val="ListBullet"/>
      </w:pPr>
    </w:p>
    <w:p w:rsidR="00000000" w:rsidRPr="00FB0C53" w:rsidP="00FB0C53">
      <w:pPr>
        <w:pStyle w:val="Heading1"/>
      </w:pPr>
      <w:bookmarkStart w:id="12" w:name="O_1007747"/>
      <w:bookmarkEnd w:id="12"/>
      <w:r w:rsidRPr="00FB0C53">
        <w:t>Assessment Conditions</w:t>
      </w:r>
    </w:p>
    <w:p w:rsidR="00000000" w:rsidRPr="00FB0C53" w:rsidP="00BA1B60">
      <w:pPr>
        <w:pStyle w:val="BodyText"/>
      </w:pPr>
      <w:r w:rsidRPr="00FB0C53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FB0C53" w:rsidP="00FB0C53">
      <w:pPr>
        <w:pStyle w:val="ListBullet"/>
      </w:pPr>
      <w:r w:rsidRPr="00FB0C53">
        <w:t>use of suitable facilities, equipment and re</w:t>
      </w:r>
      <w:r w:rsidRPr="00FB0C53">
        <w:t xml:space="preserve">sources, including: </w:t>
      </w:r>
    </w:p>
    <w:p w:rsidR="00000000" w:rsidRPr="00FB0C53" w:rsidP="00FB0C53">
      <w:pPr>
        <w:pStyle w:val="ListBullet2"/>
      </w:pPr>
      <w:r w:rsidRPr="00FB0C53">
        <w:t>workspace equipped with:</w:t>
      </w:r>
    </w:p>
    <w:p w:rsidR="00000000" w:rsidRPr="00FB0C53" w:rsidP="00FB0C53">
      <w:pPr>
        <w:pStyle w:val="ListBullet3"/>
      </w:pPr>
      <w:r w:rsidRPr="00FB0C53">
        <w:t>assembly tools, equipment and consumables to complete tasks in the Performance Evidence</w:t>
      </w:r>
    </w:p>
    <w:p w:rsidR="00000000" w:rsidRPr="00FB0C53" w:rsidP="00FB0C53">
      <w:pPr>
        <w:pStyle w:val="ListBullet3"/>
      </w:pPr>
      <w:r w:rsidRPr="00FB0C53">
        <w:t>personal protective equipment</w:t>
      </w:r>
    </w:p>
    <w:p w:rsidR="00000000" w:rsidRPr="00FB0C53" w:rsidP="00FB0C53">
      <w:pPr>
        <w:pStyle w:val="ListBullet2"/>
      </w:pPr>
      <w:r w:rsidRPr="00FB0C53">
        <w:t>work orders</w:t>
      </w:r>
    </w:p>
    <w:p w:rsidR="00000000" w:rsidRPr="00FB0C53" w:rsidP="00FB0C53">
      <w:pPr>
        <w:pStyle w:val="ListBullet2"/>
      </w:pPr>
      <w:r w:rsidRPr="00FB0C53">
        <w:t>components of artwork packages for assembly.</w:t>
      </w:r>
    </w:p>
    <w:p w:rsidR="00BA1B60" w:rsidP="00BA1B60">
      <w:pPr>
        <w:pStyle w:val="BodyText"/>
      </w:pPr>
      <w:r w:rsidRPr="00FB0C53">
        <w:t>Assessors must satisfy the NVR/AQTF mandatory competency requirements for assessors.</w:t>
      </w:r>
    </w:p>
    <w:p w:rsidR="00000000" w:rsidRPr="00FB0C53" w:rsidP="00FB0C53">
      <w:pPr>
        <w:pStyle w:val="Heading1"/>
      </w:pPr>
      <w:bookmarkStart w:id="13" w:name="O_1007750"/>
      <w:bookmarkEnd w:id="13"/>
      <w:r w:rsidRPr="00FB0C53">
        <w:t>Links</w:t>
      </w:r>
    </w:p>
    <w:p w:rsidR="00000000" w:rsidRPr="00FB0C53" w:rsidP="00BA1B60">
      <w:pPr>
        <w:pStyle w:val="BodyText"/>
      </w:pPr>
      <w:r w:rsidRPr="00FB0C5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FF5F0B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FB0C53" w:rsidP="00FB0C53"/>
    <w:sectPr w:rsidSect="00FB0C5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C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C53" w:rsidRPr="00BA1B60" w:rsidP="00BA1B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C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B60" w:rsidP="00FB0C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A1B60" w:rsidP="00FB0C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A1B60" w:rsidP="00FB0C5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C53" w:rsidP="00FB0C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A1B60">
      <w:t>Approved</w:t>
    </w:r>
    <w:r w:rsidR="00BA1B6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A1B6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A1B60">
      <w:rPr>
        <w:noProof/>
      </w:rPr>
      <w:t>4</w:t>
    </w:r>
    <w:r>
      <w:rPr>
        <w:noProof/>
      </w:rPr>
      <w:fldChar w:fldCharType="end"/>
    </w:r>
  </w:p>
  <w:p w:rsidR="00FB0C53" w:rsidP="00FB0C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A1B6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A1B60">
      <w:t>Skills Insight</w:t>
    </w:r>
    <w:r w:rsidR="00BA1B60">
      <w:fldChar w:fldCharType="end"/>
    </w:r>
  </w:p>
  <w:p w:rsidR="00FB0C53" w:rsidP="00FB0C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C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B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0C53" w:rsidRPr="00BA1B60" w:rsidP="00BA1B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C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B60" w:rsidRPr="002D2AF8" w:rsidP="00FB0C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MSFPF2014 Assemble basic artwork packages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A1B60" w:rsidP="00FB0C5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C53" w:rsidRPr="002D2AF8" w:rsidP="00FB0C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A1B60">
      <w:t>MSFPF2014 Assemble basic artwork packages</w:t>
    </w:r>
    <w:r w:rsidR="00BA1B6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A1B60">
      <w:rPr>
        <w:noProof/>
      </w:rPr>
      <w:t>2 March 2025</w:t>
    </w:r>
    <w:r>
      <w:fldChar w:fldCharType="end"/>
    </w:r>
  </w:p>
  <w:p w:rsidR="00FB0C53" w:rsidP="00FB0C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7E8ED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18651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B020F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0C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0C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0C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0C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0C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0C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0C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0C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0C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0C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0C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0C53"/>
  </w:style>
  <w:style w:type="character" w:customStyle="1" w:styleId="Heading1Char">
    <w:name w:val="Heading 1 Char"/>
    <w:basedOn w:val="DefaultParagraphFont"/>
    <w:link w:val="Heading1"/>
    <w:rsid w:val="00FB0C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0C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0C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0C5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0C53"/>
    <w:rPr>
      <w:b/>
      <w:spacing w:val="0"/>
    </w:rPr>
  </w:style>
  <w:style w:type="paragraph" w:styleId="ListBullet2">
    <w:name w:val="List Bullet 2"/>
    <w:basedOn w:val="List2"/>
    <w:rsid w:val="00FB0C53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B0C53"/>
    <w:rPr>
      <w:i/>
    </w:rPr>
  </w:style>
  <w:style w:type="paragraph" w:customStyle="1" w:styleId="SuperHeading">
    <w:name w:val="SuperHeading"/>
    <w:basedOn w:val="Normal"/>
    <w:rsid w:val="00FB0C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0C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B0C5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B0C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0C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0C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0C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0C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0C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0C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0C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0C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0C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0C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0C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0C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0C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0C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0C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0C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0C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0C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0C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0C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0C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0C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B0C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0C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0C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0C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0C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0C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0C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0C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0C5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B0C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0C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0C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0C53"/>
  </w:style>
  <w:style w:type="paragraph" w:styleId="TableofFigures">
    <w:name w:val="table of figures"/>
    <w:basedOn w:val="Normal"/>
    <w:next w:val="Normal"/>
    <w:semiHidden/>
    <w:rsid w:val="00FB0C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0C5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B0C53"/>
    <w:rPr>
      <w:rFonts w:ascii="Wingdings" w:hAnsi="Wingdings"/>
    </w:rPr>
  </w:style>
  <w:style w:type="paragraph" w:customStyle="1" w:styleId="TableHeading">
    <w:name w:val="Table Heading"/>
    <w:basedOn w:val="HeadingBase"/>
    <w:rsid w:val="00FB0C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0C53"/>
    <w:rPr>
      <w:color w:val="0033CC"/>
      <w:u w:val="none"/>
    </w:rPr>
  </w:style>
  <w:style w:type="paragraph" w:customStyle="1" w:styleId="BodyTextRight">
    <w:name w:val="Body Text Right"/>
    <w:basedOn w:val="BodyText"/>
    <w:rsid w:val="00FB0C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0C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0C5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0C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0C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0C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0C53"/>
    <w:rPr>
      <w:sz w:val="32"/>
    </w:rPr>
  </w:style>
  <w:style w:type="paragraph" w:customStyle="1" w:styleId="HeadingProcedure">
    <w:name w:val="Heading Procedure"/>
    <w:basedOn w:val="HeadingBase"/>
    <w:next w:val="Normal"/>
    <w:rsid w:val="00FB0C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0C53"/>
    <w:pPr>
      <w:spacing w:before="60" w:after="60"/>
    </w:pPr>
  </w:style>
  <w:style w:type="paragraph" w:styleId="ListContinue">
    <w:name w:val="List Continue"/>
    <w:basedOn w:val="List"/>
    <w:rsid w:val="00FB0C53"/>
    <w:pPr>
      <w:ind w:firstLine="0"/>
    </w:pPr>
  </w:style>
  <w:style w:type="paragraph" w:customStyle="1" w:styleId="ListNote">
    <w:name w:val="List Note"/>
    <w:basedOn w:val="List"/>
    <w:rsid w:val="00FB0C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0C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0C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0C53"/>
    <w:rPr>
      <w:rFonts w:ascii="Courier New" w:hAnsi="Courier New"/>
    </w:rPr>
  </w:style>
  <w:style w:type="paragraph" w:customStyle="1" w:styleId="NoteBullet">
    <w:name w:val="Note Bullet"/>
    <w:basedOn w:val="Note"/>
    <w:rsid w:val="00FB0C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0C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0C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0C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0C5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B0C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0C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0C53"/>
    <w:rPr>
      <w:b/>
      <w:smallCaps/>
    </w:rPr>
  </w:style>
  <w:style w:type="paragraph" w:customStyle="1" w:styleId="TableListNumber">
    <w:name w:val="Table List Number"/>
    <w:basedOn w:val="ListNumber"/>
    <w:rsid w:val="00FB0C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0C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0C53"/>
    <w:pPr>
      <w:numPr>
        <w:numId w:val="10"/>
      </w:numPr>
    </w:pPr>
  </w:style>
  <w:style w:type="paragraph" w:customStyle="1" w:styleId="ListAlpha2">
    <w:name w:val="List Alpha 2"/>
    <w:basedOn w:val="List2"/>
    <w:rsid w:val="00FB0C53"/>
    <w:pPr>
      <w:numPr>
        <w:numId w:val="9"/>
      </w:numPr>
    </w:pPr>
  </w:style>
  <w:style w:type="paragraph" w:styleId="List2">
    <w:name w:val="List 2"/>
    <w:basedOn w:val="BodyText"/>
    <w:rsid w:val="00FB0C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0C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0C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0C5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B0C5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B0C53"/>
    <w:pPr>
      <w:numPr>
        <w:numId w:val="5"/>
      </w:numPr>
    </w:pPr>
  </w:style>
  <w:style w:type="paragraph" w:styleId="ListContinue2">
    <w:name w:val="List Continue 2"/>
    <w:basedOn w:val="List2"/>
    <w:rsid w:val="00FB0C53"/>
    <w:pPr>
      <w:ind w:firstLine="0"/>
    </w:pPr>
  </w:style>
  <w:style w:type="paragraph" w:styleId="ListContinue3">
    <w:name w:val="List Continue 3"/>
    <w:basedOn w:val="List3"/>
    <w:rsid w:val="00FB0C53"/>
    <w:pPr>
      <w:ind w:left="1021" w:firstLine="0"/>
    </w:pPr>
  </w:style>
  <w:style w:type="paragraph" w:styleId="ListContinue4">
    <w:name w:val="List Continue 4"/>
    <w:basedOn w:val="List4"/>
    <w:rsid w:val="00FB0C53"/>
    <w:pPr>
      <w:ind w:firstLine="0"/>
    </w:pPr>
  </w:style>
  <w:style w:type="paragraph" w:styleId="ListContinue5">
    <w:name w:val="List Continue 5"/>
    <w:basedOn w:val="List5"/>
    <w:rsid w:val="00FB0C53"/>
    <w:pPr>
      <w:ind w:firstLine="0"/>
    </w:pPr>
  </w:style>
  <w:style w:type="paragraph" w:styleId="ListNumber3">
    <w:name w:val="List Number 3"/>
    <w:basedOn w:val="List3"/>
    <w:rsid w:val="00FB0C53"/>
    <w:pPr>
      <w:numPr>
        <w:numId w:val="6"/>
      </w:numPr>
    </w:pPr>
  </w:style>
  <w:style w:type="paragraph" w:styleId="ListNumber4">
    <w:name w:val="List Number 4"/>
    <w:basedOn w:val="List4"/>
    <w:rsid w:val="00FB0C53"/>
    <w:pPr>
      <w:numPr>
        <w:numId w:val="7"/>
      </w:numPr>
    </w:pPr>
  </w:style>
  <w:style w:type="paragraph" w:styleId="ListNumber5">
    <w:name w:val="List Number 5"/>
    <w:basedOn w:val="List5"/>
    <w:rsid w:val="00FB0C53"/>
    <w:pPr>
      <w:numPr>
        <w:numId w:val="8"/>
      </w:numPr>
    </w:pPr>
  </w:style>
  <w:style w:type="paragraph" w:styleId="BlockText">
    <w:name w:val="Block Text"/>
    <w:basedOn w:val="Normal"/>
    <w:rsid w:val="00FB0C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0C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0C53"/>
    <w:rPr>
      <w:sz w:val="16"/>
      <w:vertAlign w:val="superscript"/>
    </w:rPr>
  </w:style>
  <w:style w:type="character" w:customStyle="1" w:styleId="Symbols">
    <w:name w:val="Symbols"/>
    <w:basedOn w:val="DefaultParagraphFont"/>
    <w:rsid w:val="00FB0C53"/>
    <w:rPr>
      <w:rFonts w:ascii="Symbol" w:hAnsi="Symbol"/>
    </w:rPr>
  </w:style>
  <w:style w:type="character" w:customStyle="1" w:styleId="MenuOptions">
    <w:name w:val="Menu Options"/>
    <w:basedOn w:val="DefaultParagraphFont"/>
    <w:rsid w:val="00FB0C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0C53"/>
    <w:rPr>
      <w:b/>
    </w:rPr>
  </w:style>
  <w:style w:type="character" w:customStyle="1" w:styleId="Underlined">
    <w:name w:val="Underlined"/>
    <w:basedOn w:val="DefaultParagraphFont"/>
    <w:rsid w:val="00FB0C53"/>
    <w:rPr>
      <w:u w:val="single"/>
    </w:rPr>
  </w:style>
  <w:style w:type="paragraph" w:customStyle="1" w:styleId="TableBodyTextRight">
    <w:name w:val="Table Body Text Right"/>
    <w:basedOn w:val="TableBodyText"/>
    <w:rsid w:val="00FB0C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0C53"/>
    <w:rPr>
      <w:sz w:val="18"/>
    </w:rPr>
  </w:style>
  <w:style w:type="paragraph" w:customStyle="1" w:styleId="BodySmallRight">
    <w:name w:val="Body Small Right"/>
    <w:basedOn w:val="BodyTextRight"/>
    <w:rsid w:val="00FB0C53"/>
    <w:rPr>
      <w:sz w:val="18"/>
      <w:szCs w:val="18"/>
    </w:rPr>
  </w:style>
  <w:style w:type="paragraph" w:customStyle="1" w:styleId="MarginEdition">
    <w:name w:val="Margin Edition"/>
    <w:basedOn w:val="MarginNote"/>
    <w:rsid w:val="00FB0C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0C53"/>
    <w:rPr>
      <w:sz w:val="2"/>
      <w:szCs w:val="2"/>
    </w:rPr>
  </w:style>
  <w:style w:type="character" w:customStyle="1" w:styleId="Small">
    <w:name w:val="Small"/>
    <w:basedOn w:val="DefaultParagraphFont"/>
    <w:rsid w:val="00FB0C53"/>
    <w:rPr>
      <w:sz w:val="16"/>
    </w:rPr>
  </w:style>
  <w:style w:type="paragraph" w:customStyle="1" w:styleId="WideTable">
    <w:name w:val="Wide Table"/>
    <w:basedOn w:val="Normal"/>
    <w:rsid w:val="00FB0C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0C53"/>
  </w:style>
  <w:style w:type="paragraph" w:styleId="Quote">
    <w:name w:val="Quote"/>
    <w:basedOn w:val="Heading1"/>
    <w:link w:val="QuoteChar"/>
    <w:qFormat/>
    <w:rsid w:val="00FB0C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0C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0C53"/>
    <w:pPr>
      <w:pageBreakBefore/>
    </w:pPr>
  </w:style>
  <w:style w:type="paragraph" w:customStyle="1" w:styleId="Border">
    <w:name w:val="Border"/>
    <w:basedOn w:val="Normal"/>
    <w:qFormat/>
    <w:rsid w:val="00FB0C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0C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0C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0C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0C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0C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0C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0C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0C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0C53"/>
    <w:rPr>
      <w:u w:val="single"/>
    </w:rPr>
  </w:style>
  <w:style w:type="character" w:customStyle="1" w:styleId="BoldandItalics">
    <w:name w:val="Bold and Italics"/>
    <w:qFormat/>
    <w:rsid w:val="00FB0C53"/>
    <w:rPr>
      <w:b/>
      <w:i/>
      <w:u w:val="none"/>
    </w:rPr>
  </w:style>
  <w:style w:type="paragraph" w:styleId="BalloonText">
    <w:name w:val="Balloon Text"/>
    <w:basedOn w:val="Normal"/>
    <w:link w:val="BalloonTextChar"/>
    <w:rsid w:val="00FB0C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0C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0C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0C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0C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0C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0C53"/>
    <w:pPr>
      <w:spacing w:before="0" w:after="0"/>
    </w:pPr>
  </w:style>
  <w:style w:type="paragraph" w:customStyle="1" w:styleId="BodyTextBold">
    <w:name w:val="Body Text Bold"/>
    <w:basedOn w:val="BodyText"/>
    <w:qFormat/>
    <w:rsid w:val="00FB0C53"/>
    <w:rPr>
      <w:b/>
    </w:rPr>
  </w:style>
  <w:style w:type="character" w:styleId="Hyperlink">
    <w:name w:val="Hyperlink"/>
    <w:basedOn w:val="DefaultParagraphFont"/>
    <w:uiPriority w:val="99"/>
    <w:unhideWhenUsed/>
    <w:rsid w:val="00BA1B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711</Words>
  <Characters>4521</Characters>
  <Application>Microsoft Office Word</Application>
  <DocSecurity>0</DocSecurity>
  <Lines>150</Lines>
  <Paragraphs>113</Paragraphs>
  <ScaleCrop>false</ScaleCrop>
  <Company>Author-it Software Corporation Ltd.</Company>
  <LinksUpToDate>false</LinksUpToDate>
  <CharactersWithSpaces>5119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MSFPF2014 Assemble basic artwork packages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2025-03-01T17:22:00Z</dcterms:created>
  <dcterms:modified xsi:type="dcterms:W3CDTF">2025-03-01T17:22:00Z</dcterms:modified>
</cp:coreProperties>
</file>