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AB4" w:rsidP="004A7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MSFPF2014 Assemble basic artwork packages</w:t>
      </w:r>
      <w:r>
        <w:fldChar w:fldCharType="end"/>
      </w:r>
    </w:p>
    <w:p w:rsidR="004A7AB4" w:rsidP="004A7AB4">
      <w:pPr>
        <w:pStyle w:val="Version"/>
        <w:sectPr w:rsidSect="006E5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653" w:rsidP="006E5653">
      <w:pPr>
        <w:pStyle w:val="SuperHeading"/>
      </w:pPr>
      <w:r w:rsidRPr="006E5653">
        <w:t>Assessment Requirements for MSFPF2014 Assemble basic artwork packages</w:t>
      </w:r>
    </w:p>
    <w:p w:rsidR="00000000" w:rsidRPr="006E5653" w:rsidP="006E5653">
      <w:pPr>
        <w:pStyle w:val="Heading1"/>
      </w:pPr>
      <w:bookmarkStart w:id="1" w:name="O_1007744"/>
      <w:bookmarkEnd w:id="1"/>
      <w:r w:rsidRPr="006E5653">
        <w:t>Modification History</w:t>
      </w:r>
    </w:p>
    <w:p w:rsidR="00000000" w:rsidRPr="006E5653" w:rsidP="004A7AB4">
      <w:pPr>
        <w:pStyle w:val="BodyText"/>
      </w:pPr>
      <w:r w:rsidRPr="006E5653">
        <w:t xml:space="preserve">Release 1. Supersedes and is equivalent to MSFPF2007 Assemble a basic artwork package. </w:t>
      </w:r>
    </w:p>
    <w:p w:rsidR="00000000" w:rsidRPr="006E5653" w:rsidP="006E5653">
      <w:pPr>
        <w:pStyle w:val="Heading1"/>
      </w:pPr>
      <w:bookmarkStart w:id="2" w:name="O_1007745"/>
      <w:bookmarkEnd w:id="2"/>
      <w:r w:rsidRPr="006E5653">
        <w:t>Performance Evidence</w:t>
      </w:r>
    </w:p>
    <w:p w:rsidR="00000000" w:rsidRPr="006E5653" w:rsidP="004A7AB4">
      <w:pPr>
        <w:pStyle w:val="BodyText"/>
      </w:pPr>
      <w:r w:rsidRPr="006E5653">
        <w:t>There must be evidence the candidate has completed the tasks outlined in the elements and performance criteria of this unit, and:</w:t>
      </w:r>
    </w:p>
    <w:p w:rsidR="004A7AB4" w:rsidP="006E5653">
      <w:pPr>
        <w:pStyle w:val="ListBullet"/>
      </w:pPr>
      <w:r w:rsidRPr="006E5653">
        <w:t>assembled 3 artwork packages to the required job specification, with at least 1 to be a matted artwork.</w:t>
      </w:r>
    </w:p>
    <w:p w:rsidR="004A7AB4" w:rsidP="006E5653">
      <w:pPr>
        <w:pStyle w:val="ListBullet"/>
      </w:pPr>
    </w:p>
    <w:p w:rsidR="00000000" w:rsidRPr="006E5653" w:rsidP="006E5653">
      <w:pPr>
        <w:pStyle w:val="Heading1"/>
      </w:pPr>
      <w:bookmarkStart w:id="3" w:name="O_1007746"/>
      <w:bookmarkEnd w:id="3"/>
      <w:r w:rsidRPr="006E5653">
        <w:t>K</w:t>
      </w:r>
      <w:r w:rsidRPr="006E5653">
        <w:t>nowledge Evidence</w:t>
      </w:r>
    </w:p>
    <w:p w:rsidR="00000000" w:rsidRPr="006E5653" w:rsidP="004A7AB4">
      <w:pPr>
        <w:pStyle w:val="BodyText"/>
      </w:pPr>
      <w:r w:rsidRPr="006E5653">
        <w:t>There must be evidence the candidate has knowledge of:</w:t>
      </w:r>
    </w:p>
    <w:p w:rsidR="00000000" w:rsidRPr="006E5653" w:rsidP="006E5653">
      <w:pPr>
        <w:pStyle w:val="ListBullet"/>
      </w:pPr>
      <w:r w:rsidRPr="006E5653">
        <w:t>work flow process for the assembly of artwork packages</w:t>
      </w:r>
    </w:p>
    <w:p w:rsidR="00000000" w:rsidRPr="006E5653" w:rsidP="006E5653">
      <w:pPr>
        <w:pStyle w:val="ListBullet"/>
      </w:pPr>
      <w:r w:rsidRPr="006E5653">
        <w:t>safety considerations and requirements when assembling artworks, including personal protective equipment</w:t>
      </w:r>
    </w:p>
    <w:p w:rsidR="00000000" w:rsidRPr="006E5653" w:rsidP="006E5653">
      <w:pPr>
        <w:pStyle w:val="ListBullet"/>
      </w:pPr>
      <w:r w:rsidRPr="006E5653">
        <w:t>features and functions</w:t>
      </w:r>
      <w:r w:rsidRPr="006E5653">
        <w:t xml:space="preserve"> of the components of an artwork package and how they are assembled and/or constructed:</w:t>
      </w:r>
    </w:p>
    <w:p w:rsidR="00000000" w:rsidRPr="006E5653" w:rsidP="006E5653">
      <w:pPr>
        <w:pStyle w:val="ListBullet2"/>
      </w:pPr>
      <w:r w:rsidRPr="006E5653">
        <w:t>artwork</w:t>
      </w:r>
    </w:p>
    <w:p w:rsidR="00000000" w:rsidRPr="006E5653" w:rsidP="006E5653">
      <w:pPr>
        <w:pStyle w:val="ListBullet2"/>
      </w:pPr>
      <w:r w:rsidRPr="006E5653">
        <w:t>backing</w:t>
      </w:r>
    </w:p>
    <w:p w:rsidR="00000000" w:rsidRPr="006E5653" w:rsidP="006E5653">
      <w:pPr>
        <w:pStyle w:val="ListBullet2"/>
      </w:pPr>
      <w:r w:rsidRPr="006E5653">
        <w:t>fittings and attachments (including hanging attachments)</w:t>
      </w:r>
    </w:p>
    <w:p w:rsidR="00000000" w:rsidRPr="006E5653" w:rsidP="006E5653">
      <w:pPr>
        <w:pStyle w:val="ListBullet2"/>
      </w:pPr>
      <w:r w:rsidRPr="006E5653">
        <w:t xml:space="preserve">frame </w:t>
      </w:r>
    </w:p>
    <w:p w:rsidR="00000000" w:rsidRPr="006E5653" w:rsidP="006E5653">
      <w:pPr>
        <w:pStyle w:val="ListBullet2"/>
      </w:pPr>
      <w:r w:rsidRPr="006E5653">
        <w:t xml:space="preserve">glass and/or acrylic </w:t>
      </w:r>
    </w:p>
    <w:p w:rsidR="00000000" w:rsidRPr="006E5653" w:rsidP="006E5653">
      <w:pPr>
        <w:pStyle w:val="ListBullet2"/>
      </w:pPr>
      <w:r w:rsidRPr="006E5653">
        <w:t xml:space="preserve">mat board </w:t>
      </w:r>
    </w:p>
    <w:p w:rsidR="00000000" w:rsidRPr="006E5653" w:rsidP="006E5653">
      <w:pPr>
        <w:pStyle w:val="ListBullet2"/>
      </w:pPr>
      <w:r w:rsidRPr="006E5653">
        <w:t xml:space="preserve">mount </w:t>
      </w:r>
    </w:p>
    <w:p w:rsidR="00000000" w:rsidRPr="006E5653" w:rsidP="006E5653">
      <w:pPr>
        <w:pStyle w:val="ListBullet"/>
      </w:pPr>
      <w:r w:rsidRPr="006E5653">
        <w:t xml:space="preserve">mathematical procedures for estimation and measurement </w:t>
      </w:r>
    </w:p>
    <w:p w:rsidR="00000000" w:rsidRPr="006E5653" w:rsidP="006E5653">
      <w:pPr>
        <w:pStyle w:val="ListBullet"/>
      </w:pPr>
      <w:r w:rsidRPr="006E5653">
        <w:t>functions, features and safe use of tools and equipment used to assemble artwork packages:</w:t>
      </w:r>
    </w:p>
    <w:p w:rsidR="00000000" w:rsidRPr="006E5653" w:rsidP="006E5653">
      <w:pPr>
        <w:pStyle w:val="ListBullet2"/>
      </w:pPr>
      <w:r w:rsidRPr="006E5653">
        <w:t>air blower</w:t>
      </w:r>
    </w:p>
    <w:p w:rsidR="00000000" w:rsidRPr="006E5653" w:rsidP="006E5653">
      <w:pPr>
        <w:pStyle w:val="ListBullet2"/>
      </w:pPr>
      <w:r w:rsidRPr="006E5653">
        <w:t>screwdrivers</w:t>
      </w:r>
    </w:p>
    <w:p w:rsidR="00000000" w:rsidRPr="006E5653" w:rsidP="006E5653">
      <w:pPr>
        <w:pStyle w:val="ListBullet2"/>
      </w:pPr>
      <w:r w:rsidRPr="006E5653">
        <w:t>staple guns</w:t>
      </w:r>
    </w:p>
    <w:p w:rsidR="00000000" w:rsidRPr="006E5653" w:rsidP="006E5653">
      <w:pPr>
        <w:pStyle w:val="ListBullet2"/>
      </w:pPr>
      <w:r w:rsidRPr="006E5653">
        <w:t>staple lifter</w:t>
      </w:r>
    </w:p>
    <w:p w:rsidR="00000000" w:rsidRPr="006E5653" w:rsidP="006E5653">
      <w:pPr>
        <w:pStyle w:val="ListBullet"/>
      </w:pPr>
      <w:r w:rsidRPr="006E5653">
        <w:t>features, uses and limitations of materials used to assem</w:t>
      </w:r>
      <w:r w:rsidRPr="006E5653">
        <w:t xml:space="preserve">ble artwork packages: </w:t>
      </w:r>
    </w:p>
    <w:p w:rsidR="00000000" w:rsidRPr="006E5653" w:rsidP="006E5653">
      <w:pPr>
        <w:pStyle w:val="ListBullet2"/>
      </w:pPr>
      <w:r w:rsidRPr="006E5653">
        <w:t>adhesives</w:t>
      </w:r>
    </w:p>
    <w:p w:rsidR="00000000" w:rsidRPr="006E5653" w:rsidP="006E5653">
      <w:pPr>
        <w:pStyle w:val="ListBullet2"/>
      </w:pPr>
      <w:r w:rsidRPr="006E5653">
        <w:t>cardboard</w:t>
      </w:r>
    </w:p>
    <w:p w:rsidR="00000000" w:rsidRPr="006E5653" w:rsidP="006E5653">
      <w:pPr>
        <w:pStyle w:val="ListBullet2"/>
      </w:pPr>
      <w:r w:rsidRPr="006E5653">
        <w:t>cleaning agents</w:t>
      </w:r>
    </w:p>
    <w:p w:rsidR="00000000" w:rsidRPr="006E5653" w:rsidP="006E5653">
      <w:pPr>
        <w:pStyle w:val="ListBullet2"/>
      </w:pPr>
      <w:r w:rsidRPr="006E5653">
        <w:t>composites</w:t>
      </w:r>
    </w:p>
    <w:p w:rsidR="00000000" w:rsidRPr="006E5653" w:rsidP="006E5653">
      <w:pPr>
        <w:pStyle w:val="ListBullet2"/>
      </w:pPr>
      <w:r w:rsidRPr="006E5653">
        <w:t>laminates</w:t>
      </w:r>
    </w:p>
    <w:p w:rsidR="00000000" w:rsidRPr="006E5653" w:rsidP="006E5653">
      <w:pPr>
        <w:pStyle w:val="ListBullet2"/>
      </w:pPr>
      <w:r w:rsidRPr="006E5653">
        <w:t>metal/alloys</w:t>
      </w:r>
    </w:p>
    <w:p w:rsidR="00000000" w:rsidRPr="006E5653" w:rsidP="006E5653">
      <w:pPr>
        <w:pStyle w:val="ListBullet2"/>
      </w:pPr>
      <w:r w:rsidRPr="006E5653">
        <w:t>nails</w:t>
      </w:r>
    </w:p>
    <w:p w:rsidR="00000000" w:rsidRPr="006E5653" w:rsidP="006E5653">
      <w:pPr>
        <w:pStyle w:val="ListBullet2"/>
      </w:pPr>
      <w:r w:rsidRPr="006E5653">
        <w:t>paper</w:t>
      </w:r>
    </w:p>
    <w:p w:rsidR="00000000" w:rsidRPr="006E5653" w:rsidP="006E5653">
      <w:pPr>
        <w:pStyle w:val="ListBullet2"/>
      </w:pPr>
      <w:r w:rsidRPr="006E5653">
        <w:t xml:space="preserve">tacks </w:t>
      </w:r>
    </w:p>
    <w:p w:rsidR="00000000" w:rsidRPr="006E5653" w:rsidP="006E5653">
      <w:pPr>
        <w:pStyle w:val="ListBullet2"/>
      </w:pPr>
      <w:r w:rsidRPr="006E5653">
        <w:t xml:space="preserve">tapes </w:t>
      </w:r>
    </w:p>
    <w:p w:rsidR="00000000" w:rsidRPr="006E5653" w:rsidP="006E5653">
      <w:pPr>
        <w:pStyle w:val="ListBullet2"/>
      </w:pPr>
      <w:r w:rsidRPr="006E5653">
        <w:t>timber</w:t>
      </w:r>
    </w:p>
    <w:p w:rsidR="00000000" w:rsidRPr="006E5653" w:rsidP="006E5653">
      <w:pPr>
        <w:pStyle w:val="ListBullet"/>
      </w:pPr>
      <w:r w:rsidRPr="006E5653">
        <w:t>techniques for assembling artwork packages, the types of problems that can occur and how to respond</w:t>
      </w:r>
    </w:p>
    <w:p w:rsidR="004A7AB4" w:rsidP="006E5653">
      <w:pPr>
        <w:pStyle w:val="ListBullet"/>
      </w:pPr>
      <w:r w:rsidRPr="006E5653">
        <w:t>documentation requirements for identifying and recording work.</w:t>
      </w:r>
    </w:p>
    <w:p w:rsidR="004A7AB4" w:rsidP="006E5653">
      <w:pPr>
        <w:pStyle w:val="ListBullet"/>
      </w:pPr>
    </w:p>
    <w:p w:rsidR="00000000" w:rsidRPr="006E5653" w:rsidP="006E5653">
      <w:pPr>
        <w:pStyle w:val="Heading1"/>
      </w:pPr>
      <w:bookmarkStart w:id="4" w:name="O_1007747"/>
      <w:bookmarkEnd w:id="4"/>
      <w:r w:rsidRPr="006E5653">
        <w:t>Assessment Conditions</w:t>
      </w:r>
    </w:p>
    <w:p w:rsidR="00000000" w:rsidRPr="006E5653" w:rsidP="004A7AB4">
      <w:pPr>
        <w:pStyle w:val="BodyText"/>
      </w:pPr>
      <w:r w:rsidRPr="006E5653">
        <w:t xml:space="preserve">Skills must have been demonstrated in the workplace or in a simulated environment that reflects workplace conditions and contingencies. The following </w:t>
      </w:r>
      <w:r w:rsidRPr="006E5653">
        <w:t xml:space="preserve">conditions must be met for this unit: </w:t>
      </w:r>
    </w:p>
    <w:p w:rsidR="00000000" w:rsidRPr="006E5653" w:rsidP="006E5653">
      <w:pPr>
        <w:pStyle w:val="ListBullet"/>
      </w:pPr>
      <w:r w:rsidRPr="006E5653">
        <w:t xml:space="preserve">use of suitable facilities, equipment and resources, including: </w:t>
      </w:r>
    </w:p>
    <w:p w:rsidR="00000000" w:rsidRPr="006E5653" w:rsidP="006E5653">
      <w:pPr>
        <w:pStyle w:val="ListBullet2"/>
      </w:pPr>
      <w:r w:rsidRPr="006E5653">
        <w:t>workspace equipped with:</w:t>
      </w:r>
    </w:p>
    <w:p w:rsidR="00000000" w:rsidRPr="006E5653" w:rsidP="006E5653">
      <w:pPr>
        <w:pStyle w:val="ListBullet3"/>
      </w:pPr>
      <w:r w:rsidRPr="006E5653">
        <w:t>assembly tools, equipment and consumables to complete tasks in the Performance Evidence</w:t>
      </w:r>
    </w:p>
    <w:p w:rsidR="00000000" w:rsidRPr="006E5653" w:rsidP="006E5653">
      <w:pPr>
        <w:pStyle w:val="ListBullet3"/>
      </w:pPr>
      <w:r w:rsidRPr="006E5653">
        <w:t>personal protective equipment</w:t>
      </w:r>
    </w:p>
    <w:p w:rsidR="00000000" w:rsidRPr="006E5653" w:rsidP="006E5653">
      <w:pPr>
        <w:pStyle w:val="ListBullet2"/>
      </w:pPr>
      <w:r w:rsidRPr="006E5653">
        <w:t xml:space="preserve">work </w:t>
      </w:r>
      <w:r w:rsidRPr="006E5653">
        <w:t>orders</w:t>
      </w:r>
    </w:p>
    <w:p w:rsidR="00000000" w:rsidRPr="006E5653" w:rsidP="006E5653">
      <w:pPr>
        <w:pStyle w:val="ListBullet2"/>
      </w:pPr>
      <w:r w:rsidRPr="006E5653">
        <w:t>components of artwork packages for assembly.</w:t>
      </w:r>
    </w:p>
    <w:p w:rsidR="004A7AB4" w:rsidP="004A7AB4">
      <w:pPr>
        <w:pStyle w:val="BodyText"/>
      </w:pPr>
      <w:r w:rsidRPr="006E5653">
        <w:t>Assessors must satisfy the NVR/AQTF mandatory competency requirements for assessors.</w:t>
      </w:r>
    </w:p>
    <w:p w:rsidR="00000000" w:rsidRPr="006E5653" w:rsidP="006E5653">
      <w:pPr>
        <w:pStyle w:val="Heading1"/>
      </w:pPr>
      <w:bookmarkStart w:id="5" w:name="O_1007750"/>
      <w:bookmarkEnd w:id="5"/>
      <w:r w:rsidRPr="006E5653">
        <w:t>Links</w:t>
      </w:r>
    </w:p>
    <w:p w:rsidR="00000000" w:rsidRPr="006E5653" w:rsidP="004A7AB4">
      <w:pPr>
        <w:pStyle w:val="BodyText"/>
      </w:pPr>
      <w:r w:rsidRPr="006E5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01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5653" w:rsidP="006E5653"/>
    <w:sectPr w:rsidSect="006E5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53" w:rsidRPr="004A7AB4" w:rsidP="004A7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4" w:rsidP="006E5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AB4" w:rsidP="006E5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7AB4" w:rsidP="006E5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653" w:rsidRPr="004A7AB4" w:rsidP="004A7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4" w:rsidRPr="002D2AF8" w:rsidP="006E5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MSFPF2014 Assemble basic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A7AB4" w:rsidP="006E5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786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08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DA8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653"/>
  </w:style>
  <w:style w:type="character" w:customStyle="1" w:styleId="Heading1Char">
    <w:name w:val="Heading 1 Char"/>
    <w:basedOn w:val="DefaultParagraphFont"/>
    <w:link w:val="Heading1"/>
    <w:rsid w:val="006E5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6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56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56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5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653"/>
    <w:rPr>
      <w:b/>
      <w:spacing w:val="0"/>
    </w:rPr>
  </w:style>
  <w:style w:type="paragraph" w:customStyle="1" w:styleId="SuperTitle">
    <w:name w:val="SuperTitle"/>
    <w:basedOn w:val="Title"/>
    <w:rsid w:val="006E5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653"/>
    <w:rPr>
      <w:i/>
    </w:rPr>
  </w:style>
  <w:style w:type="paragraph" w:styleId="Caption">
    <w:name w:val="caption"/>
    <w:basedOn w:val="BodyText"/>
    <w:next w:val="Normal"/>
    <w:qFormat/>
    <w:rsid w:val="006E5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653"/>
  </w:style>
  <w:style w:type="paragraph" w:styleId="TableofFigures">
    <w:name w:val="table of figures"/>
    <w:basedOn w:val="Normal"/>
    <w:next w:val="Normal"/>
    <w:semiHidden/>
    <w:rsid w:val="006E5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6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5653"/>
    <w:rPr>
      <w:rFonts w:ascii="Wingdings" w:hAnsi="Wingdings"/>
    </w:rPr>
  </w:style>
  <w:style w:type="paragraph" w:customStyle="1" w:styleId="TableHeading">
    <w:name w:val="Table Heading"/>
    <w:basedOn w:val="HeadingBase"/>
    <w:rsid w:val="006E5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653"/>
    <w:rPr>
      <w:color w:val="0033CC"/>
      <w:u w:val="none"/>
    </w:rPr>
  </w:style>
  <w:style w:type="paragraph" w:customStyle="1" w:styleId="BodyTextRight">
    <w:name w:val="Body Text Right"/>
    <w:basedOn w:val="BodyText"/>
    <w:rsid w:val="006E5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6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653"/>
    <w:rPr>
      <w:sz w:val="32"/>
    </w:rPr>
  </w:style>
  <w:style w:type="paragraph" w:customStyle="1" w:styleId="HeadingProcedure">
    <w:name w:val="Heading Procedure"/>
    <w:basedOn w:val="HeadingBase"/>
    <w:next w:val="Normal"/>
    <w:rsid w:val="006E5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653"/>
    <w:pPr>
      <w:spacing w:before="60" w:after="60"/>
    </w:pPr>
  </w:style>
  <w:style w:type="paragraph" w:styleId="ListContinue">
    <w:name w:val="List Continue"/>
    <w:basedOn w:val="List"/>
    <w:rsid w:val="006E5653"/>
    <w:pPr>
      <w:ind w:firstLine="0"/>
    </w:pPr>
  </w:style>
  <w:style w:type="paragraph" w:customStyle="1" w:styleId="ListNote">
    <w:name w:val="List Note"/>
    <w:basedOn w:val="List"/>
    <w:rsid w:val="006E5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653"/>
    <w:rPr>
      <w:rFonts w:ascii="Courier New" w:hAnsi="Courier New"/>
    </w:rPr>
  </w:style>
  <w:style w:type="paragraph" w:customStyle="1" w:styleId="NoteBullet">
    <w:name w:val="Note Bullet"/>
    <w:basedOn w:val="Note"/>
    <w:rsid w:val="006E5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6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5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653"/>
    <w:rPr>
      <w:b/>
      <w:smallCaps/>
    </w:rPr>
  </w:style>
  <w:style w:type="paragraph" w:customStyle="1" w:styleId="TableListNumber">
    <w:name w:val="Table List Number"/>
    <w:basedOn w:val="ListNumber"/>
    <w:rsid w:val="006E5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653"/>
    <w:pPr>
      <w:numPr>
        <w:numId w:val="10"/>
      </w:numPr>
    </w:pPr>
  </w:style>
  <w:style w:type="paragraph" w:customStyle="1" w:styleId="ListAlpha2">
    <w:name w:val="List Alpha 2"/>
    <w:basedOn w:val="List2"/>
    <w:rsid w:val="006E5653"/>
    <w:pPr>
      <w:numPr>
        <w:numId w:val="9"/>
      </w:numPr>
    </w:pPr>
  </w:style>
  <w:style w:type="paragraph" w:styleId="List2">
    <w:name w:val="List 2"/>
    <w:basedOn w:val="BodyText"/>
    <w:rsid w:val="006E5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6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56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5653"/>
    <w:pPr>
      <w:numPr>
        <w:numId w:val="5"/>
      </w:numPr>
    </w:pPr>
  </w:style>
  <w:style w:type="paragraph" w:styleId="ListContinue2">
    <w:name w:val="List Continue 2"/>
    <w:basedOn w:val="List2"/>
    <w:rsid w:val="006E5653"/>
    <w:pPr>
      <w:ind w:firstLine="0"/>
    </w:pPr>
  </w:style>
  <w:style w:type="paragraph" w:styleId="ListContinue3">
    <w:name w:val="List Continue 3"/>
    <w:basedOn w:val="List3"/>
    <w:rsid w:val="006E5653"/>
    <w:pPr>
      <w:ind w:left="1021" w:firstLine="0"/>
    </w:pPr>
  </w:style>
  <w:style w:type="paragraph" w:styleId="ListContinue4">
    <w:name w:val="List Continue 4"/>
    <w:basedOn w:val="List4"/>
    <w:rsid w:val="006E5653"/>
    <w:pPr>
      <w:ind w:firstLine="0"/>
    </w:pPr>
  </w:style>
  <w:style w:type="paragraph" w:styleId="ListContinue5">
    <w:name w:val="List Continue 5"/>
    <w:basedOn w:val="List5"/>
    <w:rsid w:val="006E5653"/>
    <w:pPr>
      <w:ind w:firstLine="0"/>
    </w:pPr>
  </w:style>
  <w:style w:type="paragraph" w:styleId="ListNumber3">
    <w:name w:val="List Number 3"/>
    <w:basedOn w:val="List3"/>
    <w:rsid w:val="006E5653"/>
    <w:pPr>
      <w:numPr>
        <w:numId w:val="6"/>
      </w:numPr>
    </w:pPr>
  </w:style>
  <w:style w:type="paragraph" w:styleId="ListNumber4">
    <w:name w:val="List Number 4"/>
    <w:basedOn w:val="List4"/>
    <w:rsid w:val="006E5653"/>
    <w:pPr>
      <w:numPr>
        <w:numId w:val="7"/>
      </w:numPr>
    </w:pPr>
  </w:style>
  <w:style w:type="paragraph" w:styleId="ListNumber5">
    <w:name w:val="List Number 5"/>
    <w:basedOn w:val="List5"/>
    <w:rsid w:val="006E5653"/>
    <w:pPr>
      <w:numPr>
        <w:numId w:val="8"/>
      </w:numPr>
    </w:pPr>
  </w:style>
  <w:style w:type="paragraph" w:styleId="BlockText">
    <w:name w:val="Block Text"/>
    <w:basedOn w:val="Normal"/>
    <w:rsid w:val="006E5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653"/>
    <w:rPr>
      <w:sz w:val="16"/>
      <w:vertAlign w:val="superscript"/>
    </w:rPr>
  </w:style>
  <w:style w:type="character" w:customStyle="1" w:styleId="Symbols">
    <w:name w:val="Symbols"/>
    <w:basedOn w:val="DefaultParagraphFont"/>
    <w:rsid w:val="006E5653"/>
    <w:rPr>
      <w:rFonts w:ascii="Symbol" w:hAnsi="Symbol"/>
    </w:rPr>
  </w:style>
  <w:style w:type="character" w:customStyle="1" w:styleId="MenuOptions">
    <w:name w:val="Menu Options"/>
    <w:basedOn w:val="DefaultParagraphFont"/>
    <w:rsid w:val="006E5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653"/>
    <w:rPr>
      <w:b/>
    </w:rPr>
  </w:style>
  <w:style w:type="character" w:customStyle="1" w:styleId="Underlined">
    <w:name w:val="Underlined"/>
    <w:basedOn w:val="DefaultParagraphFont"/>
    <w:rsid w:val="006E5653"/>
    <w:rPr>
      <w:u w:val="single"/>
    </w:rPr>
  </w:style>
  <w:style w:type="paragraph" w:customStyle="1" w:styleId="TableBodyTextRight">
    <w:name w:val="Table Body Text Right"/>
    <w:basedOn w:val="TableBodyText"/>
    <w:rsid w:val="006E5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653"/>
    <w:rPr>
      <w:sz w:val="18"/>
    </w:rPr>
  </w:style>
  <w:style w:type="paragraph" w:customStyle="1" w:styleId="BodySmallRight">
    <w:name w:val="Body Small Right"/>
    <w:basedOn w:val="BodyTextRight"/>
    <w:rsid w:val="006E5653"/>
    <w:rPr>
      <w:sz w:val="18"/>
      <w:szCs w:val="18"/>
    </w:rPr>
  </w:style>
  <w:style w:type="paragraph" w:customStyle="1" w:styleId="MarginEdition">
    <w:name w:val="Margin Edition"/>
    <w:basedOn w:val="MarginNote"/>
    <w:rsid w:val="006E5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653"/>
    <w:rPr>
      <w:sz w:val="2"/>
      <w:szCs w:val="2"/>
    </w:rPr>
  </w:style>
  <w:style w:type="character" w:customStyle="1" w:styleId="Small">
    <w:name w:val="Small"/>
    <w:basedOn w:val="DefaultParagraphFont"/>
    <w:rsid w:val="006E5653"/>
    <w:rPr>
      <w:sz w:val="16"/>
    </w:rPr>
  </w:style>
  <w:style w:type="paragraph" w:customStyle="1" w:styleId="WideTable">
    <w:name w:val="Wide Table"/>
    <w:basedOn w:val="Normal"/>
    <w:rsid w:val="006E5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653"/>
  </w:style>
  <w:style w:type="paragraph" w:styleId="Quote">
    <w:name w:val="Quote"/>
    <w:basedOn w:val="Heading1"/>
    <w:link w:val="QuoteChar"/>
    <w:qFormat/>
    <w:rsid w:val="006E5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653"/>
    <w:pPr>
      <w:pageBreakBefore/>
    </w:pPr>
  </w:style>
  <w:style w:type="paragraph" w:customStyle="1" w:styleId="Border">
    <w:name w:val="Border"/>
    <w:basedOn w:val="Normal"/>
    <w:qFormat/>
    <w:rsid w:val="006E5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653"/>
    <w:rPr>
      <w:u w:val="single"/>
    </w:rPr>
  </w:style>
  <w:style w:type="character" w:customStyle="1" w:styleId="BoldandItalics">
    <w:name w:val="Bold and Italics"/>
    <w:qFormat/>
    <w:rsid w:val="006E5653"/>
    <w:rPr>
      <w:b/>
      <w:i/>
      <w:u w:val="none"/>
    </w:rPr>
  </w:style>
  <w:style w:type="paragraph" w:styleId="BalloonText">
    <w:name w:val="Balloon Text"/>
    <w:basedOn w:val="Normal"/>
    <w:link w:val="BalloonTextChar"/>
    <w:rsid w:val="006E5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653"/>
    <w:pPr>
      <w:spacing w:before="0" w:after="0"/>
    </w:pPr>
  </w:style>
  <w:style w:type="paragraph" w:customStyle="1" w:styleId="BodyTextBold">
    <w:name w:val="Body Text Bold"/>
    <w:basedOn w:val="BodyText"/>
    <w:qFormat/>
    <w:rsid w:val="006E5653"/>
    <w:rPr>
      <w:b/>
    </w:rPr>
  </w:style>
  <w:style w:type="character" w:styleId="Hyperlink">
    <w:name w:val="Hyperlink"/>
    <w:basedOn w:val="DefaultParagraphFont"/>
    <w:uiPriority w:val="99"/>
    <w:unhideWhenUsed/>
    <w:rsid w:val="004A7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2095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MSFPF2014 Assemble basic artwork packages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