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1741" w:rsidP="003C17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MSFPF2011 Mount artwork</w:t>
      </w:r>
      <w:r>
        <w:fldChar w:fldCharType="end"/>
      </w:r>
    </w:p>
    <w:p w:rsidR="003C1741" w:rsidP="003C1741">
      <w:pPr>
        <w:pStyle w:val="Version"/>
        <w:sectPr w:rsidSect="00BA1E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1E5D" w:rsidP="00BA1E5D">
      <w:pPr>
        <w:pStyle w:val="SuperHeading"/>
      </w:pPr>
      <w:r w:rsidRPr="00BA1E5D">
        <w:t>Assessment Requirements for MSFPF2011 Mount artwork</w:t>
      </w:r>
    </w:p>
    <w:p w:rsidR="00000000" w:rsidRPr="00BA1E5D" w:rsidP="00BA1E5D">
      <w:pPr>
        <w:pStyle w:val="Heading1"/>
      </w:pPr>
      <w:bookmarkStart w:id="1" w:name="O_1007687"/>
      <w:bookmarkEnd w:id="1"/>
      <w:r w:rsidRPr="00BA1E5D">
        <w:t>Modification History</w:t>
      </w:r>
    </w:p>
    <w:p w:rsidR="00000000" w:rsidRPr="00BA1E5D" w:rsidP="003C1741">
      <w:pPr>
        <w:pStyle w:val="BodyText"/>
      </w:pPr>
      <w:r w:rsidRPr="00BA1E5D">
        <w:t>Release 1. Supersedes and is equivalent to MSFPF2004 Mount artwork.</w:t>
      </w:r>
    </w:p>
    <w:p w:rsidR="00000000" w:rsidRPr="00BA1E5D" w:rsidP="00BA1E5D">
      <w:pPr>
        <w:pStyle w:val="Heading1"/>
      </w:pPr>
      <w:bookmarkStart w:id="2" w:name="O_1007688"/>
      <w:bookmarkEnd w:id="2"/>
      <w:r w:rsidRPr="00BA1E5D">
        <w:t>Performance Evidence</w:t>
      </w:r>
    </w:p>
    <w:p w:rsidR="00000000" w:rsidRPr="00BA1E5D" w:rsidP="003C1741">
      <w:pPr>
        <w:pStyle w:val="BodyText"/>
      </w:pPr>
      <w:r w:rsidRPr="00BA1E5D">
        <w:t>There must be evidence the candidate has completed the tasks outlined in the elements and performance criteria of this</w:t>
      </w:r>
      <w:r w:rsidRPr="00BA1E5D">
        <w:t xml:space="preserve"> unit, and:</w:t>
      </w:r>
    </w:p>
    <w:p w:rsidR="00000000" w:rsidRPr="00BA1E5D" w:rsidP="00BA1E5D">
      <w:pPr>
        <w:pStyle w:val="ListBullet"/>
      </w:pPr>
      <w:r w:rsidRPr="00BA1E5D">
        <w:t>mounted artwork to specification using each of the following forms of mounting on at least 1 item:</w:t>
      </w:r>
    </w:p>
    <w:p w:rsidR="00000000" w:rsidRPr="00BA1E5D" w:rsidP="00BA1E5D">
      <w:pPr>
        <w:pStyle w:val="ListBullet2"/>
      </w:pPr>
      <w:r w:rsidRPr="00BA1E5D">
        <w:t xml:space="preserve">wet </w:t>
      </w:r>
    </w:p>
    <w:p w:rsidR="00000000" w:rsidRPr="00BA1E5D" w:rsidP="00BA1E5D">
      <w:pPr>
        <w:pStyle w:val="ListBullet2"/>
      </w:pPr>
      <w:r w:rsidRPr="00BA1E5D">
        <w:t xml:space="preserve">dry </w:t>
      </w:r>
    </w:p>
    <w:p w:rsidR="00000000" w:rsidRPr="00BA1E5D" w:rsidP="00BA1E5D">
      <w:pPr>
        <w:pStyle w:val="ListBullet2"/>
      </w:pPr>
      <w:r w:rsidRPr="00BA1E5D">
        <w:t xml:space="preserve">laminating </w:t>
      </w:r>
    </w:p>
    <w:p w:rsidR="00000000" w:rsidRPr="00BA1E5D" w:rsidP="00BA1E5D">
      <w:pPr>
        <w:pStyle w:val="ListBullet2"/>
      </w:pPr>
      <w:r w:rsidRPr="00BA1E5D">
        <w:t xml:space="preserve">pressure roller </w:t>
      </w:r>
    </w:p>
    <w:p w:rsidR="003C1741" w:rsidP="00BA1E5D">
      <w:pPr>
        <w:pStyle w:val="ListBullet2"/>
      </w:pPr>
      <w:r w:rsidRPr="00BA1E5D">
        <w:t>hinging.</w:t>
      </w:r>
    </w:p>
    <w:p w:rsidR="003C1741" w:rsidP="00BA1E5D">
      <w:pPr>
        <w:pStyle w:val="ListBullet2"/>
      </w:pPr>
    </w:p>
    <w:p w:rsidR="00000000" w:rsidRPr="00BA1E5D" w:rsidP="00BA1E5D">
      <w:pPr>
        <w:pStyle w:val="Heading1"/>
      </w:pPr>
      <w:bookmarkStart w:id="3" w:name="O_1007689"/>
      <w:bookmarkEnd w:id="3"/>
      <w:r w:rsidRPr="00BA1E5D">
        <w:t>Knowledge Evidence</w:t>
      </w:r>
    </w:p>
    <w:p w:rsidR="00000000" w:rsidRPr="00BA1E5D" w:rsidP="003C1741">
      <w:pPr>
        <w:pStyle w:val="BodyText"/>
      </w:pPr>
      <w:r w:rsidRPr="00BA1E5D">
        <w:t>There must be evidence the candidate has knowledge of:</w:t>
      </w:r>
    </w:p>
    <w:p w:rsidR="00000000" w:rsidRPr="00BA1E5D" w:rsidP="00BA1E5D">
      <w:pPr>
        <w:pStyle w:val="ListBullet"/>
      </w:pPr>
      <w:r w:rsidRPr="00BA1E5D">
        <w:t>characteristics, uses and limitations of the various methods of mounting artwork, and interactions between materials used in:</w:t>
      </w:r>
    </w:p>
    <w:p w:rsidR="00000000" w:rsidRPr="00BA1E5D" w:rsidP="00BA1E5D">
      <w:pPr>
        <w:pStyle w:val="ListBullet2"/>
      </w:pPr>
      <w:r w:rsidRPr="00BA1E5D">
        <w:t xml:space="preserve">dry mounting paper-based artwork using heat press and cold press </w:t>
      </w:r>
    </w:p>
    <w:p w:rsidR="00000000" w:rsidRPr="00BA1E5D" w:rsidP="00BA1E5D">
      <w:pPr>
        <w:pStyle w:val="ListBullet2"/>
      </w:pPr>
      <w:r w:rsidRPr="00BA1E5D">
        <w:t>wet mounting paper and canvas-based artwork using adhesives and</w:t>
      </w:r>
      <w:r w:rsidRPr="00BA1E5D">
        <w:t xml:space="preserve"> vacuum press </w:t>
      </w:r>
    </w:p>
    <w:p w:rsidR="00000000" w:rsidRPr="00BA1E5D" w:rsidP="00BA1E5D">
      <w:pPr>
        <w:pStyle w:val="ListBullet2"/>
      </w:pPr>
      <w:r w:rsidRPr="00BA1E5D">
        <w:t xml:space="preserve">laminating paper-based artwork using pressure roller or laminating equipment </w:t>
      </w:r>
    </w:p>
    <w:p w:rsidR="00000000" w:rsidRPr="00BA1E5D" w:rsidP="00BA1E5D">
      <w:pPr>
        <w:pStyle w:val="ListBullet2"/>
      </w:pPr>
      <w:r w:rsidRPr="00BA1E5D">
        <w:t>hinging, prefabricated or custom made</w:t>
      </w:r>
    </w:p>
    <w:p w:rsidR="00000000" w:rsidRPr="00BA1E5D" w:rsidP="00BA1E5D">
      <w:pPr>
        <w:pStyle w:val="ListBullet"/>
      </w:pPr>
      <w:r w:rsidRPr="00BA1E5D">
        <w:t>work flow process for different mounting processes</w:t>
      </w:r>
    </w:p>
    <w:p w:rsidR="00000000" w:rsidRPr="00BA1E5D" w:rsidP="00BA1E5D">
      <w:pPr>
        <w:pStyle w:val="ListBullet"/>
      </w:pPr>
      <w:r w:rsidRPr="00BA1E5D">
        <w:t>safety considerations and requirements when mounting artwork, including p</w:t>
      </w:r>
      <w:r w:rsidRPr="00BA1E5D">
        <w:t>ersonal protective equipment</w:t>
      </w:r>
    </w:p>
    <w:p w:rsidR="00000000" w:rsidRPr="00BA1E5D" w:rsidP="00BA1E5D">
      <w:pPr>
        <w:pStyle w:val="ListBullet"/>
      </w:pPr>
      <w:r w:rsidRPr="00BA1E5D">
        <w:t xml:space="preserve">mathematical procedures for estimation and measurement </w:t>
      </w:r>
    </w:p>
    <w:p w:rsidR="00000000" w:rsidRPr="00BA1E5D" w:rsidP="00BA1E5D">
      <w:pPr>
        <w:pStyle w:val="ListBullet"/>
      </w:pPr>
      <w:r w:rsidRPr="00BA1E5D">
        <w:t xml:space="preserve">functions, features and safe use of tools and equipment used for different types of mounting: </w:t>
      </w:r>
    </w:p>
    <w:p w:rsidR="00000000" w:rsidRPr="00BA1E5D" w:rsidP="00BA1E5D">
      <w:pPr>
        <w:pStyle w:val="ListBullet2"/>
      </w:pPr>
      <w:r w:rsidRPr="00BA1E5D">
        <w:t>general tools:</w:t>
      </w:r>
    </w:p>
    <w:p w:rsidR="00000000" w:rsidRPr="00BA1E5D" w:rsidP="00BA1E5D">
      <w:pPr>
        <w:pStyle w:val="ListBullet3"/>
      </w:pPr>
      <w:r w:rsidRPr="00BA1E5D">
        <w:t xml:space="preserve">cutting blades </w:t>
      </w:r>
    </w:p>
    <w:p w:rsidR="00000000" w:rsidRPr="00BA1E5D" w:rsidP="00BA1E5D">
      <w:pPr>
        <w:pStyle w:val="ListBullet3"/>
      </w:pPr>
      <w:r w:rsidRPr="00BA1E5D">
        <w:t xml:space="preserve">measuring tapes and marking out tools </w:t>
      </w:r>
    </w:p>
    <w:p w:rsidR="00000000" w:rsidRPr="00BA1E5D" w:rsidP="00BA1E5D">
      <w:pPr>
        <w:pStyle w:val="ListBullet2"/>
      </w:pPr>
      <w:r w:rsidRPr="00BA1E5D">
        <w:t>for dry mounting:</w:t>
      </w:r>
    </w:p>
    <w:p w:rsidR="00000000" w:rsidRPr="00BA1E5D" w:rsidP="00BA1E5D">
      <w:pPr>
        <w:pStyle w:val="ListBullet3"/>
      </w:pPr>
      <w:r w:rsidRPr="00BA1E5D">
        <w:t>heat presses (hard and soft bed)</w:t>
      </w:r>
    </w:p>
    <w:p w:rsidR="00000000" w:rsidRPr="00BA1E5D" w:rsidP="00BA1E5D">
      <w:pPr>
        <w:pStyle w:val="ListBullet3"/>
      </w:pPr>
      <w:r w:rsidRPr="00BA1E5D">
        <w:t xml:space="preserve">tacking iron </w:t>
      </w:r>
    </w:p>
    <w:p w:rsidR="00000000" w:rsidRPr="00BA1E5D" w:rsidP="00BA1E5D">
      <w:pPr>
        <w:pStyle w:val="ListBullet3"/>
      </w:pPr>
      <w:r w:rsidRPr="00BA1E5D">
        <w:t xml:space="preserve">piercing tool </w:t>
      </w:r>
    </w:p>
    <w:p w:rsidR="00000000" w:rsidRPr="00BA1E5D" w:rsidP="00BA1E5D">
      <w:pPr>
        <w:pStyle w:val="ListBullet3"/>
      </w:pPr>
      <w:r w:rsidRPr="00BA1E5D">
        <w:t xml:space="preserve">overlay effect sheets </w:t>
      </w:r>
    </w:p>
    <w:p w:rsidR="00000000" w:rsidRPr="00BA1E5D" w:rsidP="00BA1E5D">
      <w:pPr>
        <w:pStyle w:val="ListBullet3"/>
      </w:pPr>
      <w:r w:rsidRPr="00BA1E5D">
        <w:t xml:space="preserve">silicone release paper </w:t>
      </w:r>
    </w:p>
    <w:p w:rsidR="00000000" w:rsidRPr="00BA1E5D" w:rsidP="00BA1E5D">
      <w:pPr>
        <w:pStyle w:val="ListBullet3"/>
      </w:pPr>
      <w:r w:rsidRPr="00BA1E5D">
        <w:t xml:space="preserve">Teflon and foam plastic blankets </w:t>
      </w:r>
    </w:p>
    <w:p w:rsidR="00000000" w:rsidRPr="00BA1E5D" w:rsidP="00BA1E5D">
      <w:pPr>
        <w:pStyle w:val="ListBullet2"/>
      </w:pPr>
      <w:r w:rsidRPr="00BA1E5D">
        <w:t>for wet mounting:</w:t>
      </w:r>
    </w:p>
    <w:p w:rsidR="00000000" w:rsidRPr="00BA1E5D" w:rsidP="00BA1E5D">
      <w:pPr>
        <w:pStyle w:val="ListBullet3"/>
      </w:pPr>
      <w:r w:rsidRPr="00BA1E5D">
        <w:t xml:space="preserve">vacuum press </w:t>
      </w:r>
    </w:p>
    <w:p w:rsidR="00000000" w:rsidRPr="00BA1E5D" w:rsidP="00BA1E5D">
      <w:pPr>
        <w:pStyle w:val="ListBullet3"/>
      </w:pPr>
      <w:r w:rsidRPr="00BA1E5D">
        <w:t xml:space="preserve">scrapers </w:t>
      </w:r>
    </w:p>
    <w:p w:rsidR="00000000" w:rsidRPr="00BA1E5D" w:rsidP="00BA1E5D">
      <w:pPr>
        <w:pStyle w:val="ListBullet3"/>
      </w:pPr>
      <w:r w:rsidRPr="00BA1E5D">
        <w:t>glue/adhesive applicators (rollers and spray guns)</w:t>
      </w:r>
      <w:r w:rsidRPr="00BA1E5D">
        <w:t xml:space="preserve"> </w:t>
      </w:r>
    </w:p>
    <w:p w:rsidR="00000000" w:rsidRPr="00BA1E5D" w:rsidP="00BA1E5D">
      <w:pPr>
        <w:pStyle w:val="ListBullet2"/>
      </w:pPr>
      <w:r w:rsidRPr="00BA1E5D">
        <w:t>for pressure mounting:</w:t>
      </w:r>
    </w:p>
    <w:p w:rsidR="00000000" w:rsidRPr="00BA1E5D" w:rsidP="00BA1E5D">
      <w:pPr>
        <w:pStyle w:val="ListBullet3"/>
      </w:pPr>
      <w:r w:rsidRPr="00BA1E5D">
        <w:t>pressure rolling equipment</w:t>
      </w:r>
    </w:p>
    <w:p w:rsidR="00000000" w:rsidRPr="00BA1E5D" w:rsidP="00BA1E5D">
      <w:pPr>
        <w:pStyle w:val="ListBullet3"/>
      </w:pPr>
      <w:r w:rsidRPr="00BA1E5D">
        <w:t xml:space="preserve">cold film </w:t>
      </w:r>
    </w:p>
    <w:p w:rsidR="00000000" w:rsidRPr="00BA1E5D" w:rsidP="00BA1E5D">
      <w:pPr>
        <w:pStyle w:val="ListBullet2"/>
      </w:pPr>
      <w:r w:rsidRPr="00BA1E5D">
        <w:t>for laminating:</w:t>
      </w:r>
    </w:p>
    <w:p w:rsidR="00000000" w:rsidRPr="00BA1E5D" w:rsidP="00BA1E5D">
      <w:pPr>
        <w:pStyle w:val="ListBullet3"/>
      </w:pPr>
      <w:r w:rsidRPr="00BA1E5D">
        <w:t xml:space="preserve">cold roller laminator </w:t>
      </w:r>
    </w:p>
    <w:p w:rsidR="00000000" w:rsidRPr="00BA1E5D" w:rsidP="00BA1E5D">
      <w:pPr>
        <w:pStyle w:val="ListBullet3"/>
      </w:pPr>
      <w:r w:rsidRPr="00BA1E5D">
        <w:t>laminating equipment</w:t>
      </w:r>
    </w:p>
    <w:p w:rsidR="00000000" w:rsidRPr="00BA1E5D" w:rsidP="00BA1E5D">
      <w:pPr>
        <w:pStyle w:val="ListBullet2"/>
      </w:pPr>
      <w:r w:rsidRPr="00BA1E5D">
        <w:t>for hinging:</w:t>
      </w:r>
    </w:p>
    <w:p w:rsidR="00000000" w:rsidRPr="00BA1E5D" w:rsidP="00BA1E5D">
      <w:pPr>
        <w:pStyle w:val="ListBullet3"/>
      </w:pPr>
      <w:r w:rsidRPr="00BA1E5D">
        <w:t>straight edge</w:t>
      </w:r>
    </w:p>
    <w:p w:rsidR="00000000" w:rsidRPr="00BA1E5D" w:rsidP="00BA1E5D">
      <w:pPr>
        <w:pStyle w:val="ListBullet3"/>
      </w:pPr>
      <w:r w:rsidRPr="00BA1E5D">
        <w:t xml:space="preserve">thin brush </w:t>
      </w:r>
    </w:p>
    <w:p w:rsidR="00000000" w:rsidRPr="00BA1E5D" w:rsidP="00BA1E5D">
      <w:pPr>
        <w:pStyle w:val="ListBullet3"/>
      </w:pPr>
      <w:r w:rsidRPr="00BA1E5D">
        <w:t xml:space="preserve">weight bags </w:t>
      </w:r>
    </w:p>
    <w:p w:rsidR="00000000" w:rsidRPr="00BA1E5D" w:rsidP="00BA1E5D">
      <w:pPr>
        <w:pStyle w:val="ListBullet3"/>
      </w:pPr>
      <w:r w:rsidRPr="00BA1E5D">
        <w:t xml:space="preserve">mixing vessel and swizzle </w:t>
      </w:r>
    </w:p>
    <w:p w:rsidR="00000000" w:rsidRPr="00BA1E5D" w:rsidP="00BA1E5D">
      <w:pPr>
        <w:pStyle w:val="ListBullet3"/>
      </w:pPr>
      <w:r w:rsidRPr="00BA1E5D">
        <w:t xml:space="preserve">steam generator </w:t>
      </w:r>
    </w:p>
    <w:p w:rsidR="00000000" w:rsidRPr="00BA1E5D" w:rsidP="00BA1E5D">
      <w:pPr>
        <w:pStyle w:val="ListBullet3"/>
      </w:pPr>
      <w:r w:rsidRPr="00BA1E5D">
        <w:t>microwave oven</w:t>
      </w:r>
    </w:p>
    <w:p w:rsidR="00000000" w:rsidRPr="00BA1E5D" w:rsidP="00BA1E5D">
      <w:pPr>
        <w:pStyle w:val="ListBullet"/>
      </w:pPr>
      <w:r w:rsidRPr="00BA1E5D">
        <w:t>materials and consumables used for different types of mounting:</w:t>
      </w:r>
    </w:p>
    <w:p w:rsidR="00000000" w:rsidRPr="00BA1E5D" w:rsidP="00BA1E5D">
      <w:pPr>
        <w:pStyle w:val="ListBullet2"/>
      </w:pPr>
      <w:r w:rsidRPr="00BA1E5D">
        <w:t>for dry and wet mounting</w:t>
      </w:r>
      <w:r w:rsidRPr="00BA1E5D">
        <w:rPr>
          <w:rStyle w:val="SpecialBold"/>
        </w:rPr>
        <w:t xml:space="preserve"> </w:t>
      </w:r>
      <w:r w:rsidRPr="00BA1E5D">
        <w:tab/>
      </w:r>
    </w:p>
    <w:p w:rsidR="00000000" w:rsidRPr="00BA1E5D" w:rsidP="00BA1E5D">
      <w:pPr>
        <w:pStyle w:val="ListBullet3"/>
      </w:pPr>
      <w:r w:rsidRPr="00BA1E5D">
        <w:t>medium density fibreboard (MDF)</w:t>
      </w:r>
    </w:p>
    <w:p w:rsidR="00000000" w:rsidRPr="00BA1E5D" w:rsidP="00BA1E5D">
      <w:pPr>
        <w:pStyle w:val="ListBullet3"/>
      </w:pPr>
      <w:r w:rsidRPr="00BA1E5D">
        <w:t>foam core</w:t>
      </w:r>
    </w:p>
    <w:p w:rsidR="00000000" w:rsidRPr="00BA1E5D" w:rsidP="00BA1E5D">
      <w:pPr>
        <w:pStyle w:val="ListBullet3"/>
      </w:pPr>
      <w:r w:rsidRPr="00BA1E5D">
        <w:t>screen board</w:t>
      </w:r>
    </w:p>
    <w:p w:rsidR="00000000" w:rsidRPr="00BA1E5D" w:rsidP="00BA1E5D">
      <w:pPr>
        <w:pStyle w:val="ListBullet3"/>
      </w:pPr>
      <w:r w:rsidRPr="00BA1E5D">
        <w:t>mat board</w:t>
      </w:r>
    </w:p>
    <w:p w:rsidR="00000000" w:rsidRPr="00BA1E5D" w:rsidP="00BA1E5D">
      <w:pPr>
        <w:pStyle w:val="ListBullet3"/>
      </w:pPr>
      <w:r w:rsidRPr="00BA1E5D">
        <w:t>heat and pressure sensitive films and tissues</w:t>
      </w:r>
    </w:p>
    <w:p w:rsidR="00000000" w:rsidRPr="00BA1E5D" w:rsidP="00BA1E5D">
      <w:pPr>
        <w:pStyle w:val="ListBullet3"/>
      </w:pPr>
      <w:r w:rsidRPr="00BA1E5D">
        <w:t>adhesives (ethyl vinyl adhesive (EVA), poly vinyl adhesive (PVA), heat and pressure sensitive tissues and films)</w:t>
      </w:r>
    </w:p>
    <w:p w:rsidR="00000000" w:rsidRPr="00BA1E5D" w:rsidP="00BA1E5D">
      <w:pPr>
        <w:pStyle w:val="ListBullet2"/>
      </w:pPr>
      <w:r w:rsidRPr="00BA1E5D">
        <w:t xml:space="preserve">for laminating </w:t>
      </w:r>
      <w:r w:rsidRPr="00BA1E5D">
        <w:tab/>
      </w:r>
    </w:p>
    <w:p w:rsidR="00000000" w:rsidRPr="00BA1E5D" w:rsidP="00BA1E5D">
      <w:pPr>
        <w:pStyle w:val="ListBullet3"/>
      </w:pPr>
      <w:r w:rsidRPr="00BA1E5D">
        <w:t>plastic film</w:t>
      </w:r>
    </w:p>
    <w:p w:rsidR="00000000" w:rsidRPr="00BA1E5D" w:rsidP="00BA1E5D">
      <w:pPr>
        <w:pStyle w:val="ListBullet2"/>
      </w:pPr>
      <w:r w:rsidRPr="00BA1E5D">
        <w:t>for hinging</w:t>
      </w:r>
    </w:p>
    <w:p w:rsidR="00000000" w:rsidRPr="00BA1E5D" w:rsidP="00BA1E5D">
      <w:pPr>
        <w:pStyle w:val="ListBullet3"/>
      </w:pPr>
      <w:r w:rsidRPr="00BA1E5D">
        <w:t>hinging paper (mulberry paper and rice paper)</w:t>
      </w:r>
    </w:p>
    <w:p w:rsidR="00000000" w:rsidRPr="00BA1E5D" w:rsidP="00BA1E5D">
      <w:pPr>
        <w:pStyle w:val="ListBullet3"/>
      </w:pPr>
      <w:r w:rsidRPr="00BA1E5D">
        <w:t>pre-made hinging tape</w:t>
      </w:r>
    </w:p>
    <w:p w:rsidR="00000000" w:rsidRPr="00BA1E5D" w:rsidP="00BA1E5D">
      <w:pPr>
        <w:pStyle w:val="ListBullet3"/>
      </w:pPr>
      <w:r w:rsidRPr="00BA1E5D">
        <w:t>wheat starch</w:t>
      </w:r>
    </w:p>
    <w:p w:rsidR="00000000" w:rsidRPr="00BA1E5D" w:rsidP="00BA1E5D">
      <w:pPr>
        <w:pStyle w:val="ListBullet3"/>
      </w:pPr>
      <w:r w:rsidRPr="00BA1E5D">
        <w:t>distilled water and methyl cellulose</w:t>
      </w:r>
    </w:p>
    <w:p w:rsidR="00000000" w:rsidRPr="00BA1E5D" w:rsidP="00BA1E5D">
      <w:pPr>
        <w:pStyle w:val="ListBullet"/>
      </w:pPr>
      <w:r w:rsidRPr="00BA1E5D">
        <w:t>types of problems that can occur in mounting and how to respond:</w:t>
      </w:r>
    </w:p>
    <w:p w:rsidR="00000000" w:rsidRPr="00BA1E5D" w:rsidP="00BA1E5D">
      <w:pPr>
        <w:pStyle w:val="ListBullet2"/>
      </w:pPr>
      <w:r w:rsidRPr="00BA1E5D">
        <w:t>lumps and bumps</w:t>
      </w:r>
    </w:p>
    <w:p w:rsidR="00000000" w:rsidRPr="00BA1E5D" w:rsidP="00BA1E5D">
      <w:pPr>
        <w:pStyle w:val="ListBullet2"/>
      </w:pPr>
      <w:r w:rsidRPr="00BA1E5D">
        <w:t>adhesive migration</w:t>
      </w:r>
    </w:p>
    <w:p w:rsidR="00000000" w:rsidRPr="00BA1E5D" w:rsidP="00BA1E5D">
      <w:pPr>
        <w:pStyle w:val="ListBullet2"/>
      </w:pPr>
      <w:r w:rsidRPr="00BA1E5D">
        <w:t>misalignment and use of incorrect adhesive</w:t>
      </w:r>
    </w:p>
    <w:p w:rsidR="00000000" w:rsidRPr="00BA1E5D" w:rsidP="00BA1E5D">
      <w:pPr>
        <w:pStyle w:val="ListBullet"/>
      </w:pPr>
      <w:r w:rsidRPr="00BA1E5D">
        <w:t>quality and aesthetic requirements in mounting artwork</w:t>
      </w:r>
    </w:p>
    <w:p w:rsidR="00000000" w:rsidRPr="00BA1E5D" w:rsidP="00BA1E5D">
      <w:pPr>
        <w:pStyle w:val="ListBullet"/>
      </w:pPr>
      <w:r w:rsidRPr="00BA1E5D">
        <w:t>the effect of the mounting process on the artwork</w:t>
      </w:r>
    </w:p>
    <w:p w:rsidR="003C1741" w:rsidP="00BA1E5D">
      <w:pPr>
        <w:pStyle w:val="ListBullet"/>
      </w:pPr>
      <w:r w:rsidRPr="00BA1E5D">
        <w:t>documentation requirements for identifying and recording work.</w:t>
      </w:r>
    </w:p>
    <w:p w:rsidR="003C1741" w:rsidP="00BA1E5D">
      <w:pPr>
        <w:pStyle w:val="ListBullet"/>
      </w:pPr>
    </w:p>
    <w:p w:rsidR="00000000" w:rsidRPr="00BA1E5D" w:rsidP="00BA1E5D">
      <w:pPr>
        <w:pStyle w:val="Heading1"/>
      </w:pPr>
      <w:bookmarkStart w:id="4" w:name="O_1007690"/>
      <w:bookmarkEnd w:id="4"/>
      <w:r w:rsidRPr="00BA1E5D">
        <w:t>Assessment Conditions</w:t>
      </w:r>
    </w:p>
    <w:p w:rsidR="00000000" w:rsidRPr="00BA1E5D" w:rsidP="003C1741">
      <w:pPr>
        <w:pStyle w:val="BodyText"/>
      </w:pPr>
      <w:r w:rsidRPr="00BA1E5D">
        <w:t>Skills must have been demonstrated in the workplace or in a simulated environment that reflects workp</w:t>
      </w:r>
      <w:r w:rsidRPr="00BA1E5D">
        <w:t xml:space="preserve">lace conditions and contingencies. The following conditions must be met for this unit: </w:t>
      </w:r>
    </w:p>
    <w:p w:rsidR="00000000" w:rsidRPr="00BA1E5D" w:rsidP="00BA1E5D">
      <w:pPr>
        <w:pStyle w:val="ListBullet"/>
      </w:pPr>
      <w:r w:rsidRPr="00BA1E5D">
        <w:t xml:space="preserve">use of suitable facilities, equipment and resources, including: </w:t>
      </w:r>
    </w:p>
    <w:p w:rsidR="00000000" w:rsidRPr="00BA1E5D" w:rsidP="00BA1E5D">
      <w:pPr>
        <w:pStyle w:val="ListBullet2"/>
      </w:pPr>
      <w:r w:rsidRPr="00BA1E5D">
        <w:t>workspace equipped with:</w:t>
      </w:r>
    </w:p>
    <w:p w:rsidR="00000000" w:rsidRPr="00BA1E5D" w:rsidP="00BA1E5D">
      <w:pPr>
        <w:pStyle w:val="ListBullet3"/>
      </w:pPr>
      <w:r w:rsidRPr="00BA1E5D">
        <w:t>mounting tools, equipment and consumables for all required types of mountin</w:t>
      </w:r>
      <w:r w:rsidRPr="00BA1E5D">
        <w:t>g as specified in the Performance Evidence</w:t>
      </w:r>
    </w:p>
    <w:p w:rsidR="00000000" w:rsidRPr="00BA1E5D" w:rsidP="00BA1E5D">
      <w:pPr>
        <w:pStyle w:val="ListBullet3"/>
      </w:pPr>
      <w:r w:rsidRPr="00BA1E5D">
        <w:t>personal protective equipment</w:t>
      </w:r>
    </w:p>
    <w:p w:rsidR="00000000" w:rsidRPr="00BA1E5D" w:rsidP="00BA1E5D">
      <w:pPr>
        <w:pStyle w:val="ListBullet2"/>
      </w:pPr>
      <w:r w:rsidRPr="00BA1E5D">
        <w:t>work orders</w:t>
      </w:r>
    </w:p>
    <w:p w:rsidR="00000000" w:rsidRPr="00BA1E5D" w:rsidP="00BA1E5D">
      <w:pPr>
        <w:pStyle w:val="ListBullet2"/>
      </w:pPr>
      <w:r w:rsidRPr="00BA1E5D">
        <w:t>artwork for mounting.</w:t>
      </w:r>
    </w:p>
    <w:p w:rsidR="003C1741" w:rsidP="003C1741">
      <w:pPr>
        <w:pStyle w:val="BodyText"/>
      </w:pPr>
      <w:r w:rsidRPr="00BA1E5D">
        <w:t>Assessors must satisfy the NVR/AQTF mandatory competency requirements for assessors.</w:t>
      </w:r>
    </w:p>
    <w:p w:rsidR="00000000" w:rsidRPr="00BA1E5D" w:rsidP="00BA1E5D">
      <w:pPr>
        <w:pStyle w:val="Heading1"/>
      </w:pPr>
      <w:bookmarkStart w:id="5" w:name="O_1007693"/>
      <w:bookmarkEnd w:id="5"/>
      <w:r w:rsidRPr="00BA1E5D">
        <w:t>Links</w:t>
      </w:r>
    </w:p>
    <w:p w:rsidR="00000000" w:rsidRPr="00BA1E5D" w:rsidP="003C1741">
      <w:pPr>
        <w:pStyle w:val="BodyText"/>
      </w:pPr>
      <w:r w:rsidRPr="00BA1E5D">
        <w:t xml:space="preserve">Companion Volume implementation guides are found in VETNet.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623F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A1E5D" w:rsidP="00BA1E5D"/>
    <w:sectPr w:rsidSect="00BA1E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E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E5D" w:rsidRPr="003C1741" w:rsidP="003C17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E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741" w:rsidP="00BA1E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1741" w:rsidP="00BA1E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C1741" w:rsidP="00BA1E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E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7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1E5D" w:rsidRPr="003C1741" w:rsidP="003C17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E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741" w:rsidRPr="002D2AF8" w:rsidP="00BA1E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MSFPF2011 Mount artwork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3C1741" w:rsidP="00BA1E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608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1295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4068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E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1E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1E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1E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1E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1E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1E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1E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1E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1E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1E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1E5D"/>
  </w:style>
  <w:style w:type="character" w:customStyle="1" w:styleId="Heading1Char">
    <w:name w:val="Heading 1 Char"/>
    <w:basedOn w:val="DefaultParagraphFont"/>
    <w:link w:val="Heading1"/>
    <w:rsid w:val="00BA1E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1E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1E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1E5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1E5D"/>
    <w:rPr>
      <w:b/>
      <w:spacing w:val="0"/>
    </w:rPr>
  </w:style>
  <w:style w:type="paragraph" w:styleId="ListBullet2">
    <w:name w:val="List Bullet 2"/>
    <w:basedOn w:val="List2"/>
    <w:rsid w:val="00BA1E5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1E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1E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A1E5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A1E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1E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1E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1E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1E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1E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1E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1E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1E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1E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1E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1E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1E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1E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1E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1E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1E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1E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1E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1E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1E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1E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1E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1E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1E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1E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1E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1E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1E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1E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1E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1E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1E5D"/>
    <w:rPr>
      <w:i/>
    </w:rPr>
  </w:style>
  <w:style w:type="paragraph" w:styleId="Caption">
    <w:name w:val="caption"/>
    <w:basedOn w:val="BodyText"/>
    <w:next w:val="Normal"/>
    <w:qFormat/>
    <w:rsid w:val="00BA1E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1E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1E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1E5D"/>
  </w:style>
  <w:style w:type="paragraph" w:styleId="TableofFigures">
    <w:name w:val="table of figures"/>
    <w:basedOn w:val="Normal"/>
    <w:next w:val="Normal"/>
    <w:semiHidden/>
    <w:rsid w:val="00BA1E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1E5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A1E5D"/>
    <w:rPr>
      <w:rFonts w:ascii="Wingdings" w:hAnsi="Wingdings"/>
    </w:rPr>
  </w:style>
  <w:style w:type="paragraph" w:customStyle="1" w:styleId="TableHeading">
    <w:name w:val="Table Heading"/>
    <w:basedOn w:val="HeadingBase"/>
    <w:rsid w:val="00BA1E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1E5D"/>
    <w:rPr>
      <w:color w:val="0033CC"/>
      <w:u w:val="none"/>
    </w:rPr>
  </w:style>
  <w:style w:type="paragraph" w:customStyle="1" w:styleId="BodyTextRight">
    <w:name w:val="Body Text Right"/>
    <w:basedOn w:val="BodyText"/>
    <w:rsid w:val="00BA1E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1E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1E5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1E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1E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1E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1E5D"/>
    <w:rPr>
      <w:sz w:val="32"/>
    </w:rPr>
  </w:style>
  <w:style w:type="paragraph" w:customStyle="1" w:styleId="HeadingProcedure">
    <w:name w:val="Heading Procedure"/>
    <w:basedOn w:val="HeadingBase"/>
    <w:next w:val="Normal"/>
    <w:rsid w:val="00BA1E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1E5D"/>
    <w:pPr>
      <w:spacing w:before="60" w:after="60"/>
    </w:pPr>
  </w:style>
  <w:style w:type="paragraph" w:styleId="ListContinue">
    <w:name w:val="List Continue"/>
    <w:basedOn w:val="List"/>
    <w:rsid w:val="00BA1E5D"/>
    <w:pPr>
      <w:ind w:firstLine="0"/>
    </w:pPr>
  </w:style>
  <w:style w:type="paragraph" w:customStyle="1" w:styleId="ListNote">
    <w:name w:val="List Note"/>
    <w:basedOn w:val="List"/>
    <w:rsid w:val="00BA1E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1E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1E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1E5D"/>
    <w:rPr>
      <w:rFonts w:ascii="Courier New" w:hAnsi="Courier New"/>
    </w:rPr>
  </w:style>
  <w:style w:type="paragraph" w:customStyle="1" w:styleId="NoteBullet">
    <w:name w:val="Note Bullet"/>
    <w:basedOn w:val="Note"/>
    <w:rsid w:val="00BA1E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1E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1E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1E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1E5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A1E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1E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1E5D"/>
    <w:rPr>
      <w:b/>
      <w:smallCaps/>
    </w:rPr>
  </w:style>
  <w:style w:type="paragraph" w:customStyle="1" w:styleId="TableListNumber">
    <w:name w:val="Table List Number"/>
    <w:basedOn w:val="ListNumber"/>
    <w:rsid w:val="00BA1E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1E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1E5D"/>
    <w:pPr>
      <w:numPr>
        <w:numId w:val="10"/>
      </w:numPr>
    </w:pPr>
  </w:style>
  <w:style w:type="paragraph" w:customStyle="1" w:styleId="ListAlpha2">
    <w:name w:val="List Alpha 2"/>
    <w:basedOn w:val="List2"/>
    <w:rsid w:val="00BA1E5D"/>
    <w:pPr>
      <w:numPr>
        <w:numId w:val="9"/>
      </w:numPr>
    </w:pPr>
  </w:style>
  <w:style w:type="paragraph" w:styleId="List2">
    <w:name w:val="List 2"/>
    <w:basedOn w:val="BodyText"/>
    <w:rsid w:val="00BA1E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1E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1E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1E5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A1E5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A1E5D"/>
    <w:pPr>
      <w:numPr>
        <w:numId w:val="5"/>
      </w:numPr>
    </w:pPr>
  </w:style>
  <w:style w:type="paragraph" w:styleId="ListContinue2">
    <w:name w:val="List Continue 2"/>
    <w:basedOn w:val="List2"/>
    <w:rsid w:val="00BA1E5D"/>
    <w:pPr>
      <w:ind w:firstLine="0"/>
    </w:pPr>
  </w:style>
  <w:style w:type="paragraph" w:styleId="ListContinue3">
    <w:name w:val="List Continue 3"/>
    <w:basedOn w:val="List3"/>
    <w:rsid w:val="00BA1E5D"/>
    <w:pPr>
      <w:ind w:left="1021" w:firstLine="0"/>
    </w:pPr>
  </w:style>
  <w:style w:type="paragraph" w:styleId="ListContinue4">
    <w:name w:val="List Continue 4"/>
    <w:basedOn w:val="List4"/>
    <w:rsid w:val="00BA1E5D"/>
    <w:pPr>
      <w:ind w:firstLine="0"/>
    </w:pPr>
  </w:style>
  <w:style w:type="paragraph" w:styleId="ListContinue5">
    <w:name w:val="List Continue 5"/>
    <w:basedOn w:val="List5"/>
    <w:rsid w:val="00BA1E5D"/>
    <w:pPr>
      <w:ind w:firstLine="0"/>
    </w:pPr>
  </w:style>
  <w:style w:type="paragraph" w:styleId="ListNumber3">
    <w:name w:val="List Number 3"/>
    <w:basedOn w:val="List3"/>
    <w:rsid w:val="00BA1E5D"/>
    <w:pPr>
      <w:numPr>
        <w:numId w:val="6"/>
      </w:numPr>
    </w:pPr>
  </w:style>
  <w:style w:type="paragraph" w:styleId="ListNumber4">
    <w:name w:val="List Number 4"/>
    <w:basedOn w:val="List4"/>
    <w:rsid w:val="00BA1E5D"/>
    <w:pPr>
      <w:numPr>
        <w:numId w:val="7"/>
      </w:numPr>
    </w:pPr>
  </w:style>
  <w:style w:type="paragraph" w:styleId="ListNumber5">
    <w:name w:val="List Number 5"/>
    <w:basedOn w:val="List5"/>
    <w:rsid w:val="00BA1E5D"/>
    <w:pPr>
      <w:numPr>
        <w:numId w:val="8"/>
      </w:numPr>
    </w:pPr>
  </w:style>
  <w:style w:type="paragraph" w:styleId="BlockText">
    <w:name w:val="Block Text"/>
    <w:basedOn w:val="Normal"/>
    <w:rsid w:val="00BA1E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1E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1E5D"/>
    <w:rPr>
      <w:sz w:val="16"/>
      <w:vertAlign w:val="superscript"/>
    </w:rPr>
  </w:style>
  <w:style w:type="character" w:customStyle="1" w:styleId="Symbols">
    <w:name w:val="Symbols"/>
    <w:basedOn w:val="DefaultParagraphFont"/>
    <w:rsid w:val="00BA1E5D"/>
    <w:rPr>
      <w:rFonts w:ascii="Symbol" w:hAnsi="Symbol"/>
    </w:rPr>
  </w:style>
  <w:style w:type="character" w:customStyle="1" w:styleId="MenuOptions">
    <w:name w:val="Menu Options"/>
    <w:basedOn w:val="DefaultParagraphFont"/>
    <w:rsid w:val="00BA1E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1E5D"/>
    <w:rPr>
      <w:b/>
    </w:rPr>
  </w:style>
  <w:style w:type="character" w:customStyle="1" w:styleId="Underlined">
    <w:name w:val="Underlined"/>
    <w:basedOn w:val="DefaultParagraphFont"/>
    <w:rsid w:val="00BA1E5D"/>
    <w:rPr>
      <w:u w:val="single"/>
    </w:rPr>
  </w:style>
  <w:style w:type="paragraph" w:customStyle="1" w:styleId="TableBodyTextRight">
    <w:name w:val="Table Body Text Right"/>
    <w:basedOn w:val="TableBodyText"/>
    <w:rsid w:val="00BA1E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1E5D"/>
    <w:rPr>
      <w:sz w:val="18"/>
    </w:rPr>
  </w:style>
  <w:style w:type="paragraph" w:customStyle="1" w:styleId="BodySmallRight">
    <w:name w:val="Body Small Right"/>
    <w:basedOn w:val="BodyTextRight"/>
    <w:rsid w:val="00BA1E5D"/>
    <w:rPr>
      <w:sz w:val="18"/>
      <w:szCs w:val="18"/>
    </w:rPr>
  </w:style>
  <w:style w:type="paragraph" w:customStyle="1" w:styleId="MarginEdition">
    <w:name w:val="Margin Edition"/>
    <w:basedOn w:val="MarginNote"/>
    <w:rsid w:val="00BA1E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1E5D"/>
    <w:rPr>
      <w:sz w:val="2"/>
      <w:szCs w:val="2"/>
    </w:rPr>
  </w:style>
  <w:style w:type="character" w:customStyle="1" w:styleId="Small">
    <w:name w:val="Small"/>
    <w:basedOn w:val="DefaultParagraphFont"/>
    <w:rsid w:val="00BA1E5D"/>
    <w:rPr>
      <w:sz w:val="16"/>
    </w:rPr>
  </w:style>
  <w:style w:type="paragraph" w:customStyle="1" w:styleId="WideTable">
    <w:name w:val="Wide Table"/>
    <w:basedOn w:val="Normal"/>
    <w:rsid w:val="00BA1E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1E5D"/>
  </w:style>
  <w:style w:type="paragraph" w:styleId="Quote">
    <w:name w:val="Quote"/>
    <w:basedOn w:val="Heading1"/>
    <w:link w:val="QuoteChar"/>
    <w:qFormat/>
    <w:rsid w:val="00BA1E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1E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1E5D"/>
    <w:pPr>
      <w:pageBreakBefore/>
    </w:pPr>
  </w:style>
  <w:style w:type="paragraph" w:customStyle="1" w:styleId="Border">
    <w:name w:val="Border"/>
    <w:basedOn w:val="Normal"/>
    <w:qFormat/>
    <w:rsid w:val="00BA1E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1E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E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E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1E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1E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1E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1E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1E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1E5D"/>
    <w:rPr>
      <w:u w:val="single"/>
    </w:rPr>
  </w:style>
  <w:style w:type="character" w:customStyle="1" w:styleId="BoldandItalics">
    <w:name w:val="Bold and Italics"/>
    <w:qFormat/>
    <w:rsid w:val="00BA1E5D"/>
    <w:rPr>
      <w:b/>
      <w:i/>
      <w:u w:val="none"/>
    </w:rPr>
  </w:style>
  <w:style w:type="paragraph" w:styleId="BalloonText">
    <w:name w:val="Balloon Text"/>
    <w:basedOn w:val="Normal"/>
    <w:link w:val="BalloonTextChar"/>
    <w:rsid w:val="00BA1E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1E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1E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1E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1E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1E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1E5D"/>
    <w:pPr>
      <w:spacing w:before="0" w:after="0"/>
    </w:pPr>
  </w:style>
  <w:style w:type="paragraph" w:customStyle="1" w:styleId="BodyTextBold">
    <w:name w:val="Body Text Bold"/>
    <w:basedOn w:val="BodyText"/>
    <w:qFormat/>
    <w:rsid w:val="00BA1E5D"/>
    <w:rPr>
      <w:b/>
    </w:rPr>
  </w:style>
  <w:style w:type="character" w:styleId="Hyperlink">
    <w:name w:val="Hyperlink"/>
    <w:basedOn w:val="DefaultParagraphFont"/>
    <w:uiPriority w:val="99"/>
    <w:unhideWhenUsed/>
    <w:rsid w:val="003C17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3031</Characters>
  <Application>Microsoft Office Word</Application>
  <DocSecurity>0</DocSecurity>
  <Lines>104</Lines>
  <Paragraphs>100</Paragraphs>
  <ScaleCrop>false</ScaleCrop>
  <Company>Author-it Software Corporation Ltd.</Company>
  <LinksUpToDate>false</LinksUpToDate>
  <CharactersWithSpaces>3403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MSFPF2011 Mount artwork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2022-12-21T05:13:00Z</dcterms:created>
  <dcterms:modified xsi:type="dcterms:W3CDTF">2022-12-21T05:13:00Z</dcterms:modified>
</cp:coreProperties>
</file>