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E6B" w:rsidP="00E93E6B">
      <w:pPr>
        <w:pStyle w:val="Title"/>
      </w:pPr>
      <w:r>
        <w:fldChar w:fldCharType="begin"/>
      </w:r>
      <w:r>
        <w:instrText xml:space="preserve"> TITLE   \* MERGEFORMAT </w:instrText>
      </w:r>
      <w:r>
        <w:fldChar w:fldCharType="separate"/>
      </w:r>
      <w:r>
        <w:t>MSFPF2008 Recognise and repair finishes of framing materials</w:t>
      </w:r>
      <w:r>
        <w:fldChar w:fldCharType="end"/>
      </w:r>
    </w:p>
    <w:p w:rsidR="00E93E6B" w:rsidP="00E93E6B">
      <w:pPr>
        <w:pStyle w:val="Version"/>
        <w:sectPr w:rsidSect="00C71A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1AF8" w:rsidP="00C71AF8">
      <w:pPr>
        <w:pStyle w:val="SuperHeading"/>
      </w:pPr>
      <w:r w:rsidRPr="00C71AF8">
        <w:t>MSFPF2008 Recognise and repair finishes of framing materials</w:t>
      </w:r>
    </w:p>
    <w:p w:rsidR="00000000" w:rsidRPr="00C71AF8" w:rsidP="00C71AF8">
      <w:pPr>
        <w:pStyle w:val="Heading1"/>
      </w:pPr>
      <w:bookmarkStart w:id="1" w:name="O_626376"/>
      <w:bookmarkEnd w:id="1"/>
      <w:r w:rsidRPr="00C71AF8">
        <w:t>Modification History</w:t>
      </w:r>
    </w:p>
    <w:p w:rsidR="00000000" w:rsidRPr="00C71AF8" w:rsidP="00C71AF8">
      <w:pPr>
        <w:pStyle w:val="BodyText"/>
      </w:pPr>
      <w:r w:rsidRPr="00C71AF8">
        <w:t>Release 1 - New unit of competency</w:t>
      </w:r>
    </w:p>
    <w:p w:rsidR="00000000" w:rsidRPr="00C71AF8" w:rsidP="00C71AF8">
      <w:pPr>
        <w:pStyle w:val="AllowPageBreak"/>
      </w:pPr>
    </w:p>
    <w:p w:rsidR="00000000" w:rsidRPr="00C71AF8" w:rsidP="00C71AF8">
      <w:pPr>
        <w:pStyle w:val="Heading1"/>
      </w:pPr>
      <w:bookmarkStart w:id="2" w:name="O_626384"/>
      <w:bookmarkEnd w:id="2"/>
      <w:r w:rsidRPr="00C71AF8">
        <w:t>Application</w:t>
      </w:r>
    </w:p>
    <w:p w:rsidR="00000000" w:rsidRPr="00C71AF8" w:rsidP="00C71AF8">
      <w:pPr>
        <w:pStyle w:val="BodyText"/>
      </w:pPr>
      <w:r w:rsidRPr="00C71AF8">
        <w:t>This unit of competency covers recognising finishes and effecting repairs to damaged framing materials.</w:t>
      </w:r>
    </w:p>
    <w:p w:rsidR="00000000" w:rsidRPr="00C71AF8" w:rsidP="00C71AF8">
      <w:pPr>
        <w:pStyle w:val="BodyText"/>
      </w:pPr>
    </w:p>
    <w:p w:rsidR="00000000" w:rsidRPr="00C71AF8" w:rsidP="00C71AF8">
      <w:pPr>
        <w:pStyle w:val="BodyText"/>
      </w:pPr>
      <w:r w:rsidRPr="00C71AF8">
        <w:t>No licensing, legislative or certification require</w:t>
      </w:r>
      <w:r w:rsidRPr="00C71AF8">
        <w:t>ments apply to this unit at the time of publication.</w:t>
      </w:r>
    </w:p>
    <w:p w:rsidR="00000000" w:rsidRPr="00C71AF8" w:rsidP="00C71AF8">
      <w:pPr>
        <w:pStyle w:val="AllowPageBreak"/>
      </w:pPr>
    </w:p>
    <w:p w:rsidR="00000000" w:rsidRPr="00C71AF8" w:rsidP="00C71AF8">
      <w:pPr>
        <w:pStyle w:val="Heading1"/>
      </w:pPr>
      <w:bookmarkStart w:id="3" w:name="O_626383"/>
      <w:bookmarkEnd w:id="3"/>
      <w:r w:rsidRPr="00C71AF8">
        <w:t>Pre-requisite Unit</w:t>
      </w:r>
    </w:p>
    <w:p w:rsidR="00000000" w:rsidRPr="00C71AF8" w:rsidP="00C71AF8">
      <w:pPr>
        <w:pStyle w:val="Heading1"/>
      </w:pPr>
      <w:bookmarkStart w:id="4" w:name="O_626382"/>
      <w:bookmarkEnd w:id="4"/>
      <w:r w:rsidRPr="00C71AF8">
        <w:t>Competency Field</w:t>
      </w:r>
    </w:p>
    <w:p w:rsidR="00000000" w:rsidRPr="00C71AF8" w:rsidP="00C71AF8">
      <w:pPr>
        <w:pStyle w:val="Heading1"/>
      </w:pPr>
      <w:bookmarkStart w:id="5" w:name="O_626381"/>
      <w:bookmarkEnd w:id="5"/>
      <w:r w:rsidRPr="00C71AF8">
        <w:t>Unit Sector</w:t>
      </w:r>
    </w:p>
    <w:p w:rsidR="00000000" w:rsidRPr="00C71AF8" w:rsidP="00C71AF8">
      <w:pPr>
        <w:pStyle w:val="BodyText"/>
      </w:pPr>
      <w:r w:rsidRPr="00C71AF8">
        <w:t>Picture Framing</w:t>
      </w:r>
    </w:p>
    <w:p w:rsidR="00000000" w:rsidRPr="00C71AF8" w:rsidP="00C71AF8">
      <w:pPr>
        <w:pStyle w:val="AllowPageBreak"/>
      </w:pPr>
    </w:p>
    <w:p w:rsidR="00000000" w:rsidRPr="00C71AF8" w:rsidP="00C71AF8">
      <w:pPr>
        <w:pStyle w:val="Heading1"/>
      </w:pPr>
      <w:bookmarkStart w:id="6" w:name="O_626380"/>
      <w:bookmarkEnd w:id="6"/>
      <w:r w:rsidRPr="00C71AF8">
        <w:t>Elements and Performance Criteria</w:t>
      </w:r>
    </w:p>
    <w:tbl>
      <w:tblPr>
        <w:tblW w:w="9286" w:type="dxa"/>
        <w:tblLayout w:type="fixed"/>
        <w:tblCellMar>
          <w:left w:w="62" w:type="dxa"/>
          <w:right w:w="62" w:type="dxa"/>
        </w:tblCellMar>
        <w:tblLook w:val="0000"/>
      </w:tblPr>
      <w:tblGrid>
        <w:gridCol w:w="630"/>
        <w:gridCol w:w="2129"/>
        <w:gridCol w:w="751"/>
        <w:gridCol w:w="5776"/>
      </w:tblGrid>
      <w:tr w:rsidTr="00C71AF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Elements describe the essential outcome</w:t>
            </w:r>
            <w:r w:rsidRPr="00C71AF8">
              <w:t>s.</w:t>
            </w:r>
          </w:p>
        </w:tc>
        <w:tc>
          <w:tcPr>
            <w:tcW w:w="6527" w:type="dxa"/>
            <w:gridSpan w:val="2"/>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Performance criteria describe the performance needed to demonstrate achievement of the element.</w:t>
            </w:r>
          </w:p>
        </w:tc>
      </w:tr>
      <w:tr w:rsidTr="00C71AF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1</w:t>
            </w:r>
          </w:p>
        </w:tc>
        <w:tc>
          <w:tcPr>
            <w:tcW w:w="2129"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Prepare for work</w:t>
            </w:r>
          </w:p>
        </w:tc>
        <w:tc>
          <w:tcPr>
            <w:tcW w:w="751"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1.1</w:t>
            </w:r>
          </w:p>
        </w:tc>
        <w:tc>
          <w:tcPr>
            <w:tcW w:w="5776"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The composition and finish of damaged framing materials is identified and viability/feasibility of effecting repair determined</w:t>
            </w:r>
          </w:p>
        </w:tc>
      </w:tr>
      <w:tr w:rsidTr="00C71AF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1.2</w:t>
            </w:r>
          </w:p>
        </w:tc>
        <w:tc>
          <w:tcPr>
            <w:tcW w:w="5776"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Repairs to be effected are identified from work/job instructions or as a result of inspection of framing materials</w:t>
            </w:r>
          </w:p>
        </w:tc>
      </w:tr>
      <w:tr w:rsidTr="00C71AF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1.3</w:t>
            </w:r>
          </w:p>
        </w:tc>
        <w:tc>
          <w:tcPr>
            <w:tcW w:w="5776"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Work health and safety (WHS) requirements, including personal protection needs, are observed throughout the work</w:t>
            </w:r>
          </w:p>
        </w:tc>
      </w:tr>
      <w:tr w:rsidTr="00C71AF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1.4</w:t>
            </w:r>
          </w:p>
        </w:tc>
        <w:tc>
          <w:tcPr>
            <w:tcW w:w="5776"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Repair requirements and procedures are identified from drawings/specifications and workplace procedures</w:t>
            </w:r>
          </w:p>
        </w:tc>
      </w:tr>
      <w:tr w:rsidTr="00C71AF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1.5</w:t>
            </w:r>
          </w:p>
        </w:tc>
        <w:tc>
          <w:tcPr>
            <w:tcW w:w="5776"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Work sequence is planned to suit the job</w:t>
            </w:r>
          </w:p>
        </w:tc>
      </w:tr>
      <w:tr w:rsidTr="00C71AF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1.6</w:t>
            </w:r>
          </w:p>
        </w:tc>
        <w:tc>
          <w:tcPr>
            <w:tcW w:w="5776"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Tools, equipment and materials are selected and checked prior to use to ensure that they are appr</w:t>
            </w:r>
            <w:r w:rsidRPr="00C71AF8">
              <w:t>opriate for the work in terms of quality, serviceability and safety</w:t>
            </w:r>
          </w:p>
        </w:tc>
      </w:tr>
      <w:tr w:rsidTr="00C71AF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2</w:t>
            </w:r>
          </w:p>
        </w:tc>
        <w:tc>
          <w:tcPr>
            <w:tcW w:w="2129"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Repair framing materials</w:t>
            </w:r>
          </w:p>
        </w:tc>
        <w:tc>
          <w:tcPr>
            <w:tcW w:w="751"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2.1</w:t>
            </w:r>
          </w:p>
        </w:tc>
        <w:tc>
          <w:tcPr>
            <w:tcW w:w="5776"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Fillers and abrasive agents are used to remove/fill holes and other blemishes in materials</w:t>
            </w:r>
          </w:p>
        </w:tc>
      </w:tr>
      <w:tr w:rsidTr="00C71AF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2.2</w:t>
            </w:r>
          </w:p>
        </w:tc>
        <w:tc>
          <w:tcPr>
            <w:tcW w:w="5776"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Other defects are repaired in accordance with workplace procedures</w:t>
            </w:r>
          </w:p>
        </w:tc>
      </w:tr>
      <w:tr w:rsidTr="00C71AF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2.3</w:t>
            </w:r>
          </w:p>
        </w:tc>
        <w:tc>
          <w:tcPr>
            <w:tcW w:w="5776"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Colours are matched to suit existing finish of materials</w:t>
            </w:r>
          </w:p>
        </w:tc>
      </w:tr>
      <w:tr w:rsidTr="00C71AF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2.4</w:t>
            </w:r>
          </w:p>
        </w:tc>
        <w:tc>
          <w:tcPr>
            <w:tcW w:w="5776"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Finishes are applied to materials in accordance with workplace procedures</w:t>
            </w:r>
          </w:p>
        </w:tc>
      </w:tr>
      <w:tr w:rsidTr="00C71AF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2.5</w:t>
            </w:r>
          </w:p>
        </w:tc>
        <w:tc>
          <w:tcPr>
            <w:tcW w:w="5776"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Problems occurring during repairs are</w:t>
            </w:r>
            <w:r w:rsidRPr="00C71AF8">
              <w:t xml:space="preserve"> identified and reported to appropriate persons</w:t>
            </w:r>
          </w:p>
        </w:tc>
      </w:tr>
      <w:tr w:rsidTr="00C71AF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2.6</w:t>
            </w:r>
          </w:p>
        </w:tc>
        <w:tc>
          <w:tcPr>
            <w:tcW w:w="5776"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Repaired material is inspected to ensure best possible match to existing finish and either stored, returned for further repair or scrapped in accordance with workplace procedures</w:t>
            </w:r>
          </w:p>
        </w:tc>
      </w:tr>
      <w:tr w:rsidTr="00C71AF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3</w:t>
            </w:r>
          </w:p>
        </w:tc>
        <w:tc>
          <w:tcPr>
            <w:tcW w:w="2129"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Complete work</w:t>
            </w:r>
          </w:p>
        </w:tc>
        <w:tc>
          <w:tcPr>
            <w:tcW w:w="751"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3.1</w:t>
            </w:r>
          </w:p>
        </w:tc>
        <w:tc>
          <w:tcPr>
            <w:tcW w:w="5776"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Work area is cleaned and rubbish disposed of as appropriate</w:t>
            </w:r>
          </w:p>
        </w:tc>
      </w:tr>
      <w:tr w:rsidTr="00C71AF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3.2</w:t>
            </w:r>
          </w:p>
        </w:tc>
        <w:tc>
          <w:tcPr>
            <w:tcW w:w="5776"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Workplace documentation is completed as required</w:t>
            </w:r>
          </w:p>
        </w:tc>
      </w:tr>
      <w:tr w:rsidTr="00C71AF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3.3</w:t>
            </w:r>
          </w:p>
        </w:tc>
        <w:tc>
          <w:tcPr>
            <w:tcW w:w="5776" w:type="dxa"/>
            <w:tcBorders>
              <w:top w:val="nil"/>
              <w:left w:val="nil"/>
              <w:bottom w:val="nil"/>
              <w:right w:val="nil"/>
            </w:tcBorders>
            <w:tcMar>
              <w:top w:w="0" w:type="dxa"/>
              <w:left w:w="62" w:type="dxa"/>
              <w:bottom w:w="0" w:type="dxa"/>
              <w:right w:w="62" w:type="dxa"/>
            </w:tcMar>
          </w:tcPr>
          <w:p w:rsidR="00000000" w:rsidRPr="00C71AF8" w:rsidP="00C71AF8">
            <w:pPr>
              <w:pStyle w:val="BodyText"/>
            </w:pPr>
            <w:r w:rsidRPr="00C71AF8">
              <w:t>Tools, equipment and unused materials are cleaned and stored following workplace procedures</w:t>
            </w:r>
          </w:p>
        </w:tc>
      </w:tr>
    </w:tbl>
    <w:p w:rsidR="00000000" w:rsidRPr="00C71AF8" w:rsidP="00C71AF8">
      <w:pPr>
        <w:pStyle w:val="BodyText"/>
      </w:pPr>
    </w:p>
    <w:p w:rsidR="00000000" w:rsidRPr="00C71AF8" w:rsidP="00C71AF8">
      <w:pPr>
        <w:pStyle w:val="AllowPageBreak"/>
      </w:pPr>
    </w:p>
    <w:p w:rsidR="00000000" w:rsidRPr="00C71AF8" w:rsidP="00C71AF8">
      <w:pPr>
        <w:pStyle w:val="Heading1"/>
      </w:pPr>
      <w:bookmarkStart w:id="7" w:name="O_626379"/>
      <w:bookmarkEnd w:id="7"/>
      <w:r w:rsidRPr="00C71AF8">
        <w:t>Foundation Skills</w:t>
      </w:r>
    </w:p>
    <w:p w:rsidR="00000000" w:rsidRPr="00C71AF8" w:rsidP="00C71AF8">
      <w:pPr>
        <w:pStyle w:val="BodyText"/>
      </w:pPr>
      <w:r w:rsidRPr="00C71AF8">
        <w:t>Foun</w:t>
      </w:r>
      <w:r w:rsidRPr="00C71AF8">
        <w:t>dation skills essential to performance are explicit in the performance criteria of this unit of competency. Detail on appropriate performance levels for each furnishing unit of competency in reading, writing, oral communication and numeracy utilising the A</w:t>
      </w:r>
      <w:r w:rsidRPr="00C71AF8">
        <w:t>ustralian Core Skills Framework (ACSF) are provided in the Furnishing Training Package Implementation Guide.</w:t>
      </w:r>
    </w:p>
    <w:p w:rsidR="00000000" w:rsidRPr="00C71AF8" w:rsidP="00C71AF8">
      <w:pPr>
        <w:pStyle w:val="AllowPageBreak"/>
      </w:pPr>
    </w:p>
    <w:p w:rsidR="00000000" w:rsidRPr="00C71AF8" w:rsidP="00C71AF8">
      <w:pPr>
        <w:pStyle w:val="Heading1"/>
      </w:pPr>
      <w:bookmarkStart w:id="8" w:name="O_626378"/>
      <w:bookmarkEnd w:id="8"/>
      <w:r w:rsidRPr="00C71AF8">
        <w:t>Range of Conditions</w:t>
      </w:r>
    </w:p>
    <w:tbl>
      <w:tblPr>
        <w:tblW w:w="0" w:type="auto"/>
        <w:tblLayout w:type="fixed"/>
        <w:tblCellMar>
          <w:left w:w="62" w:type="dxa"/>
          <w:right w:w="62" w:type="dxa"/>
        </w:tblCellMar>
        <w:tblLook w:val="0000"/>
      </w:tblPr>
      <w:tblGrid>
        <w:gridCol w:w="2760"/>
        <w:gridCol w:w="6312"/>
      </w:tblGrid>
      <w:tr w:rsidTr="00C71A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t>Specifies different work environments and conditions that may affect performance. Essential operating conditions that may be present (depending on the work situation, needs of the candidate, accessibility of the item, and local industry and regional contex</w:t>
            </w:r>
            <w:r w:rsidRPr="00C71AF8">
              <w:t>ts) are included. Range is restricted to essential operating conditions and any other variables essential to the work environment.</w:t>
            </w:r>
          </w:p>
        </w:tc>
      </w:tr>
      <w:tr w:rsidTr="00C71A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71AF8" w:rsidP="00C71AF8">
            <w:pPr>
              <w:pStyle w:val="ListBullet"/>
            </w:pPr>
            <w:r w:rsidRPr="00C71AF8">
              <w:t>WHS requirements, including legislation, building codes, material safety management systems, hazard</w:t>
            </w:r>
            <w:r w:rsidRPr="00C71AF8">
              <w:t xml:space="preserve">ous and dangerous goods codes, and local safe operating procedures or equivalent </w:t>
            </w:r>
          </w:p>
          <w:p w:rsidR="00000000" w:rsidRPr="00C71AF8" w:rsidP="00C71AF8">
            <w:pPr>
              <w:pStyle w:val="ListBullet"/>
            </w:pPr>
            <w:r w:rsidRPr="00C71AF8">
              <w:t xml:space="preserve">work is carried out in accordance with legislative obligations, environmental legislation, relevant health regulations, manual handling procedures and organisation insurance </w:t>
            </w:r>
            <w:r w:rsidRPr="00C71AF8">
              <w:t>requirements</w:t>
            </w:r>
          </w:p>
          <w:p w:rsidR="00000000" w:rsidP="00C71AF8">
            <w:pPr>
              <w:pStyle w:val="ListBullet"/>
              <w:rPr>
                <w:lang w:val="en-NZ"/>
              </w:rPr>
            </w:pPr>
            <w:r w:rsidRPr="00C71AF8">
              <w:t xml:space="preserve">work requires individuals to demonstrate some discretion, judgement and problem solving </w:t>
            </w:r>
          </w:p>
        </w:tc>
      </w:tr>
      <w:tr w:rsidTr="00C71A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rPr>
                <w:rStyle w:val="SpecialBold"/>
              </w:rPr>
              <w:t>Framing materials include:</w:t>
            </w:r>
          </w:p>
        </w:tc>
        <w:tc>
          <w:tcPr>
            <w:tcW w:w="6312" w:type="dxa"/>
            <w:tcBorders>
              <w:top w:val="nil"/>
              <w:left w:val="nil"/>
              <w:bottom w:val="nil"/>
              <w:right w:val="nil"/>
            </w:tcBorders>
            <w:tcMar>
              <w:top w:w="0" w:type="dxa"/>
              <w:left w:w="62" w:type="dxa"/>
              <w:bottom w:w="0" w:type="dxa"/>
              <w:right w:w="62" w:type="dxa"/>
            </w:tcMar>
          </w:tcPr>
          <w:p w:rsidR="00000000" w:rsidRPr="00C71AF8" w:rsidP="00C71AF8">
            <w:pPr>
              <w:pStyle w:val="ListBullet"/>
            </w:pPr>
            <w:r w:rsidRPr="00C71AF8">
              <w:t>picture frame mouldings</w:t>
            </w:r>
          </w:p>
          <w:p w:rsidR="00000000" w:rsidRPr="00C71AF8" w:rsidP="00C71AF8">
            <w:pPr>
              <w:pStyle w:val="ListBullet"/>
            </w:pPr>
            <w:r w:rsidRPr="00C71AF8">
              <w:t>mat boards</w:t>
            </w:r>
          </w:p>
          <w:p w:rsidR="00000000" w:rsidRPr="00C71AF8" w:rsidP="00C71AF8">
            <w:pPr>
              <w:pStyle w:val="ListBullet"/>
            </w:pPr>
            <w:r w:rsidRPr="00C71AF8">
              <w:t>perspex</w:t>
            </w:r>
          </w:p>
          <w:p w:rsidR="00000000" w:rsidRPr="00C71AF8" w:rsidP="00C71AF8">
            <w:pPr>
              <w:pStyle w:val="ListBullet"/>
            </w:pPr>
            <w:r w:rsidRPr="00C71AF8">
              <w:t>glass</w:t>
            </w:r>
          </w:p>
          <w:p w:rsidR="00000000" w:rsidP="00C71AF8">
            <w:pPr>
              <w:pStyle w:val="ListBullet"/>
              <w:rPr>
                <w:lang w:val="en-NZ"/>
              </w:rPr>
            </w:pPr>
            <w:r w:rsidRPr="00C71AF8">
              <w:t>mirrors</w:t>
            </w:r>
          </w:p>
        </w:tc>
      </w:tr>
      <w:tr w:rsidTr="00C71A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rPr>
                <w:rStyle w:val="SpecialBold"/>
              </w:rPr>
              <w:t>Mouldings include:</w:t>
            </w:r>
          </w:p>
        </w:tc>
        <w:tc>
          <w:tcPr>
            <w:tcW w:w="6312" w:type="dxa"/>
            <w:tcBorders>
              <w:top w:val="nil"/>
              <w:left w:val="nil"/>
              <w:bottom w:val="nil"/>
              <w:right w:val="nil"/>
            </w:tcBorders>
            <w:tcMar>
              <w:top w:w="0" w:type="dxa"/>
              <w:left w:w="62" w:type="dxa"/>
              <w:bottom w:w="0" w:type="dxa"/>
              <w:right w:w="62" w:type="dxa"/>
            </w:tcMar>
          </w:tcPr>
          <w:p w:rsidR="00000000" w:rsidRPr="00C71AF8" w:rsidP="00C71AF8">
            <w:pPr>
              <w:pStyle w:val="ListBullet"/>
            </w:pPr>
            <w:r w:rsidRPr="00C71AF8">
              <w:t>solid timber</w:t>
            </w:r>
          </w:p>
          <w:p w:rsidR="00000000" w:rsidRPr="00C71AF8" w:rsidP="00C71AF8">
            <w:pPr>
              <w:pStyle w:val="ListBullet"/>
            </w:pPr>
            <w:r w:rsidRPr="00C71AF8">
              <w:t>composites</w:t>
            </w:r>
          </w:p>
          <w:p w:rsidR="00000000" w:rsidRPr="00C71AF8" w:rsidP="00C71AF8">
            <w:pPr>
              <w:pStyle w:val="ListBullet"/>
            </w:pPr>
            <w:r w:rsidRPr="00C71AF8">
              <w:t>metal and alloy extrusions</w:t>
            </w:r>
          </w:p>
          <w:p w:rsidR="00000000" w:rsidP="00C71AF8">
            <w:pPr>
              <w:pStyle w:val="ListBullet"/>
              <w:rPr>
                <w:lang w:val="en-NZ"/>
              </w:rPr>
            </w:pPr>
            <w:r w:rsidRPr="00C71AF8">
              <w:t>synthetics</w:t>
            </w:r>
          </w:p>
        </w:tc>
      </w:tr>
      <w:tr w:rsidTr="00C71A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rPr>
                <w:rStyle w:val="SpecialBold"/>
              </w:rPr>
              <w:t>Defects in framing materials include:</w:t>
            </w:r>
          </w:p>
        </w:tc>
        <w:tc>
          <w:tcPr>
            <w:tcW w:w="6312" w:type="dxa"/>
            <w:tcBorders>
              <w:top w:val="nil"/>
              <w:left w:val="nil"/>
              <w:bottom w:val="nil"/>
              <w:right w:val="nil"/>
            </w:tcBorders>
            <w:tcMar>
              <w:top w:w="0" w:type="dxa"/>
              <w:left w:w="62" w:type="dxa"/>
              <w:bottom w:w="0" w:type="dxa"/>
              <w:right w:w="62" w:type="dxa"/>
            </w:tcMar>
          </w:tcPr>
          <w:p w:rsidR="00000000" w:rsidRPr="00C71AF8" w:rsidP="00C71AF8">
            <w:pPr>
              <w:pStyle w:val="ListBullet"/>
            </w:pPr>
            <w:r w:rsidRPr="00C71AF8">
              <w:t>nail/pin holes</w:t>
            </w:r>
          </w:p>
          <w:p w:rsidR="00000000" w:rsidRPr="00C71AF8" w:rsidP="00C71AF8">
            <w:pPr>
              <w:pStyle w:val="ListBullet"/>
            </w:pPr>
            <w:r w:rsidRPr="00C71AF8">
              <w:t>splits and cracks</w:t>
            </w:r>
          </w:p>
          <w:p w:rsidR="00000000" w:rsidRPr="00C71AF8" w:rsidP="00C71AF8">
            <w:pPr>
              <w:pStyle w:val="ListBullet"/>
            </w:pPr>
            <w:r w:rsidRPr="00C71AF8">
              <w:t>worn finishes and dents/bruises</w:t>
            </w:r>
          </w:p>
          <w:p w:rsidR="00000000" w:rsidP="00C71AF8">
            <w:pPr>
              <w:pStyle w:val="BodyText"/>
              <w:rPr>
                <w:lang w:val="en-NZ"/>
              </w:rPr>
            </w:pPr>
            <w:r w:rsidRPr="00C71AF8">
              <w:t>(defects may occur in mouldings or existing frames)</w:t>
            </w:r>
          </w:p>
        </w:tc>
      </w:tr>
      <w:tr w:rsidTr="00C71A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C71AF8" w:rsidP="00C71AF8">
            <w:pPr>
              <w:pStyle w:val="ListBullet"/>
            </w:pPr>
            <w:r w:rsidRPr="00C71AF8">
              <w:t>painted surfaces</w:t>
            </w:r>
          </w:p>
          <w:p w:rsidR="00000000" w:rsidRPr="00C71AF8" w:rsidP="00C71AF8">
            <w:pPr>
              <w:pStyle w:val="ListBullet"/>
            </w:pPr>
            <w:r w:rsidRPr="00C71AF8">
              <w:t>schalag metal</w:t>
            </w:r>
          </w:p>
          <w:p w:rsidR="00000000" w:rsidRPr="00C71AF8" w:rsidP="00C71AF8">
            <w:pPr>
              <w:pStyle w:val="ListBullet"/>
            </w:pPr>
            <w:r w:rsidRPr="00C71AF8">
              <w:t>gesso</w:t>
            </w:r>
          </w:p>
          <w:p w:rsidR="00000000" w:rsidRPr="00C71AF8" w:rsidP="00C71AF8">
            <w:pPr>
              <w:pStyle w:val="ListBullet"/>
            </w:pPr>
            <w:r w:rsidRPr="00C71AF8">
              <w:t>gold leaf gilding</w:t>
            </w:r>
          </w:p>
          <w:p w:rsidR="00000000" w:rsidP="00C71AF8">
            <w:pPr>
              <w:pStyle w:val="ListBullet"/>
              <w:rPr>
                <w:lang w:val="en-NZ"/>
              </w:rPr>
            </w:pPr>
            <w:r w:rsidRPr="00C71AF8">
              <w:t>shellac and stained finish</w:t>
            </w:r>
          </w:p>
        </w:tc>
      </w:tr>
      <w:tr w:rsidTr="00C71A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rPr>
                <w:rStyle w:val="SpecialBold"/>
              </w:rPr>
              <w:t>Repair processes include:</w:t>
            </w:r>
          </w:p>
        </w:tc>
        <w:tc>
          <w:tcPr>
            <w:tcW w:w="6312" w:type="dxa"/>
            <w:tcBorders>
              <w:top w:val="nil"/>
              <w:left w:val="nil"/>
              <w:bottom w:val="nil"/>
              <w:right w:val="nil"/>
            </w:tcBorders>
            <w:tcMar>
              <w:top w:w="0" w:type="dxa"/>
              <w:left w:w="62" w:type="dxa"/>
              <w:bottom w:w="0" w:type="dxa"/>
              <w:right w:w="62" w:type="dxa"/>
            </w:tcMar>
          </w:tcPr>
          <w:p w:rsidR="00000000" w:rsidRPr="00C71AF8" w:rsidP="00C71AF8">
            <w:pPr>
              <w:pStyle w:val="ListBullet"/>
            </w:pPr>
            <w:r w:rsidRPr="00C71AF8">
              <w:t>filling</w:t>
            </w:r>
          </w:p>
          <w:p w:rsidR="00000000" w:rsidRPr="00C71AF8" w:rsidP="00C71AF8">
            <w:pPr>
              <w:pStyle w:val="ListBullet"/>
            </w:pPr>
            <w:r w:rsidRPr="00C71AF8">
              <w:t>rectification of dents and bruises</w:t>
            </w:r>
          </w:p>
          <w:p w:rsidR="00000000" w:rsidRPr="00C71AF8" w:rsidP="00C71AF8">
            <w:pPr>
              <w:pStyle w:val="ListBullet"/>
            </w:pPr>
            <w:r w:rsidRPr="00C71AF8">
              <w:t>replacement of damaged components and touch-up colour/finish</w:t>
            </w:r>
          </w:p>
          <w:p w:rsidR="00000000" w:rsidP="00C71AF8">
            <w:pPr>
              <w:pStyle w:val="BodyText"/>
              <w:rPr>
                <w:lang w:val="en-NZ"/>
              </w:rPr>
            </w:pPr>
            <w:r w:rsidRPr="00C71AF8">
              <w:t>(repairs may be effected in new materials or existing frames)</w:t>
            </w:r>
          </w:p>
        </w:tc>
      </w:tr>
      <w:tr w:rsidTr="00C71A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C71AF8" w:rsidP="00C71AF8">
            <w:pPr>
              <w:pStyle w:val="ListBullet"/>
            </w:pPr>
            <w:r w:rsidRPr="00C71AF8">
              <w:t>hammers</w:t>
            </w:r>
          </w:p>
          <w:p w:rsidR="00000000" w:rsidRPr="00C71AF8" w:rsidP="00C71AF8">
            <w:pPr>
              <w:pStyle w:val="ListBullet"/>
            </w:pPr>
            <w:r w:rsidRPr="00C71AF8">
              <w:t>planes</w:t>
            </w:r>
          </w:p>
          <w:p w:rsidR="00000000" w:rsidRPr="00C71AF8" w:rsidP="00C71AF8">
            <w:pPr>
              <w:pStyle w:val="ListBullet"/>
            </w:pPr>
            <w:r w:rsidRPr="00C71AF8">
              <w:t>chisels</w:t>
            </w:r>
          </w:p>
          <w:p w:rsidR="00000000" w:rsidRPr="00C71AF8" w:rsidP="00C71AF8">
            <w:pPr>
              <w:pStyle w:val="ListBullet"/>
            </w:pPr>
            <w:r w:rsidRPr="00C71AF8">
              <w:t>filler blades</w:t>
            </w:r>
          </w:p>
          <w:p w:rsidR="00000000" w:rsidRPr="00C71AF8" w:rsidP="00C71AF8">
            <w:pPr>
              <w:pStyle w:val="ListBullet"/>
            </w:pPr>
            <w:r w:rsidRPr="00C71AF8">
              <w:t>brushes and clamps</w:t>
            </w:r>
          </w:p>
          <w:p w:rsidR="00000000" w:rsidP="00C71AF8">
            <w:pPr>
              <w:pStyle w:val="ListBullet"/>
              <w:rPr>
                <w:lang w:val="en-NZ"/>
              </w:rPr>
            </w:pPr>
            <w:r w:rsidRPr="00C71AF8">
              <w:t>sanders</w:t>
            </w:r>
          </w:p>
        </w:tc>
      </w:tr>
      <w:tr w:rsidTr="00C71A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71AF8" w:rsidP="00C71AF8">
            <w:pPr>
              <w:pStyle w:val="BodyText"/>
            </w:pPr>
            <w:r w:rsidRPr="00C71AF8">
              <w:rPr>
                <w:rStyle w:val="SpecialBold"/>
              </w:rPr>
              <w:t>Personal protective equipment includes:</w:t>
            </w:r>
          </w:p>
          <w:p w:rsidR="00000000" w:rsidP="00C71AF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71AF8" w:rsidP="00C71AF8">
            <w:pPr>
              <w:pStyle w:val="ListBullet"/>
            </w:pPr>
            <w:r w:rsidRPr="00C71AF8">
              <w:t>that prescribed under legislation, regulations and enterprise policies:</w:t>
            </w:r>
          </w:p>
          <w:p w:rsidR="00000000" w:rsidRPr="00C71AF8" w:rsidP="00C71AF8">
            <w:pPr>
              <w:pStyle w:val="ListBullet2"/>
            </w:pPr>
            <w:r w:rsidRPr="00C71AF8">
              <w:t>safety glasses</w:t>
            </w:r>
          </w:p>
          <w:p w:rsidR="00000000" w:rsidRPr="00C71AF8" w:rsidP="00C71AF8">
            <w:pPr>
              <w:pStyle w:val="ListBullet2"/>
            </w:pPr>
            <w:r w:rsidRPr="00C71AF8">
              <w:t>safety footwear</w:t>
            </w:r>
          </w:p>
          <w:p w:rsidR="00000000" w:rsidRPr="00C71AF8" w:rsidP="00C71AF8">
            <w:pPr>
              <w:pStyle w:val="ListBullet2"/>
            </w:pPr>
            <w:r w:rsidRPr="00C71AF8">
              <w:t>ear protection</w:t>
            </w:r>
          </w:p>
          <w:p w:rsidR="00000000" w:rsidP="00C71AF8">
            <w:pPr>
              <w:pStyle w:val="ListBullet2"/>
              <w:rPr>
                <w:lang w:val="en-NZ"/>
              </w:rPr>
            </w:pPr>
            <w:r w:rsidRPr="00C71AF8">
              <w:t>dust mask/respirator</w:t>
            </w:r>
          </w:p>
        </w:tc>
      </w:tr>
      <w:tr w:rsidTr="00C71A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71AF8">
            <w:pPr>
              <w:pStyle w:val="BodyText"/>
              <w:rPr>
                <w:lang w:val="en-NZ"/>
              </w:rPr>
            </w:pPr>
            <w:r w:rsidRPr="00C71AF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71AF8" w:rsidP="00C71AF8">
            <w:pPr>
              <w:pStyle w:val="ListBullet"/>
            </w:pPr>
            <w:r w:rsidRPr="00C71AF8">
              <w:t xml:space="preserve">workplace procedures relating to the use of tools and equipment </w:t>
            </w:r>
          </w:p>
          <w:p w:rsidR="00000000" w:rsidRPr="00C71AF8" w:rsidP="00C71AF8">
            <w:pPr>
              <w:pStyle w:val="ListBullet"/>
            </w:pPr>
            <w:r w:rsidRPr="00C71AF8">
              <w:t xml:space="preserve">work instructions, including job sheets, cutting lists, plans, drawings and designs </w:t>
            </w:r>
          </w:p>
          <w:p w:rsidR="00000000" w:rsidRPr="00C71AF8" w:rsidP="00C71AF8">
            <w:pPr>
              <w:pStyle w:val="ListBullet"/>
            </w:pPr>
            <w:r w:rsidRPr="00C71AF8">
              <w:t xml:space="preserve">workplace procedures relating to reporting and communication </w:t>
            </w:r>
          </w:p>
          <w:p w:rsidR="00000000" w:rsidRPr="00C71AF8" w:rsidP="00C71AF8">
            <w:pPr>
              <w:pStyle w:val="ListBullet"/>
            </w:pPr>
            <w:r w:rsidRPr="00C71AF8">
              <w:t>manufacturer specifications and operational procedures</w:t>
            </w:r>
          </w:p>
        </w:tc>
      </w:tr>
    </w:tbl>
    <w:p w:rsidR="00000000" w:rsidRPr="00C71AF8" w:rsidP="00C71AF8">
      <w:pPr>
        <w:pStyle w:val="BodyText"/>
      </w:pPr>
    </w:p>
    <w:p w:rsidR="00000000" w:rsidRPr="00C71AF8" w:rsidP="00C71AF8">
      <w:pPr>
        <w:pStyle w:val="AllowPageBreak"/>
      </w:pPr>
    </w:p>
    <w:p w:rsidR="00000000" w:rsidRPr="00C71AF8" w:rsidP="00C71AF8">
      <w:pPr>
        <w:pStyle w:val="Heading1"/>
      </w:pPr>
      <w:bookmarkStart w:id="9" w:name="O_626377"/>
      <w:bookmarkEnd w:id="9"/>
      <w:r w:rsidRPr="00C71AF8">
        <w:t>Unit Mapping Information</w:t>
      </w:r>
    </w:p>
    <w:p w:rsidR="00000000" w:rsidRPr="00C71AF8" w:rsidP="00C71AF8">
      <w:pPr>
        <w:pStyle w:val="BodyText"/>
      </w:pPr>
      <w:r w:rsidRPr="00C71AF8">
        <w:t>Supersedes and is equivalent to LMFPF2008B Recognise and repair finishes of framing materials.</w:t>
      </w:r>
    </w:p>
    <w:p w:rsidR="00000000" w:rsidRPr="00C71AF8" w:rsidP="00C71AF8">
      <w:pPr>
        <w:pStyle w:val="AllowPageBreak"/>
      </w:pPr>
    </w:p>
    <w:p w:rsidR="00000000" w:rsidRPr="00C71AF8" w:rsidP="00C71AF8">
      <w:pPr>
        <w:pStyle w:val="Heading1"/>
      </w:pPr>
      <w:bookmarkStart w:id="10" w:name="O_626370"/>
      <w:bookmarkEnd w:id="10"/>
      <w:r w:rsidRPr="00C71AF8">
        <w:t>Links</w:t>
      </w:r>
    </w:p>
    <w:p w:rsidR="00000000" w:rsidRPr="00C71AF8" w:rsidP="00C71AF8">
      <w:pPr>
        <w:pStyle w:val="BodyText"/>
      </w:pPr>
      <w:r w:rsidRPr="00C71AF8">
        <w:t>Companion Volume implementation guides are found in VETNet - https://vetnet.education.gov.au/Pages/TrainingDocs.aspx?q=0601ab95-583a-4e93-b2d4-cfb27b03ed73</w:t>
      </w:r>
    </w:p>
    <w:p w:rsidR="00000000" w:rsidRPr="00C71AF8" w:rsidP="00C71AF8"/>
    <w:sectPr w:rsidSect="00C71A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A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AF8" w:rsidRPr="00E93E6B" w:rsidP="00E93E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A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E6B" w:rsidP="00C71A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93E6B" w:rsidP="00C71AF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93E6B" w:rsidP="00C71A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A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E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1AF8" w:rsidRPr="00E93E6B" w:rsidP="00E93E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A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E6B" w:rsidRPr="002D2AF8" w:rsidP="00C71AF8">
    <w:pPr>
      <w:pStyle w:val="Header"/>
      <w:framePr w:wrap="around"/>
    </w:pPr>
    <w:r>
      <w:fldChar w:fldCharType="begin"/>
    </w:r>
    <w:r>
      <w:instrText xml:space="preserve"> TITLE   \* MERGEFORMAT </w:instrText>
    </w:r>
    <w:r>
      <w:fldChar w:fldCharType="separate"/>
    </w:r>
    <w:r>
      <w:t>MSFPF2008 Recognise and repair finishes of framing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E93E6B" w:rsidP="00C71A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BE5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AC5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0EF3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A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1AF8"/>
    <w:pPr>
      <w:spacing w:before="360" w:after="60"/>
      <w:outlineLvl w:val="0"/>
    </w:pPr>
    <w:rPr>
      <w:sz w:val="32"/>
    </w:rPr>
  </w:style>
  <w:style w:type="paragraph" w:styleId="Heading2">
    <w:name w:val="heading 2"/>
    <w:basedOn w:val="HeadingBase"/>
    <w:next w:val="BodyText"/>
    <w:link w:val="Heading2Char"/>
    <w:qFormat/>
    <w:rsid w:val="00C71AF8"/>
    <w:pPr>
      <w:keepLines/>
      <w:spacing w:before="240" w:after="120"/>
      <w:outlineLvl w:val="1"/>
    </w:pPr>
    <w:rPr>
      <w:sz w:val="28"/>
      <w:szCs w:val="40"/>
    </w:rPr>
  </w:style>
  <w:style w:type="paragraph" w:styleId="Heading3">
    <w:name w:val="heading 3"/>
    <w:basedOn w:val="HeadingBase"/>
    <w:next w:val="BodyText"/>
    <w:link w:val="Heading3Char"/>
    <w:qFormat/>
    <w:rsid w:val="00C71AF8"/>
    <w:pPr>
      <w:spacing w:before="180" w:after="120"/>
      <w:outlineLvl w:val="2"/>
    </w:pPr>
    <w:rPr>
      <w:spacing w:val="-10"/>
      <w:kern w:val="32"/>
    </w:rPr>
  </w:style>
  <w:style w:type="paragraph" w:styleId="Heading4">
    <w:name w:val="heading 4"/>
    <w:basedOn w:val="HeadingBase"/>
    <w:next w:val="BodyText"/>
    <w:link w:val="Heading4Char"/>
    <w:qFormat/>
    <w:rsid w:val="00C71AF8"/>
    <w:pPr>
      <w:spacing w:before="160" w:after="120"/>
      <w:outlineLvl w:val="3"/>
    </w:pPr>
    <w:rPr>
      <w:sz w:val="22"/>
    </w:rPr>
  </w:style>
  <w:style w:type="paragraph" w:styleId="Heading5">
    <w:name w:val="heading 5"/>
    <w:basedOn w:val="HeadingBase"/>
    <w:next w:val="Normal"/>
    <w:link w:val="Heading5Char"/>
    <w:qFormat/>
    <w:rsid w:val="00C71AF8"/>
    <w:pPr>
      <w:spacing w:before="80"/>
      <w:outlineLvl w:val="4"/>
    </w:pPr>
    <w:rPr>
      <w:color w:val="918585"/>
      <w:sz w:val="20"/>
    </w:rPr>
  </w:style>
  <w:style w:type="paragraph" w:styleId="Heading6">
    <w:name w:val="heading 6"/>
    <w:basedOn w:val="HeadingBase"/>
    <w:next w:val="Normal"/>
    <w:link w:val="Heading6Char"/>
    <w:qFormat/>
    <w:rsid w:val="00C71AF8"/>
    <w:pPr>
      <w:spacing w:before="60"/>
      <w:outlineLvl w:val="5"/>
    </w:pPr>
    <w:rPr>
      <w:color w:val="918585"/>
      <w:sz w:val="20"/>
    </w:rPr>
  </w:style>
  <w:style w:type="paragraph" w:styleId="Heading7">
    <w:name w:val="heading 7"/>
    <w:basedOn w:val="Normal"/>
    <w:next w:val="Normal"/>
    <w:link w:val="Heading7Char"/>
    <w:qFormat/>
    <w:rsid w:val="00C71AF8"/>
    <w:pPr>
      <w:ind w:left="720"/>
      <w:outlineLvl w:val="6"/>
    </w:pPr>
    <w:rPr>
      <w:i/>
    </w:rPr>
  </w:style>
  <w:style w:type="paragraph" w:styleId="Heading8">
    <w:name w:val="heading 8"/>
    <w:basedOn w:val="Normal"/>
    <w:next w:val="Normal"/>
    <w:link w:val="Heading8Char"/>
    <w:qFormat/>
    <w:rsid w:val="00C71AF8"/>
    <w:pPr>
      <w:ind w:left="720"/>
      <w:outlineLvl w:val="7"/>
    </w:pPr>
    <w:rPr>
      <w:i/>
    </w:rPr>
  </w:style>
  <w:style w:type="paragraph" w:styleId="Heading9">
    <w:name w:val="heading 9"/>
    <w:basedOn w:val="Normal"/>
    <w:next w:val="Normal"/>
    <w:link w:val="Heading9Char"/>
    <w:qFormat/>
    <w:rsid w:val="00C71AF8"/>
    <w:pPr>
      <w:ind w:left="720"/>
      <w:outlineLvl w:val="8"/>
    </w:pPr>
    <w:rPr>
      <w:i/>
    </w:rPr>
  </w:style>
  <w:style w:type="character" w:default="1" w:styleId="DefaultParagraphFont">
    <w:name w:val="Default Paragraph Font"/>
    <w:uiPriority w:val="1"/>
    <w:unhideWhenUsed/>
    <w:rsid w:val="00C71A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AF8"/>
  </w:style>
  <w:style w:type="character" w:customStyle="1" w:styleId="Heading1Char">
    <w:name w:val="Heading 1 Char"/>
    <w:basedOn w:val="DefaultParagraphFont"/>
    <w:link w:val="Heading1"/>
    <w:rsid w:val="00C71AF8"/>
    <w:rPr>
      <w:rFonts w:ascii="Times New Roman" w:eastAsia="Times New Roman" w:hAnsi="Times New Roman" w:cs="Times New Roman"/>
      <w:b/>
      <w:sz w:val="32"/>
      <w:szCs w:val="20"/>
      <w:lang w:eastAsia="en-US"/>
    </w:rPr>
  </w:style>
  <w:style w:type="paragraph" w:styleId="BodyText">
    <w:name w:val="Body Text"/>
    <w:basedOn w:val="Normal"/>
    <w:link w:val="BodyTextChar"/>
    <w:rsid w:val="00C71A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1AF8"/>
    <w:rPr>
      <w:rFonts w:ascii="Times New Roman" w:eastAsia="Times New Roman" w:hAnsi="Times New Roman" w:cs="Times New Roman"/>
      <w:sz w:val="24"/>
      <w:lang w:eastAsia="en-US"/>
    </w:rPr>
  </w:style>
  <w:style w:type="paragraph" w:styleId="ListBullet">
    <w:name w:val="List Bullet"/>
    <w:basedOn w:val="List"/>
    <w:rsid w:val="00C71AF8"/>
    <w:pPr>
      <w:numPr>
        <w:numId w:val="13"/>
      </w:numPr>
      <w:tabs>
        <w:tab w:val="clear" w:pos="340"/>
      </w:tabs>
      <w:spacing w:before="40" w:after="40"/>
    </w:pPr>
  </w:style>
  <w:style w:type="character" w:customStyle="1" w:styleId="SpecialBold">
    <w:name w:val="Special Bold"/>
    <w:basedOn w:val="DefaultParagraphFont"/>
    <w:rsid w:val="00C71AF8"/>
    <w:rPr>
      <w:b/>
      <w:spacing w:val="0"/>
    </w:rPr>
  </w:style>
  <w:style w:type="paragraph" w:styleId="ListBullet2">
    <w:name w:val="List Bullet 2"/>
    <w:basedOn w:val="List2"/>
    <w:rsid w:val="00C71AF8"/>
    <w:pPr>
      <w:numPr>
        <w:numId w:val="14"/>
      </w:numPr>
      <w:tabs>
        <w:tab w:val="clear" w:pos="680"/>
      </w:tabs>
    </w:pPr>
  </w:style>
  <w:style w:type="paragraph" w:customStyle="1" w:styleId="SuperHeading">
    <w:name w:val="SuperHeading"/>
    <w:basedOn w:val="Normal"/>
    <w:rsid w:val="00C71AF8"/>
    <w:pPr>
      <w:spacing w:before="240" w:after="120"/>
      <w:outlineLvl w:val="0"/>
    </w:pPr>
    <w:rPr>
      <w:rFonts w:ascii="Times New Roman" w:hAnsi="Times New Roman"/>
      <w:b/>
      <w:sz w:val="32"/>
    </w:rPr>
  </w:style>
  <w:style w:type="paragraph" w:customStyle="1" w:styleId="AllowPageBreak">
    <w:name w:val="AllowPageBreak"/>
    <w:rsid w:val="00C71A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1A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A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A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A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A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A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1A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1AF8"/>
    <w:rPr>
      <w:rFonts w:ascii="Courier New" w:eastAsia="Times New Roman" w:hAnsi="Courier New" w:cs="Times New Roman"/>
      <w:i/>
      <w:szCs w:val="20"/>
      <w:lang w:eastAsia="en-US"/>
    </w:rPr>
  </w:style>
  <w:style w:type="paragraph" w:customStyle="1" w:styleId="HeadingBase">
    <w:name w:val="Heading Base"/>
    <w:rsid w:val="00C71A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AF8"/>
    <w:pPr>
      <w:tabs>
        <w:tab w:val="right" w:leader="dot" w:pos="9072"/>
      </w:tabs>
      <w:ind w:left="567"/>
    </w:pPr>
    <w:rPr>
      <w:szCs w:val="22"/>
    </w:rPr>
  </w:style>
  <w:style w:type="paragraph" w:customStyle="1" w:styleId="TOCBase">
    <w:name w:val="TOC Base"/>
    <w:rsid w:val="00C71A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AF8"/>
    <w:pPr>
      <w:tabs>
        <w:tab w:val="right" w:leader="dot" w:pos="9072"/>
      </w:tabs>
      <w:spacing w:before="40" w:after="40"/>
      <w:ind w:left="284"/>
    </w:pPr>
    <w:rPr>
      <w:rFonts w:ascii="Times New Roman" w:hAnsi="Times New Roman"/>
    </w:rPr>
  </w:style>
  <w:style w:type="paragraph" w:styleId="TOC1">
    <w:name w:val="toc 1"/>
    <w:basedOn w:val="TOCBase"/>
    <w:next w:val="Normal"/>
    <w:rsid w:val="00C71A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1A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AF8"/>
    <w:rPr>
      <w:rFonts w:ascii="Times New Roman" w:eastAsia="Times New Roman" w:hAnsi="Times New Roman" w:cs="Times New Roman"/>
      <w:sz w:val="16"/>
      <w:lang w:eastAsia="en-US"/>
    </w:rPr>
  </w:style>
  <w:style w:type="paragraph" w:styleId="Title">
    <w:name w:val="Title"/>
    <w:basedOn w:val="HeadingBase"/>
    <w:link w:val="TitleChar"/>
    <w:qFormat/>
    <w:rsid w:val="00C71AF8"/>
    <w:pPr>
      <w:spacing w:before="5040"/>
      <w:jc w:val="center"/>
    </w:pPr>
    <w:rPr>
      <w:sz w:val="48"/>
      <w:szCs w:val="72"/>
      <w:lang w:val="en-US"/>
    </w:rPr>
  </w:style>
  <w:style w:type="character" w:customStyle="1" w:styleId="TitleChar">
    <w:name w:val="Title Char"/>
    <w:basedOn w:val="DefaultParagraphFont"/>
    <w:link w:val="Title"/>
    <w:rsid w:val="00C71A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AF8"/>
    <w:pPr>
      <w:tabs>
        <w:tab w:val="left" w:pos="3600"/>
        <w:tab w:val="left" w:pos="3958"/>
      </w:tabs>
    </w:pPr>
  </w:style>
  <w:style w:type="paragraph" w:styleId="List">
    <w:name w:val="List"/>
    <w:basedOn w:val="BodyText"/>
    <w:next w:val="BodyText"/>
    <w:rsid w:val="00C71AF8"/>
    <w:pPr>
      <w:tabs>
        <w:tab w:val="left" w:pos="340"/>
      </w:tabs>
      <w:spacing w:before="60" w:after="60"/>
      <w:ind w:left="340" w:hanging="340"/>
    </w:pPr>
  </w:style>
  <w:style w:type="paragraph" w:customStyle="1" w:styleId="Note">
    <w:name w:val="Note"/>
    <w:basedOn w:val="BodyText"/>
    <w:rsid w:val="00C71A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1AF8"/>
    <w:pPr>
      <w:framePr w:wrap="auto" w:hAnchor="text" w:y="6049"/>
    </w:pPr>
    <w:rPr>
      <w:color w:val="000000"/>
      <w:sz w:val="40"/>
    </w:rPr>
  </w:style>
  <w:style w:type="paragraph" w:customStyle="1" w:styleId="TOCTitle">
    <w:name w:val="TOCTitle"/>
    <w:basedOn w:val="Heading1"/>
    <w:rsid w:val="00C71AF8"/>
    <w:pPr>
      <w:spacing w:after="240"/>
      <w:jc w:val="center"/>
      <w:outlineLvl w:val="9"/>
    </w:pPr>
    <w:rPr>
      <w:caps/>
    </w:rPr>
  </w:style>
  <w:style w:type="paragraph" w:customStyle="1" w:styleId="Version">
    <w:name w:val="Version"/>
    <w:rsid w:val="00C71A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1AF8"/>
    <w:pPr>
      <w:keepNext w:val="0"/>
      <w:tabs>
        <w:tab w:val="right" w:pos="4176"/>
      </w:tabs>
      <w:ind w:left="198" w:hanging="198"/>
    </w:pPr>
    <w:rPr>
      <w:rFonts w:ascii="Garamond" w:hAnsi="Garamond"/>
    </w:rPr>
  </w:style>
  <w:style w:type="paragraph" w:styleId="IndexHeading">
    <w:name w:val="index heading"/>
    <w:basedOn w:val="Normal"/>
    <w:next w:val="Index1"/>
    <w:semiHidden/>
    <w:rsid w:val="00C71AF8"/>
    <w:pPr>
      <w:spacing w:before="120" w:after="120"/>
    </w:pPr>
    <w:rPr>
      <w:rFonts w:ascii="Arial" w:hAnsi="Arial"/>
      <w:b/>
      <w:color w:val="918585"/>
      <w:sz w:val="24"/>
    </w:rPr>
  </w:style>
  <w:style w:type="paragraph" w:styleId="Header">
    <w:name w:val="header"/>
    <w:basedOn w:val="Normal"/>
    <w:link w:val="HeaderChar"/>
    <w:rsid w:val="00C71A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AF8"/>
    <w:rPr>
      <w:rFonts w:ascii="Times New Roman" w:eastAsia="Times New Roman" w:hAnsi="Times New Roman" w:cs="Times New Roman"/>
      <w:sz w:val="16"/>
      <w:szCs w:val="20"/>
      <w:lang w:val="en-GB" w:eastAsia="en-US"/>
    </w:rPr>
  </w:style>
  <w:style w:type="paragraph" w:customStyle="1" w:styleId="Chapter">
    <w:name w:val="Chapter"/>
    <w:basedOn w:val="Normal"/>
    <w:rsid w:val="00C71AF8"/>
    <w:pPr>
      <w:spacing w:before="240"/>
    </w:pPr>
    <w:rPr>
      <w:rFonts w:ascii="Times New Roman" w:hAnsi="Times New Roman"/>
      <w:smallCaps/>
      <w:spacing w:val="80"/>
      <w:sz w:val="28"/>
    </w:rPr>
  </w:style>
  <w:style w:type="paragraph" w:customStyle="1" w:styleId="InChapter">
    <w:name w:val="InChapter"/>
    <w:basedOn w:val="Heading3"/>
    <w:rsid w:val="00C71AF8"/>
    <w:pPr>
      <w:spacing w:after="240"/>
      <w:outlineLvl w:val="9"/>
    </w:pPr>
    <w:rPr>
      <w:noProof/>
    </w:rPr>
  </w:style>
  <w:style w:type="paragraph" w:styleId="Index2">
    <w:name w:val="index 2"/>
    <w:basedOn w:val="Normal"/>
    <w:next w:val="Normal"/>
    <w:semiHidden/>
    <w:rsid w:val="00C71AF8"/>
    <w:pPr>
      <w:tabs>
        <w:tab w:val="right" w:pos="4176"/>
      </w:tabs>
      <w:ind w:left="568" w:hanging="284"/>
    </w:pPr>
    <w:rPr>
      <w:rFonts w:ascii="Garamond" w:hAnsi="Garamond"/>
    </w:rPr>
  </w:style>
  <w:style w:type="paragraph" w:customStyle="1" w:styleId="Byline">
    <w:name w:val="Byline"/>
    <w:rsid w:val="00C71A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AF8"/>
    <w:pPr>
      <w:tabs>
        <w:tab w:val="clear" w:pos="3600"/>
        <w:tab w:val="clear" w:pos="3958"/>
      </w:tabs>
      <w:jc w:val="right"/>
    </w:pPr>
  </w:style>
  <w:style w:type="character" w:styleId="Emphasis">
    <w:name w:val="Emphasis"/>
    <w:basedOn w:val="DefaultParagraphFont"/>
    <w:qFormat/>
    <w:rsid w:val="00C71AF8"/>
    <w:rPr>
      <w:i/>
    </w:rPr>
  </w:style>
  <w:style w:type="paragraph" w:styleId="Caption">
    <w:name w:val="caption"/>
    <w:basedOn w:val="BodyText"/>
    <w:next w:val="Normal"/>
    <w:qFormat/>
    <w:rsid w:val="00C71AF8"/>
    <w:pPr>
      <w:framePr w:w="2268" w:hSpace="181" w:vSpace="181" w:wrap="around" w:vAnchor="text" w:hAnchor="page" w:x="1135" w:y="285" w:anchorLock="1"/>
    </w:pPr>
    <w:rPr>
      <w:i/>
    </w:rPr>
  </w:style>
  <w:style w:type="paragraph" w:customStyle="1" w:styleId="MiniTOCTitle">
    <w:name w:val="MiniTOCTitle"/>
    <w:basedOn w:val="Heading4"/>
    <w:rsid w:val="00C71AF8"/>
    <w:pPr>
      <w:spacing w:before="240"/>
      <w:outlineLvl w:val="9"/>
    </w:pPr>
    <w:rPr>
      <w:noProof/>
      <w:sz w:val="24"/>
    </w:rPr>
  </w:style>
  <w:style w:type="paragraph" w:customStyle="1" w:styleId="MiniTOCItem">
    <w:name w:val="MiniTOCItem"/>
    <w:basedOn w:val="ListBullet"/>
    <w:rsid w:val="00C71AF8"/>
    <w:pPr>
      <w:numPr>
        <w:numId w:val="0"/>
      </w:numPr>
      <w:tabs>
        <w:tab w:val="right" w:leader="dot" w:pos="6521"/>
      </w:tabs>
      <w:spacing w:before="0" w:after="0"/>
    </w:pPr>
  </w:style>
  <w:style w:type="paragraph" w:customStyle="1" w:styleId="TOFTitle">
    <w:name w:val="TOFTitle"/>
    <w:basedOn w:val="TOCTitle"/>
    <w:rsid w:val="00C71AF8"/>
  </w:style>
  <w:style w:type="paragraph" w:styleId="TableofFigures">
    <w:name w:val="table of figures"/>
    <w:basedOn w:val="Normal"/>
    <w:next w:val="Normal"/>
    <w:semiHidden/>
    <w:rsid w:val="00C71AF8"/>
    <w:pPr>
      <w:tabs>
        <w:tab w:val="right" w:leader="dot" w:pos="9072"/>
      </w:tabs>
      <w:ind w:left="970" w:hanging="403"/>
    </w:pPr>
    <w:rPr>
      <w:rFonts w:ascii="Times New Roman" w:hAnsi="Times New Roman"/>
      <w:b/>
    </w:rPr>
  </w:style>
  <w:style w:type="paragraph" w:styleId="ListNumber">
    <w:name w:val="List Number"/>
    <w:basedOn w:val="List"/>
    <w:rsid w:val="00C71AF8"/>
    <w:pPr>
      <w:numPr>
        <w:numId w:val="11"/>
      </w:numPr>
    </w:pPr>
  </w:style>
  <w:style w:type="character" w:customStyle="1" w:styleId="WingdingSymbols">
    <w:name w:val="Wingding Symbols"/>
    <w:rsid w:val="00C71AF8"/>
    <w:rPr>
      <w:rFonts w:ascii="Wingdings" w:hAnsi="Wingdings"/>
    </w:rPr>
  </w:style>
  <w:style w:type="paragraph" w:customStyle="1" w:styleId="TableHeading">
    <w:name w:val="Table Heading"/>
    <w:basedOn w:val="HeadingBase"/>
    <w:rsid w:val="00C71AF8"/>
    <w:pPr>
      <w:keepLines/>
      <w:pBdr>
        <w:bottom w:val="single" w:sz="6" w:space="1" w:color="918585"/>
      </w:pBdr>
      <w:spacing w:before="240"/>
    </w:pPr>
  </w:style>
  <w:style w:type="character" w:customStyle="1" w:styleId="HotSpot">
    <w:name w:val="HotSpot"/>
    <w:rsid w:val="00C71AF8"/>
    <w:rPr>
      <w:color w:val="0033CC"/>
      <w:u w:val="none"/>
    </w:rPr>
  </w:style>
  <w:style w:type="paragraph" w:customStyle="1" w:styleId="BodyTextRight">
    <w:name w:val="Body Text Right"/>
    <w:basedOn w:val="BodyText"/>
    <w:rsid w:val="00C71AF8"/>
    <w:pPr>
      <w:spacing w:before="0" w:after="0"/>
      <w:jc w:val="right"/>
    </w:pPr>
  </w:style>
  <w:style w:type="paragraph" w:styleId="Index3">
    <w:name w:val="index 3"/>
    <w:basedOn w:val="ListNumber2"/>
    <w:next w:val="Normal"/>
    <w:semiHidden/>
    <w:rsid w:val="00C71AF8"/>
    <w:pPr>
      <w:numPr>
        <w:numId w:val="0"/>
      </w:numPr>
      <w:tabs>
        <w:tab w:val="right" w:leader="dot" w:pos="4176"/>
      </w:tabs>
    </w:pPr>
  </w:style>
  <w:style w:type="paragraph" w:styleId="ListNumber2">
    <w:name w:val="List Number 2"/>
    <w:basedOn w:val="List2"/>
    <w:rsid w:val="00C71AF8"/>
    <w:pPr>
      <w:numPr>
        <w:numId w:val="10"/>
      </w:numPr>
      <w:tabs>
        <w:tab w:val="clear" w:pos="1060"/>
      </w:tabs>
    </w:pPr>
  </w:style>
  <w:style w:type="paragraph" w:customStyle="1" w:styleId="MarginNote">
    <w:name w:val="Margin Note"/>
    <w:basedOn w:val="BodyText"/>
    <w:rsid w:val="00C71A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A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A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1AF8"/>
    <w:rPr>
      <w:sz w:val="32"/>
    </w:rPr>
  </w:style>
  <w:style w:type="paragraph" w:customStyle="1" w:styleId="HeadingProcedure">
    <w:name w:val="Heading Procedure"/>
    <w:basedOn w:val="HeadingBase"/>
    <w:next w:val="Normal"/>
    <w:rsid w:val="00C71AF8"/>
    <w:pPr>
      <w:tabs>
        <w:tab w:val="left" w:pos="0"/>
      </w:tabs>
      <w:spacing w:before="120" w:after="60"/>
    </w:pPr>
    <w:rPr>
      <w:i/>
      <w:color w:val="918585"/>
      <w:sz w:val="22"/>
    </w:rPr>
  </w:style>
  <w:style w:type="paragraph" w:customStyle="1" w:styleId="TableBodyText">
    <w:name w:val="Table Body Text"/>
    <w:basedOn w:val="BodyText"/>
    <w:rsid w:val="00C71AF8"/>
    <w:pPr>
      <w:spacing w:before="60" w:after="60"/>
    </w:pPr>
  </w:style>
  <w:style w:type="paragraph" w:styleId="ListContinue">
    <w:name w:val="List Continue"/>
    <w:basedOn w:val="List"/>
    <w:rsid w:val="00C71AF8"/>
    <w:pPr>
      <w:ind w:firstLine="0"/>
    </w:pPr>
  </w:style>
  <w:style w:type="paragraph" w:customStyle="1" w:styleId="ListNote">
    <w:name w:val="List Note"/>
    <w:basedOn w:val="List"/>
    <w:rsid w:val="00C71AF8"/>
    <w:pPr>
      <w:pBdr>
        <w:top w:val="single" w:sz="6" w:space="2" w:color="918585"/>
        <w:bottom w:val="single" w:sz="6" w:space="2" w:color="918585"/>
      </w:pBdr>
      <w:tabs>
        <w:tab w:val="left" w:pos="1021"/>
      </w:tabs>
      <w:ind w:firstLine="0"/>
    </w:pPr>
  </w:style>
  <w:style w:type="paragraph" w:customStyle="1" w:styleId="Warning">
    <w:name w:val="Warning"/>
    <w:basedOn w:val="BodyText"/>
    <w:rsid w:val="00C71AF8"/>
    <w:pPr>
      <w:shd w:val="clear" w:color="auto" w:fill="D9D9D9"/>
      <w:tabs>
        <w:tab w:val="left" w:pos="992"/>
      </w:tabs>
      <w:ind w:left="119" w:right="119"/>
    </w:pPr>
    <w:rPr>
      <w:sz w:val="20"/>
    </w:rPr>
  </w:style>
  <w:style w:type="paragraph" w:customStyle="1" w:styleId="MarginIcons">
    <w:name w:val="Margin Icons"/>
    <w:basedOn w:val="BodyText"/>
    <w:rsid w:val="00C71A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AF8"/>
    <w:rPr>
      <w:rFonts w:ascii="Courier New" w:hAnsi="Courier New"/>
    </w:rPr>
  </w:style>
  <w:style w:type="paragraph" w:customStyle="1" w:styleId="NoteBullet">
    <w:name w:val="Note Bullet"/>
    <w:basedOn w:val="Note"/>
    <w:rsid w:val="00C71AF8"/>
    <w:pPr>
      <w:tabs>
        <w:tab w:val="clear" w:pos="680"/>
      </w:tabs>
      <w:spacing w:before="60" w:after="60"/>
    </w:pPr>
  </w:style>
  <w:style w:type="paragraph" w:customStyle="1" w:styleId="SubHeading2">
    <w:name w:val="SubHeading2"/>
    <w:basedOn w:val="HeadingBase"/>
    <w:rsid w:val="00C71AF8"/>
    <w:pPr>
      <w:spacing w:before="240" w:after="60"/>
    </w:pPr>
    <w:rPr>
      <w:sz w:val="20"/>
    </w:rPr>
  </w:style>
  <w:style w:type="paragraph" w:customStyle="1" w:styleId="SubHeading1">
    <w:name w:val="SubHeading1"/>
    <w:basedOn w:val="HeadingBase"/>
    <w:rsid w:val="00C71AF8"/>
    <w:pPr>
      <w:spacing w:before="240" w:after="60"/>
    </w:pPr>
    <w:rPr>
      <w:color w:val="918585"/>
      <w:sz w:val="22"/>
    </w:rPr>
  </w:style>
  <w:style w:type="paragraph" w:customStyle="1" w:styleId="SideHeading">
    <w:name w:val="Side Heading"/>
    <w:basedOn w:val="HeadingBase"/>
    <w:rsid w:val="00C71A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AF8"/>
    <w:pPr>
      <w:numPr>
        <w:numId w:val="12"/>
      </w:numPr>
    </w:pPr>
  </w:style>
  <w:style w:type="paragraph" w:styleId="PlainText">
    <w:name w:val="Plain Text"/>
    <w:basedOn w:val="Normal"/>
    <w:link w:val="PlainTextChar"/>
    <w:rsid w:val="00C71AF8"/>
    <w:rPr>
      <w:sz w:val="20"/>
    </w:rPr>
  </w:style>
  <w:style w:type="character" w:customStyle="1" w:styleId="PlainTextChar">
    <w:name w:val="Plain Text Char"/>
    <w:basedOn w:val="DefaultParagraphFont"/>
    <w:link w:val="PlainText"/>
    <w:rsid w:val="00C71AF8"/>
    <w:rPr>
      <w:rFonts w:ascii="Courier New" w:eastAsia="Times New Roman" w:hAnsi="Courier New" w:cs="Times New Roman"/>
      <w:sz w:val="20"/>
      <w:szCs w:val="20"/>
      <w:lang w:eastAsia="en-US"/>
    </w:rPr>
  </w:style>
  <w:style w:type="character" w:customStyle="1" w:styleId="MenuOption">
    <w:name w:val="Menu Option"/>
    <w:basedOn w:val="DefaultParagraphFont"/>
    <w:rsid w:val="00C71AF8"/>
    <w:rPr>
      <w:b/>
      <w:smallCaps/>
    </w:rPr>
  </w:style>
  <w:style w:type="paragraph" w:customStyle="1" w:styleId="TableListNumber">
    <w:name w:val="Table List Number"/>
    <w:basedOn w:val="ListNumber"/>
    <w:rsid w:val="00C71AF8"/>
    <w:pPr>
      <w:numPr>
        <w:numId w:val="0"/>
      </w:numPr>
    </w:pPr>
  </w:style>
  <w:style w:type="paragraph" w:styleId="TOC4">
    <w:name w:val="toc 4"/>
    <w:basedOn w:val="TOCBase"/>
    <w:next w:val="Normal"/>
    <w:semiHidden/>
    <w:rsid w:val="00C71AF8"/>
    <w:pPr>
      <w:tabs>
        <w:tab w:val="right" w:leader="dot" w:pos="9071"/>
      </w:tabs>
      <w:ind w:left="1701"/>
    </w:pPr>
  </w:style>
  <w:style w:type="paragraph" w:customStyle="1" w:styleId="ListAlpha">
    <w:name w:val="List Alpha"/>
    <w:basedOn w:val="List"/>
    <w:rsid w:val="00C71AF8"/>
    <w:pPr>
      <w:numPr>
        <w:numId w:val="9"/>
      </w:numPr>
    </w:pPr>
  </w:style>
  <w:style w:type="paragraph" w:customStyle="1" w:styleId="ListAlpha2">
    <w:name w:val="List Alpha 2"/>
    <w:basedOn w:val="List2"/>
    <w:rsid w:val="00C71AF8"/>
    <w:pPr>
      <w:numPr>
        <w:numId w:val="8"/>
      </w:numPr>
    </w:pPr>
  </w:style>
  <w:style w:type="paragraph" w:styleId="List2">
    <w:name w:val="List 2"/>
    <w:basedOn w:val="BodyText"/>
    <w:rsid w:val="00C71AF8"/>
    <w:pPr>
      <w:tabs>
        <w:tab w:val="left" w:pos="680"/>
      </w:tabs>
      <w:spacing w:before="60" w:after="60"/>
      <w:ind w:left="680" w:hanging="340"/>
    </w:pPr>
  </w:style>
  <w:style w:type="paragraph" w:styleId="List3">
    <w:name w:val="List 3"/>
    <w:basedOn w:val="BodyText"/>
    <w:rsid w:val="00C71AF8"/>
    <w:pPr>
      <w:tabs>
        <w:tab w:val="left" w:pos="1021"/>
      </w:tabs>
      <w:spacing w:before="60" w:after="60"/>
      <w:ind w:left="1020" w:hanging="340"/>
    </w:pPr>
  </w:style>
  <w:style w:type="paragraph" w:styleId="List4">
    <w:name w:val="List 4"/>
    <w:basedOn w:val="BodyText"/>
    <w:rsid w:val="00C71AF8"/>
    <w:pPr>
      <w:tabs>
        <w:tab w:val="left" w:pos="1361"/>
      </w:tabs>
      <w:spacing w:before="60" w:after="60"/>
      <w:ind w:left="1361" w:hanging="340"/>
    </w:pPr>
  </w:style>
  <w:style w:type="paragraph" w:styleId="List5">
    <w:name w:val="List 5"/>
    <w:basedOn w:val="BodyText"/>
    <w:rsid w:val="00C71AF8"/>
    <w:pPr>
      <w:tabs>
        <w:tab w:val="left" w:pos="1701"/>
      </w:tabs>
      <w:spacing w:before="60" w:after="60"/>
      <w:ind w:left="1701" w:hanging="340"/>
    </w:pPr>
  </w:style>
  <w:style w:type="paragraph" w:styleId="ListBullet3">
    <w:name w:val="List Bullet 3"/>
    <w:basedOn w:val="List3"/>
    <w:rsid w:val="00C71AF8"/>
    <w:pPr>
      <w:numPr>
        <w:numId w:val="15"/>
      </w:numPr>
      <w:tabs>
        <w:tab w:val="clear" w:pos="1021"/>
      </w:tabs>
      <w:ind w:left="1037" w:hanging="357"/>
    </w:pPr>
  </w:style>
  <w:style w:type="paragraph" w:styleId="ListBullet4">
    <w:name w:val="List Bullet 4"/>
    <w:basedOn w:val="List4"/>
    <w:rsid w:val="00C71AF8"/>
    <w:pPr>
      <w:numPr>
        <w:numId w:val="3"/>
      </w:numPr>
      <w:tabs>
        <w:tab w:val="clear" w:pos="1361"/>
      </w:tabs>
    </w:pPr>
  </w:style>
  <w:style w:type="paragraph" w:styleId="ListBullet5">
    <w:name w:val="List Bullet 5"/>
    <w:basedOn w:val="List5"/>
    <w:rsid w:val="00C71AF8"/>
    <w:pPr>
      <w:numPr>
        <w:numId w:val="4"/>
      </w:numPr>
    </w:pPr>
  </w:style>
  <w:style w:type="paragraph" w:styleId="ListContinue2">
    <w:name w:val="List Continue 2"/>
    <w:basedOn w:val="List2"/>
    <w:rsid w:val="00C71AF8"/>
    <w:pPr>
      <w:ind w:firstLine="0"/>
    </w:pPr>
  </w:style>
  <w:style w:type="paragraph" w:styleId="ListContinue3">
    <w:name w:val="List Continue 3"/>
    <w:basedOn w:val="List3"/>
    <w:rsid w:val="00C71AF8"/>
    <w:pPr>
      <w:ind w:left="1021" w:firstLine="0"/>
    </w:pPr>
  </w:style>
  <w:style w:type="paragraph" w:styleId="ListContinue4">
    <w:name w:val="List Continue 4"/>
    <w:basedOn w:val="List4"/>
    <w:rsid w:val="00C71AF8"/>
    <w:pPr>
      <w:ind w:firstLine="0"/>
    </w:pPr>
  </w:style>
  <w:style w:type="paragraph" w:styleId="ListContinue5">
    <w:name w:val="List Continue 5"/>
    <w:basedOn w:val="List5"/>
    <w:rsid w:val="00C71AF8"/>
    <w:pPr>
      <w:ind w:firstLine="0"/>
    </w:pPr>
  </w:style>
  <w:style w:type="paragraph" w:styleId="ListNumber3">
    <w:name w:val="List Number 3"/>
    <w:basedOn w:val="List3"/>
    <w:rsid w:val="00C71AF8"/>
    <w:pPr>
      <w:numPr>
        <w:numId w:val="5"/>
      </w:numPr>
    </w:pPr>
  </w:style>
  <w:style w:type="paragraph" w:styleId="ListNumber4">
    <w:name w:val="List Number 4"/>
    <w:basedOn w:val="List4"/>
    <w:rsid w:val="00C71AF8"/>
    <w:pPr>
      <w:numPr>
        <w:numId w:val="6"/>
      </w:numPr>
    </w:pPr>
  </w:style>
  <w:style w:type="paragraph" w:styleId="ListNumber5">
    <w:name w:val="List Number 5"/>
    <w:basedOn w:val="List5"/>
    <w:rsid w:val="00C71AF8"/>
    <w:pPr>
      <w:numPr>
        <w:numId w:val="7"/>
      </w:numPr>
    </w:pPr>
  </w:style>
  <w:style w:type="paragraph" w:styleId="BlockText">
    <w:name w:val="Block Text"/>
    <w:basedOn w:val="Normal"/>
    <w:rsid w:val="00C71AF8"/>
    <w:pPr>
      <w:spacing w:after="120"/>
      <w:ind w:left="1440" w:right="1440"/>
    </w:pPr>
  </w:style>
  <w:style w:type="character" w:customStyle="1" w:styleId="Subscript">
    <w:name w:val="Subscript"/>
    <w:basedOn w:val="DefaultParagraphFont"/>
    <w:rsid w:val="00C71AF8"/>
    <w:rPr>
      <w:sz w:val="16"/>
      <w:vertAlign w:val="subscript"/>
    </w:rPr>
  </w:style>
  <w:style w:type="character" w:customStyle="1" w:styleId="Superscript">
    <w:name w:val="Superscript"/>
    <w:basedOn w:val="DefaultParagraphFont"/>
    <w:rsid w:val="00C71AF8"/>
    <w:rPr>
      <w:sz w:val="16"/>
      <w:vertAlign w:val="superscript"/>
    </w:rPr>
  </w:style>
  <w:style w:type="character" w:customStyle="1" w:styleId="Symbols">
    <w:name w:val="Symbols"/>
    <w:basedOn w:val="DefaultParagraphFont"/>
    <w:rsid w:val="00C71AF8"/>
    <w:rPr>
      <w:rFonts w:ascii="Symbol" w:hAnsi="Symbol"/>
    </w:rPr>
  </w:style>
  <w:style w:type="character" w:customStyle="1" w:styleId="MenuOptions">
    <w:name w:val="Menu Options"/>
    <w:basedOn w:val="DefaultParagraphFont"/>
    <w:rsid w:val="00C71AF8"/>
    <w:rPr>
      <w:rFonts w:ascii="Arial Narrow" w:hAnsi="Arial Narrow"/>
      <w:smallCaps/>
    </w:rPr>
  </w:style>
  <w:style w:type="character" w:customStyle="1" w:styleId="Buttons">
    <w:name w:val="Buttons"/>
    <w:basedOn w:val="DefaultParagraphFont"/>
    <w:rsid w:val="00C71AF8"/>
    <w:rPr>
      <w:b/>
    </w:rPr>
  </w:style>
  <w:style w:type="character" w:customStyle="1" w:styleId="Underlined">
    <w:name w:val="Underlined"/>
    <w:basedOn w:val="DefaultParagraphFont"/>
    <w:rsid w:val="00C71AF8"/>
    <w:rPr>
      <w:u w:val="single"/>
    </w:rPr>
  </w:style>
  <w:style w:type="paragraph" w:customStyle="1" w:styleId="TableBodyTextRight">
    <w:name w:val="Table Body Text Right"/>
    <w:basedOn w:val="TableBodyText"/>
    <w:rsid w:val="00C71AF8"/>
    <w:pPr>
      <w:widowControl w:val="0"/>
      <w:autoSpaceDE w:val="0"/>
      <w:autoSpaceDN w:val="0"/>
      <w:adjustRightInd w:val="0"/>
      <w:jc w:val="right"/>
    </w:pPr>
    <w:rPr>
      <w:rFonts w:cs="Arial"/>
      <w:szCs w:val="18"/>
    </w:rPr>
  </w:style>
  <w:style w:type="paragraph" w:customStyle="1" w:styleId="CopyrightText">
    <w:name w:val="Copyright Text"/>
    <w:basedOn w:val="BodyText"/>
    <w:rsid w:val="00C71AF8"/>
    <w:rPr>
      <w:sz w:val="18"/>
    </w:rPr>
  </w:style>
  <w:style w:type="paragraph" w:customStyle="1" w:styleId="BodySmallRight">
    <w:name w:val="Body Small Right"/>
    <w:basedOn w:val="BodyTextRight"/>
    <w:rsid w:val="00C71AF8"/>
    <w:rPr>
      <w:sz w:val="18"/>
      <w:szCs w:val="18"/>
    </w:rPr>
  </w:style>
  <w:style w:type="paragraph" w:customStyle="1" w:styleId="MarginEdition">
    <w:name w:val="Margin Edition"/>
    <w:basedOn w:val="MarginNote"/>
    <w:rsid w:val="00C71AF8"/>
    <w:pPr>
      <w:spacing w:before="0" w:after="0"/>
    </w:pPr>
    <w:rPr>
      <w:rFonts w:ascii="Times New Roman" w:hAnsi="Times New Roman"/>
      <w:color w:val="999999"/>
    </w:rPr>
  </w:style>
  <w:style w:type="paragraph" w:customStyle="1" w:styleId="Spacer">
    <w:name w:val="Spacer"/>
    <w:basedOn w:val="Normal"/>
    <w:rsid w:val="00C71AF8"/>
    <w:rPr>
      <w:sz w:val="2"/>
      <w:szCs w:val="2"/>
    </w:rPr>
  </w:style>
  <w:style w:type="character" w:customStyle="1" w:styleId="Small">
    <w:name w:val="Small"/>
    <w:basedOn w:val="DefaultParagraphFont"/>
    <w:rsid w:val="00C71AF8"/>
    <w:rPr>
      <w:sz w:val="16"/>
    </w:rPr>
  </w:style>
  <w:style w:type="paragraph" w:customStyle="1" w:styleId="WideTable">
    <w:name w:val="Wide Table"/>
    <w:basedOn w:val="Normal"/>
    <w:rsid w:val="00C71AF8"/>
    <w:pPr>
      <w:ind w:left="-1418"/>
    </w:pPr>
    <w:rPr>
      <w:sz w:val="2"/>
      <w:szCs w:val="2"/>
    </w:rPr>
  </w:style>
  <w:style w:type="character" w:styleId="PageNumber">
    <w:name w:val="page number"/>
    <w:basedOn w:val="DefaultParagraphFont"/>
    <w:rsid w:val="00C71AF8"/>
  </w:style>
  <w:style w:type="paragraph" w:styleId="Quote">
    <w:name w:val="Quote"/>
    <w:basedOn w:val="Heading1"/>
    <w:link w:val="QuoteChar"/>
    <w:qFormat/>
    <w:rsid w:val="00C71AF8"/>
    <w:rPr>
      <w:b w:val="0"/>
      <w:sz w:val="72"/>
      <w:szCs w:val="72"/>
      <w:lang w:val="en-NZ"/>
    </w:rPr>
  </w:style>
  <w:style w:type="character" w:customStyle="1" w:styleId="QuoteChar">
    <w:name w:val="Quote Char"/>
    <w:basedOn w:val="DefaultParagraphFont"/>
    <w:link w:val="Quote"/>
    <w:rsid w:val="00C71A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AF8"/>
    <w:pPr>
      <w:pageBreakBefore/>
    </w:pPr>
  </w:style>
  <w:style w:type="paragraph" w:customStyle="1" w:styleId="Border">
    <w:name w:val="Border"/>
    <w:basedOn w:val="Normal"/>
    <w:qFormat/>
    <w:rsid w:val="00C71A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AF8"/>
    <w:rPr>
      <w:b/>
      <w:bCs/>
      <w:i/>
      <w:iCs/>
      <w:color w:val="auto"/>
    </w:rPr>
  </w:style>
  <w:style w:type="paragraph" w:styleId="IntenseQuote">
    <w:name w:val="Intense Quote"/>
    <w:basedOn w:val="Normal"/>
    <w:next w:val="Normal"/>
    <w:link w:val="IntenseQuoteChar"/>
    <w:uiPriority w:val="30"/>
    <w:qFormat/>
    <w:rsid w:val="00C71A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A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1AF8"/>
    <w:rPr>
      <w:smallCaps/>
      <w:color w:val="auto"/>
      <w:u w:val="single"/>
    </w:rPr>
  </w:style>
  <w:style w:type="character" w:styleId="IntenseReference">
    <w:name w:val="Intense Reference"/>
    <w:basedOn w:val="DefaultParagraphFont"/>
    <w:uiPriority w:val="32"/>
    <w:qFormat/>
    <w:rsid w:val="00C71AF8"/>
    <w:rPr>
      <w:b/>
      <w:bCs/>
      <w:smallCaps/>
      <w:color w:val="auto"/>
      <w:spacing w:val="5"/>
      <w:u w:val="single"/>
    </w:rPr>
  </w:style>
  <w:style w:type="paragraph" w:customStyle="1" w:styleId="2ColumnHeading">
    <w:name w:val="2Column Heading"/>
    <w:basedOn w:val="BodyText"/>
    <w:qFormat/>
    <w:rsid w:val="00C71AF8"/>
    <w:pPr>
      <w:spacing w:after="60"/>
      <w:ind w:left="-2268"/>
    </w:pPr>
    <w:rPr>
      <w:b/>
    </w:rPr>
  </w:style>
  <w:style w:type="paragraph" w:customStyle="1" w:styleId="Heading1TOC">
    <w:name w:val="Heading1 TOC"/>
    <w:basedOn w:val="Normal"/>
    <w:qFormat/>
    <w:rsid w:val="00C71AF8"/>
    <w:pPr>
      <w:spacing w:before="240" w:after="120"/>
    </w:pPr>
    <w:rPr>
      <w:rFonts w:ascii="Times New Roman" w:hAnsi="Times New Roman"/>
      <w:b/>
      <w:sz w:val="32"/>
    </w:rPr>
  </w:style>
  <w:style w:type="paragraph" w:customStyle="1" w:styleId="Heading2TOC">
    <w:name w:val="Heading2 TOC"/>
    <w:basedOn w:val="Normal"/>
    <w:qFormat/>
    <w:rsid w:val="00C71AF8"/>
    <w:pPr>
      <w:spacing w:before="240" w:after="60"/>
    </w:pPr>
    <w:rPr>
      <w:rFonts w:ascii="Times New Roman" w:hAnsi="Times New Roman"/>
      <w:b/>
      <w:sz w:val="28"/>
    </w:rPr>
  </w:style>
  <w:style w:type="character" w:customStyle="1" w:styleId="Underline">
    <w:name w:val="Underline"/>
    <w:basedOn w:val="DefaultParagraphFont"/>
    <w:qFormat/>
    <w:rsid w:val="00C71AF8"/>
    <w:rPr>
      <w:u w:val="single"/>
    </w:rPr>
  </w:style>
  <w:style w:type="character" w:customStyle="1" w:styleId="BoldandItalics">
    <w:name w:val="Bold and Italics"/>
    <w:qFormat/>
    <w:rsid w:val="00C71AF8"/>
    <w:rPr>
      <w:b/>
      <w:i/>
      <w:u w:val="none"/>
    </w:rPr>
  </w:style>
  <w:style w:type="paragraph" w:styleId="BalloonText">
    <w:name w:val="Balloon Text"/>
    <w:basedOn w:val="Normal"/>
    <w:link w:val="BalloonTextChar"/>
    <w:rsid w:val="00C71AF8"/>
    <w:rPr>
      <w:rFonts w:ascii="Tahoma" w:hAnsi="Tahoma" w:cs="Tahoma"/>
      <w:sz w:val="16"/>
      <w:szCs w:val="16"/>
    </w:rPr>
  </w:style>
  <w:style w:type="character" w:customStyle="1" w:styleId="BalloonTextChar">
    <w:name w:val="Balloon Text Char"/>
    <w:basedOn w:val="DefaultParagraphFont"/>
    <w:link w:val="BalloonText"/>
    <w:rsid w:val="00C71A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1A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1A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1AF8"/>
    <w:rPr>
      <w:b/>
      <w:color w:val="660033"/>
      <w:spacing w:val="0"/>
    </w:rPr>
  </w:style>
  <w:style w:type="paragraph" w:customStyle="1" w:styleId="Nameditemlist">
    <w:name w:val="Named item list"/>
    <w:basedOn w:val="BodyText"/>
    <w:qFormat/>
    <w:rsid w:val="00C71A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Words>
  <Characters>4301</Characters>
  <Application>Microsoft Office Word</Application>
  <DocSecurity>0</DocSecurity>
  <Lines>196</Lines>
  <Paragraphs>108</Paragraphs>
  <ScaleCrop>false</ScaleCrop>
  <Company>Author-it Software Corporation Ltd.</Company>
  <LinksUpToDate>false</LinksUpToDate>
  <CharactersWithSpaces>4895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MSFPF2008 Recognise and repair finishes of framing materials</dc:title>
  <dc:subject>Approved</dc:subject>
  <dc:creator>Manufacturing Skills Australia</dc:creator>
  <cp:keywords>Release: 1</cp:keywords>
  <dc:description>Review Date: 12 April 2008</dc:description>
  <cp:lastModifiedBy>TPCMS</cp:lastModifiedBy>
  <cp:revision>3</cp:revision>
  <dcterms:created xsi:type="dcterms:W3CDTF">2016-12-09T03:34:00Z</dcterms:created>
  <dcterms:modified xsi:type="dcterms:W3CDTF">2016-12-09T03:34:00Z</dcterms:modified>
</cp:coreProperties>
</file>